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“行走运河沿岸，寻访文化遗踪”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课程设计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课时</w:t>
      </w:r>
      <w:r>
        <w:rPr>
          <w:rFonts w:hint="eastAsia"/>
          <w:sz w:val="28"/>
          <w:szCs w:val="36"/>
          <w:lang w:val="en-US" w:eastAsia="zh-CN"/>
        </w:rPr>
        <w:t>1：出行安全及文明教育。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主体内容：结合研学手册，对全体参与学生进行外出安全及文明教育，共同签署《外出安全承诺书》。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课时2-3：行前课程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主体内容：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京杭大运河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从元代至清中期五百多年间，运河是沟通中国北方政治中心和南方经济中心的交通动脉。对国家政治稳定，经济发展起到十分重要的作用。运河的畅通，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船舶往来，商旅辐辏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，使运河沿线的德州、临清、东昌、张秋、济宁、台儿庄成为交通转输和贸易的重镇。临清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东控齐青，北临燕赵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，是举足轻重的战略要地，也是繁盛的商业中心。东昌府因运而兴，成为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漕挽之咽喉，天都之肘腋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，是运河九大商埠之一。因河兴商，因河兴市，运河的畅通使聊城达到了文化空前发达、市场繁荣的鼎盛时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期，从而留给后人丰富的历史文化遗产。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9"/>
          <w:right w:val="none" w:color="auto" w:sz="0" w:space="0"/>
        </w:pBdr>
        <w:shd w:val="clear" w:fill="FFFFFF"/>
        <w:spacing w:before="300" w:beforeAutospacing="0" w:after="180" w:afterAutospacing="0" w:line="27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580390</wp:posOffset>
            </wp:positionV>
            <wp:extent cx="5162550" cy="2000250"/>
            <wp:effectExtent l="0" t="0" r="0" b="0"/>
            <wp:wrapTopAndBottom/>
            <wp:docPr id="1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000250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instrText xml:space="preserve"> HYPERLINK "https://baike.so.com/doc/1427163-1508562.html"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t>折叠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船闸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uto"/>
        <w:ind w:left="0" w:right="0"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709930</wp:posOffset>
            </wp:positionV>
            <wp:extent cx="2639060" cy="2162810"/>
            <wp:effectExtent l="0" t="0" r="8890" b="8890"/>
            <wp:wrapSquare wrapText="bothSides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12879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162810"/>
                    </a:xfrm>
                    <a:prstGeom prst="ellipse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由于京杭运河聊城段所经过的地区南北落差较大，且无水源补给，为了“以节蓄泻”，确保运河畅通，元明清时相继在这一段河道上兴建了三十余处船闸，因此也被称为“闸河”。周店闸位于东昌府区凤凰办事处周店村，原名周家店闸，始建于元大德四年(1300)，包括南闸、北闸和月河涵洞三部分，是运河上保存最为完整的复式船闸。南闸长31.37米，宽38.46米 ;北闸长22米 ，宽31.13米 ;月河涵洞长26.65米 ，宽11.2米 ，高5.3米 。南北闸间距66.20米 ，均为条石砌筑，结构形式大体相同。闸上有民国张鸿烈题额，附近有记事碑三通。其他闸多数建于明代，建筑结构合理，施工精细，是研究运河水利发展历史和漕运历史的重要实物资料。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9"/>
          <w:right w:val="none" w:color="auto" w:sz="0" w:space="0"/>
        </w:pBdr>
        <w:shd w:val="clear" w:fill="FFFFFF"/>
        <w:spacing w:before="300" w:beforeAutospacing="0" w:after="180" w:afterAutospacing="0" w:line="27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1427163-1508562-2_2"/>
      <w:bookmarkEnd w:id="0"/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instrText xml:space="preserve"> HYPERLINK "https://baike.so.com/doc/1427163-1508562.html"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t>折叠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码头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uto"/>
        <w:ind w:right="0" w:firstLine="480" w:firstLineChars="20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626745</wp:posOffset>
            </wp:positionV>
            <wp:extent cx="1905000" cy="1268730"/>
            <wp:effectExtent l="6985" t="0" r="12065" b="4445"/>
            <wp:wrapSquare wrapText="bothSides"/>
            <wp:docPr id="13" name="图片 13" descr="7506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50687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68730"/>
                    </a:xfrm>
                    <a:prstGeom prst="hear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明清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instrText xml:space="preserve"> HYPERLINK "https://baike.so.com/doc/5391294-5628013.html" \t "https://baike.so.com/doc/_blank"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聊城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一带的张秋、东昌府(今聊城)、临清等地商贾云集，经济繁荣，是运河沿岸的重要都会，因此在河道上建有许多码头，以供装卸货物，至今保存完整的主要是位于聊城市区的崇武驿大码头和小码头。崇武驿大码头位于聊城市区运河西岸，码头长17.5米，宽5.8米 ，呈“巨”字形，大码头为官用码头，明清时期这里帆樯林立，有“崇武连樯”之称，系聊城八景之一。小码头位于大码头东约300米运河北岸，宽8米 ，平面呈“凹”字形，原为富商私用码头，台阶最上层青石上仍有系船缆绳用的圆形穿孔。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9"/>
          <w:right w:val="none" w:color="auto" w:sz="0" w:space="0"/>
        </w:pBdr>
        <w:shd w:val="clear" w:fill="FFFFFF"/>
        <w:spacing w:before="300" w:beforeAutospacing="0" w:after="180" w:afterAutospacing="0" w:line="27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1" w:name="1427163-1508562-2_3"/>
      <w:bookmarkEnd w:id="1"/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4445</wp:posOffset>
            </wp:positionV>
            <wp:extent cx="2641600" cy="1408430"/>
            <wp:effectExtent l="0" t="0" r="6350" b="1270"/>
            <wp:wrapSquare wrapText="bothSides"/>
            <wp:docPr id="14" name="图片 14" descr="2008041416122584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008041416122584478"/>
                    <pic:cNvPicPr>
                      <a:picLocks noChangeAspect="1"/>
                    </pic:cNvPicPr>
                  </pic:nvPicPr>
                  <pic:blipFill>
                    <a:blip r:embed="rId8"/>
                    <a:srcRect t="11811" b="17114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40843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instrText xml:space="preserve"> HYPERLINK "https://baike.so.com/doc/1427163-1508562.html"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t>折叠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桥梁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uto"/>
        <w:ind w:right="0" w:firstLine="480" w:firstLineChars="200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当年在京杭运河山东段--聊城段上建有许多桥梁，以供行人和车辆通行，惜年代久远，多已湮没，保存较为完整的主要有七级北大桥、会通桥、月径桥、问津桥等四座桥梁。会通桥位于临清市会通河穿城而过的北支河上，原为会通闸，又称中闸，与临清闸、宏济桥减水闸并称三闸，是元代会通河调节卫运两河落差以节水势的闸具，始建于元元贞二年(1296)。明永乐十五年会通河南支开通，闸废改为桥，桥长8.2米，跨径3.2米 。问津桥是原“临清闸”旧址，万历年间改闸为桥，桥呈西南、东北向，由临清城砖砌筑而成，高7.5米 ，宽3.3米 ，跨径5.6米 ，单孔直径2.6米，孔高1.3米。月径桥俗称鸽子桥，清顺治九年(1642)商人邵以枢捐建，长5.8米 ，跨径3.1米 ，位于临清繁华区，是商贸官接之要冲。七级北大桥位于阳谷县七级镇，桥面跨度11.3米，宽5.2米 ，桥面、雁翅、桥墩均用古石刻构筑而成。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0" w:right="0" w:rightChars="0" w:firstLine="0" w:firstLineChars="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与聊城有关的古诗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0" w:right="0" w:rightChars="0"/>
        <w:jc w:val="center"/>
        <w:textAlignment w:val="auto"/>
        <w:outlineLvl w:val="9"/>
        <w:rPr>
          <w:rFonts w:ascii="Helvetica" w:hAnsi="Helvetica" w:eastAsia="Helvetica" w:cs="Helvetic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送蒋颖叔帅熙河（并引）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苏轼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西方犹宿师，论将不及我。苟无深入计，缓带我亦可。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承明正须君，文字粲藻火。自荐虽云数，留行终不果。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正坐喜论兵，临老付边琐。新诗出谈笑，僚友困掀簸。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我欲歌杕杜，杨柳方婀娜。边风事首虏，所得盖幺麽。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愿为鲁连书，一射聊城笴。阴功在不杀，结草酬魏颗。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泊聊城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王冕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水宿聊城外，忘眠听漏声。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浮烟连野白，孤月近船明。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世变山河在，时移草木惊。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绝怜知己少，感慨独伤情。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课时4-15：研学实践活动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主要内容：</w:t>
      </w:r>
    </w:p>
    <w:tbl>
      <w:tblPr>
        <w:tblStyle w:val="5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160"/>
        <w:gridCol w:w="5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研学安排</w:t>
            </w:r>
          </w:p>
        </w:tc>
        <w:tc>
          <w:tcPr>
            <w:tcW w:w="5415" w:type="dxa"/>
            <w:vAlign w:val="center"/>
          </w:tcPr>
          <w:p>
            <w:pPr>
              <w:spacing w:line="58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研学内容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上午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山陕会馆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了解运河对聊城商贸的影响，了解山西和陕西商人的经商文化，了解会馆特色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运河博物馆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了解世界运河文化，解读运河影响下的聊城文化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中午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午餐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品尝临清什香面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下午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钞关、鳌头矶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了解运河对临清发展的影响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临清舍利塔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品赏古代建塔技艺，感悟工匠精神。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魏湾贡砖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了解贡砖烧制工艺，体验贡砖制作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活动方式：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聆听专业讲解。邀请专业人士对行程中所涉及的运河文化知识予以详细介绍，学生边听边完成课程手册中的内容。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活动体验。品尝运河风味餐饮，体验贡砖制作。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课时16-17：总结汇报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主要内容：完成研学报告，并分组汇报研学心得，完成学分认定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课时18：交流展示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主要内容：优秀作品展示交流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54E70"/>
    <w:multiLevelType w:val="singleLevel"/>
    <w:tmpl w:val="20054E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45E5D9"/>
    <w:multiLevelType w:val="singleLevel"/>
    <w:tmpl w:val="6B45E5D9"/>
    <w:lvl w:ilvl="0" w:tentative="0">
      <w:start w:val="2"/>
      <w:numFmt w:val="chineseCounting"/>
      <w:suff w:val="nothing"/>
      <w:lvlText w:val="（%1）"/>
      <w:lvlJc w:val="left"/>
      <w:pPr>
        <w:ind w:left="70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153FF"/>
    <w:rsid w:val="69E7610E"/>
    <w:rsid w:val="7A41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p1.ssl.qhmsg.com/t0172916c53121031ba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2021-12-24T07:47:00Z</dcterms:created>
  <dc:creator>思苇</dc:creator>
  <cp:lastModifiedBy>思苇</cp:lastModifiedBy>
  <dcterms:modified xsi:type="dcterms:W3CDTF">2021-12-24T08:07:19Z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54416D41DE5440F2A63FA88905CCCA79</vt:lpwstr>
  </property>
</Properties>
</file>