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2022年度</w:t>
      </w:r>
      <w:r>
        <w:rPr>
          <w:rFonts w:hint="eastAsia" w:ascii="方正小标宋简体" w:eastAsia="方正小标宋简体"/>
          <w:sz w:val="44"/>
          <w:szCs w:val="44"/>
        </w:rPr>
        <w:t>教育综合改革和制度创新十大典型案例</w:t>
      </w:r>
    </w:p>
    <w:p/>
    <w:tbl>
      <w:tblPr>
        <w:tblStyle w:val="4"/>
        <w:tblW w:w="14163" w:type="dxa"/>
        <w:tblInd w:w="1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5"/>
        <w:gridCol w:w="4544"/>
        <w:gridCol w:w="880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tblHeader/>
        </w:trPr>
        <w:tc>
          <w:tcPr>
            <w:tcW w:w="8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spacing w:line="44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序号</w:t>
            </w:r>
          </w:p>
        </w:tc>
        <w:tc>
          <w:tcPr>
            <w:tcW w:w="45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案例名称</w:t>
            </w:r>
          </w:p>
        </w:tc>
        <w:tc>
          <w:tcPr>
            <w:tcW w:w="88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主要内容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416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spacing w:line="440" w:lineRule="exact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（一）基础教育类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5" w:hRule="atLeast"/>
        </w:trPr>
        <w:tc>
          <w:tcPr>
            <w:tcW w:w="8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</w:p>
        </w:tc>
        <w:tc>
          <w:tcPr>
            <w:tcW w:w="45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济南市教育局：全员育心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>全心育人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>全面推进学生心理健康提升行动</w:t>
            </w:r>
          </w:p>
        </w:tc>
        <w:tc>
          <w:tcPr>
            <w:tcW w:w="88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适应不同年龄段学生心理发展需要，通过“发展、预防、干预”三级学生心理健康联动机制，创建“全员育心，全心育人”心理健康教育工作品牌，探索推进高质量心理健康教育的新路径、新机制和新力量，培养身心和谐、全面发展的社会主义建设者和接班人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5" w:hRule="atLeast"/>
        </w:trPr>
        <w:tc>
          <w:tcPr>
            <w:tcW w:w="8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</w:t>
            </w:r>
          </w:p>
        </w:tc>
        <w:tc>
          <w:tcPr>
            <w:tcW w:w="45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青岛市教育局：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推进“引、育、扶、管、评”全链条改革建设新时代高素质教师队伍</w:t>
            </w:r>
          </w:p>
        </w:tc>
        <w:tc>
          <w:tcPr>
            <w:tcW w:w="88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从教师招聘、教师培养、教师扶持、教师管理、教师评价等五大环节全方位持续推进改革，构建“引、育、扶、管、评”全链条新时代高素质教师队伍改革“青岛模式”，构建多元自主的教师补充、立体交互的教师专业发展、面向全员的整体提升、灵活高效的教师使用和严管厚爱的教师评价等五大机制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8" w:hRule="atLeast"/>
        </w:trPr>
        <w:tc>
          <w:tcPr>
            <w:tcW w:w="8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3</w:t>
            </w:r>
          </w:p>
        </w:tc>
        <w:tc>
          <w:tcPr>
            <w:tcW w:w="45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淄博市教育局：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淄川区</w:t>
            </w:r>
            <w:r>
              <w:rPr>
                <w:rFonts w:hint="eastAsia" w:ascii="仿宋_GB2312" w:eastAsia="仿宋_GB2312"/>
                <w:sz w:val="28"/>
                <w:szCs w:val="28"/>
              </w:rPr>
              <w:t>区域推进初中学生学习兴趣指数评价</w:t>
            </w:r>
          </w:p>
        </w:tc>
        <w:tc>
          <w:tcPr>
            <w:tcW w:w="88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通过课题研究强化科学引领，落实行政推动实现评价改革，建立尊重学生个体的评价“兴趣指数”，探索学校、学生、教师、家长等共同参与的动态、发展的多元化评价体系，激发学生学习积极性，调动教师教学积极性，转变学校施政、施教、兴学理念，全面提高教育教学质量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2" w:hRule="atLeast"/>
        </w:trPr>
        <w:tc>
          <w:tcPr>
            <w:tcW w:w="8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4</w:t>
            </w:r>
          </w:p>
        </w:tc>
        <w:tc>
          <w:tcPr>
            <w:tcW w:w="45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枣庄市教育局：教研支撑的中小学课堂改进支持体系建设</w:t>
            </w:r>
          </w:p>
        </w:tc>
        <w:tc>
          <w:tcPr>
            <w:tcW w:w="88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实施“三达标两加强”，通过行政推动与专业引领相结合、体系化建构与创新性发展相结合、教学研究与实践探索相结合、多元联动与自主驱动相结合、资源性保障与机制性保障相结合，全面促进减负和提高教育教学质量，形成全市域、大样本整体推进课堂教学改革基本范式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5" w:hRule="atLeast"/>
        </w:trPr>
        <w:tc>
          <w:tcPr>
            <w:tcW w:w="8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5</w:t>
            </w:r>
          </w:p>
        </w:tc>
        <w:tc>
          <w:tcPr>
            <w:tcW w:w="45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烟台市教育局：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“</w:t>
            </w:r>
            <w:bookmarkStart w:id="7" w:name="_GoBack"/>
            <w:bookmarkEnd w:id="7"/>
            <w:r>
              <w:rPr>
                <w:rFonts w:hint="eastAsia" w:ascii="仿宋_GB2312" w:eastAsia="仿宋_GB2312"/>
                <w:sz w:val="28"/>
                <w:szCs w:val="28"/>
              </w:rPr>
              <w:t>1+1+X”劳动教育体系让中小学劳动教育走深走实</w:t>
            </w:r>
          </w:p>
        </w:tc>
        <w:tc>
          <w:tcPr>
            <w:tcW w:w="88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构建</w:t>
            </w:r>
            <w:r>
              <w:rPr>
                <w:rFonts w:hint="eastAsia" w:ascii="仿宋_GB2312" w:eastAsia="仿宋_GB2312"/>
                <w:sz w:val="28"/>
                <w:szCs w:val="28"/>
                <w:lang w:val="zh-CN"/>
              </w:rPr>
              <w:t>三个“1+1+X”基础保障（课时、师资和基地保障），两个“1+1+X”支持引领（实施路径、教研策略），一个“1+1+X”评价助推</w:t>
            </w:r>
            <w:r>
              <w:rPr>
                <w:rFonts w:hint="eastAsia" w:ascii="仿宋_GB2312" w:eastAsia="仿宋_GB2312"/>
                <w:sz w:val="28"/>
                <w:szCs w:val="28"/>
              </w:rPr>
              <w:t>的</w:t>
            </w:r>
            <w:r>
              <w:rPr>
                <w:rFonts w:hint="eastAsia" w:ascii="仿宋_GB2312" w:eastAsia="仿宋_GB2312"/>
                <w:sz w:val="28"/>
                <w:szCs w:val="28"/>
                <w:lang w:val="zh-CN"/>
              </w:rPr>
              <w:t>“金字塔”式劳动实践课程体系，研制推出“劳动实践基地电子版图”，推广学校“袖珍菜园”范式，启动市县骨干教师遴选培养机制，举办全市劳动实践节，</w:t>
            </w:r>
            <w:r>
              <w:rPr>
                <w:rFonts w:hint="eastAsia" w:ascii="仿宋_GB2312" w:eastAsia="仿宋_GB2312"/>
                <w:sz w:val="28"/>
                <w:szCs w:val="28"/>
              </w:rPr>
              <w:t>构建</w:t>
            </w:r>
            <w:r>
              <w:rPr>
                <w:rFonts w:hint="eastAsia" w:ascii="仿宋_GB2312" w:eastAsia="仿宋_GB2312"/>
                <w:sz w:val="28"/>
                <w:szCs w:val="28"/>
                <w:lang w:val="zh-CN"/>
              </w:rPr>
              <w:t>全面推进中小学劳动教育落实落地的烟台范式。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3" w:hRule="atLeast"/>
        </w:trPr>
        <w:tc>
          <w:tcPr>
            <w:tcW w:w="8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6</w:t>
            </w:r>
          </w:p>
        </w:tc>
        <w:tc>
          <w:tcPr>
            <w:tcW w:w="45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日照市教育局：</w:t>
            </w:r>
            <w:r>
              <w:rPr>
                <w:rFonts w:hint="default" w:ascii="仿宋_GB2312" w:eastAsia="仿宋_GB2312"/>
                <w:sz w:val="28"/>
                <w:szCs w:val="28"/>
              </w:rPr>
              <w:t>多元参与</w:t>
            </w:r>
            <w:r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eastAsia="仿宋_GB2312"/>
                <w:sz w:val="28"/>
                <w:szCs w:val="28"/>
              </w:rPr>
              <w:t>市场运营</w:t>
            </w:r>
            <w:r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eastAsia="仿宋_GB2312"/>
                <w:sz w:val="28"/>
                <w:szCs w:val="28"/>
              </w:rPr>
              <w:t>公共服务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仿宋_GB2312" w:eastAsia="仿宋_GB2312"/>
                <w:sz w:val="28"/>
                <w:szCs w:val="28"/>
              </w:rPr>
              <w:t>日照市做优公共实训基地助推产教协同发展</w:t>
            </w:r>
          </w:p>
        </w:tc>
        <w:tc>
          <w:tcPr>
            <w:tcW w:w="88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通过创新机制、优化功能、拓展服务，破解公共实训基地普遍面临的经费来源渠道单一、运行机制不畅、使用效率不高等问题，构建产教协同发展联动机制，强化现代职业教育体系建设与重点产业发展的契合度，推动日照现代职业教育高质量发展，撬动海滨城市日照的精彩蝶变</w:t>
            </w:r>
            <w:r>
              <w:rPr>
                <w:rFonts w:hint="eastAsia" w:ascii="仿宋_GB2312" w:eastAsia="仿宋_GB2312"/>
                <w:sz w:val="28"/>
                <w:szCs w:val="28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8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7</w:t>
            </w:r>
          </w:p>
        </w:tc>
        <w:tc>
          <w:tcPr>
            <w:tcW w:w="45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潍坊市教育局：</w:t>
            </w:r>
            <w:r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  <w:t>实施三定三聘三评改革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  <w:t>构建新时代教师队伍动力机制</w:t>
            </w:r>
          </w:p>
        </w:tc>
        <w:tc>
          <w:tcPr>
            <w:tcW w:w="88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通过系统推进全市各级各类中小学校</w:t>
            </w:r>
            <w:r>
              <w:rPr>
                <w:rFonts w:hint="eastAsia" w:ascii="仿宋_GB2312" w:eastAsia="仿宋_GB2312"/>
                <w:sz w:val="28"/>
                <w:szCs w:val="28"/>
                <w:lang w:eastAsia="zh-Hans"/>
              </w:rPr>
              <w:t>定编制总量、定岗位总量、定绩效总量，聘层级岗位、聘工作岗位、聘职称岗位，评师德素养、评业绩表现、评专业发展</w:t>
            </w:r>
            <w:r>
              <w:rPr>
                <w:rFonts w:hint="eastAsia" w:ascii="仿宋_GB2312" w:eastAsia="仿宋_GB2312"/>
                <w:sz w:val="28"/>
                <w:szCs w:val="28"/>
              </w:rPr>
              <w:t>的教师队伍“三定三聘三评”改革</w:t>
            </w:r>
            <w:r>
              <w:rPr>
                <w:rFonts w:hint="eastAsia" w:ascii="仿宋_GB2312" w:eastAsia="仿宋_GB2312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eastAsia="仿宋_GB2312"/>
                <w:sz w:val="28"/>
                <w:szCs w:val="28"/>
              </w:rPr>
              <w:t>建立教师队伍动力机制，构建与时俱进、系统融合、绿色生态、包容性强的具有时代特色的教师发展体系。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8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8</w:t>
            </w:r>
          </w:p>
        </w:tc>
        <w:tc>
          <w:tcPr>
            <w:tcW w:w="45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泰安市教育局：“技术+”助力强课提质 融合赋能实现育人创新</w:t>
            </w:r>
          </w:p>
        </w:tc>
        <w:tc>
          <w:tcPr>
            <w:tcW w:w="88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利用“技术”促进教育教学时空的拓展，通过“技术+校本课程”“技术+情境创设”“技术+双线备课”“技术+云端教研”“技术+个性发展”，服务学生自主发展，推动课堂教学模式创新，构建线上线下多师课堂，实现教师资源跨界共享，服务教育评价多样化需求，实现育人模式创新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8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9</w:t>
            </w:r>
          </w:p>
        </w:tc>
        <w:tc>
          <w:tcPr>
            <w:tcW w:w="45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威海市教育局：</w:t>
            </w:r>
            <w:r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  <w:t>顶层优化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  <w:t>践行创新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  <w:t>探索打造高质量国家级优秀教学成果推广应用示范区</w:t>
            </w:r>
          </w:p>
        </w:tc>
        <w:tc>
          <w:tcPr>
            <w:tcW w:w="88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顶层优化加强云端培训力度、协同攻坚教研模式、选先评优标准及激励评价政策等三大运行机制；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创新践行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“大兵团作战”、线上线下“教研训一体”推进、融合创新三大实施策略。探索大单元教学、作业有效设计与实施、强课提质、课程基地建设等方面的“威海经验”。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8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10</w:t>
            </w:r>
          </w:p>
        </w:tc>
        <w:tc>
          <w:tcPr>
            <w:tcW w:w="45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滨州市教育局：以教育质量均衡  让农村娃“上好学”——滨州市中小学集团化办学改革的再实践再探索</w:t>
            </w:r>
          </w:p>
        </w:tc>
        <w:tc>
          <w:tcPr>
            <w:tcW w:w="88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锚定教育质量均衡，推动全市中小学集团化管理，实现乡镇薄弱学校全覆盖，进一步拓展义务教育优质资源，核心校带动乡村成员校，乡村教育教学质量明显提升。形成城乡一体发展的新格局，基本满足群众“上好学”需求，解决教师交流问题，提升工作积极性和工作效率，有效推进标准班额建设，力促滨州教育高质量发展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416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spacing w:line="440" w:lineRule="exact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（二）高等教育类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8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</w:p>
        </w:tc>
        <w:tc>
          <w:tcPr>
            <w:tcW w:w="45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山东师范大学：构建“4+X”评价改革模式  推动内涵式高质量发展</w:t>
            </w:r>
          </w:p>
        </w:tc>
        <w:tc>
          <w:tcPr>
            <w:tcW w:w="88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应用工作业绩绩点制打通各领域评价标准，构建“4+X”评价改革模式。“4”是指以学校评价、教师评价、干部评价、学生评价4个重点领域为主体的改革先行区，“X”是指通过4个重点领域评价改革辐射带动全局，涉及5大领域、138项任务清单和130余项规章制度的修订完善，形成从点到面、从重点到总体的教育评价改革总态势，推进学校治理体系和治理能力现代化建设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8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</w:t>
            </w:r>
          </w:p>
        </w:tc>
        <w:tc>
          <w:tcPr>
            <w:tcW w:w="45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青岛大学：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坚持“四个导向”，实行目标管理，全面提升学院治理能力</w:t>
            </w:r>
          </w:p>
        </w:tc>
        <w:tc>
          <w:tcPr>
            <w:tcW w:w="88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遵循“按劳分配、优绩优酬、激发活力、促进发展”原则设计学院的考核，创新“目标导向、质量导向、贡献导向、结果导向”的考核理念，激发各二级单位的内生动力，促进“学院办大学”的理念真正落地，全面提升学校人才培养质量和办学水平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8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3</w:t>
            </w:r>
          </w:p>
        </w:tc>
        <w:tc>
          <w:tcPr>
            <w:tcW w:w="45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齐鲁工业大学：推进科技人才分类评价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>凝聚科教融合发展力量</w:t>
            </w:r>
          </w:p>
        </w:tc>
        <w:tc>
          <w:tcPr>
            <w:tcW w:w="88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人才队伍分为教学型、教学科研型、科研教学型、科研型和工程型，拓宽不同类别人才评价方式；岗位聘用、考核标准中去“五唯”，突出“综合能力”价值导向；对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基础性研究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、长周期的研究科技人员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鼓励探索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、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包容失败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，营造包容开放的科研环境；评价侧重学术贡献、社会贡献和科研支撑人才培养，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体现知识、技术等创新要素的价值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。形成引、用、管、服的人才工作闭环，为进一步打造人才新高地创造条件。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8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4</w:t>
            </w:r>
          </w:p>
        </w:tc>
        <w:tc>
          <w:tcPr>
            <w:tcW w:w="45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中国海洋大学：以“四个强化”深入推进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新时代</w:t>
            </w:r>
            <w:r>
              <w:rPr>
                <w:rFonts w:hint="eastAsia" w:ascii="仿宋_GB2312" w:eastAsia="仿宋_GB2312"/>
                <w:sz w:val="28"/>
                <w:szCs w:val="28"/>
              </w:rPr>
              <w:t>职称评聘改革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>着力建设一流师资队伍</w:t>
            </w:r>
          </w:p>
        </w:tc>
        <w:tc>
          <w:tcPr>
            <w:tcW w:w="88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强化师德师风，严格第一标准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；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强化教育教学，落实根本任务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；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强化分类评价，完善评价体系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；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强化水平贡献，服务国家需要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。深入推进新时代职称评聘制度改革，形成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1个评聘总体规则+ N个系列评聘细则+ n个配套评价标准或目录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的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“1+N+n”海大特色职称评聘制度体系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8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5</w:t>
            </w:r>
          </w:p>
        </w:tc>
        <w:tc>
          <w:tcPr>
            <w:tcW w:w="45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烟台大学：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深化考核评价，加强效能管理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构建“一体四翼”教育评价模式，提升教育综合评价改革实效</w:t>
            </w:r>
          </w:p>
        </w:tc>
        <w:tc>
          <w:tcPr>
            <w:tcW w:w="88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0" w:lineRule="exact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构建以学校核心事业发展重点业绩绩点评价制度为主体，以中层单位、教师、干部、学生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等四个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考核评价为着力点的“一体四翼”教育评价模式，形成学校教育评价改革的新体系、新机制、新动能和新路径。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8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6</w:t>
            </w:r>
          </w:p>
        </w:tc>
        <w:tc>
          <w:tcPr>
            <w:tcW w:w="45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山东建筑大学：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推进科研分类评价，激发科技创新活力，驱动学校高质量发展</w:t>
            </w:r>
          </w:p>
        </w:tc>
        <w:tc>
          <w:tcPr>
            <w:tcW w:w="88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0" w:lineRule="exact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紧抓深化新时代教育评价改革的“关键一役”和“最硬一仗”—科研评价，出台《山东建筑大学科研分类评价体系（试行）》，评价标准坚持师德师风一票否决，评价内容注重分类评价和贡献引领，评价方式坚持客观评价与主观评价结合的多元评价，形成评价结果多元认同合力，提升科研活动强度、承担重大项目能力、科研创新能力、社会服务能力，驱动学校迈向高质量内涵式发展持续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8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7</w:t>
            </w:r>
          </w:p>
        </w:tc>
        <w:tc>
          <w:tcPr>
            <w:tcW w:w="45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山东科技大学：改进教师评价机制  引导教师潜心育人</w:t>
            </w:r>
          </w:p>
        </w:tc>
        <w:tc>
          <w:tcPr>
            <w:tcW w:w="88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0" w:lineRule="exact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将改进教师评价机制作为突破口推动“四化”举措。强化师德建设制度体系，校准教师评价“方向标”，</w:t>
            </w:r>
            <w:bookmarkStart w:id="0" w:name="_Hlk117752561"/>
            <w:bookmarkStart w:id="1" w:name="_Hlk117879374"/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深化岗位聘任制度改革</w:t>
            </w:r>
            <w:bookmarkEnd w:id="0"/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，</w:t>
            </w:r>
            <w:bookmarkEnd w:id="1"/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升级教师发展“推进器”</w:t>
            </w:r>
            <w:bookmarkStart w:id="2" w:name="_Hlk117752553"/>
            <w:bookmarkStart w:id="3" w:name="_Hlk117879382"/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优化绩效工资分配机制</w:t>
            </w:r>
            <w:bookmarkEnd w:id="2"/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，</w:t>
            </w:r>
            <w:bookmarkEnd w:id="3"/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激发教师工作“新动能”</w:t>
            </w:r>
            <w:bookmarkStart w:id="4" w:name="_Hlk117752570"/>
            <w:bookmarkStart w:id="5" w:name="_Hlk117879395"/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，细化教育教学过程管理</w:t>
            </w:r>
            <w:bookmarkEnd w:id="4"/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，</w:t>
            </w:r>
            <w:bookmarkEnd w:id="5"/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抓实教书育人“生命线”，</w:t>
            </w:r>
            <w:bookmarkStart w:id="6" w:name="_Hlk118018418"/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着重破解“重科研轻教学”难题</w:t>
            </w:r>
            <w:bookmarkEnd w:id="6"/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，探索引导教师潜心教书育人。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5" w:hRule="atLeast"/>
        </w:trPr>
        <w:tc>
          <w:tcPr>
            <w:tcW w:w="8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8</w:t>
            </w:r>
          </w:p>
        </w:tc>
        <w:tc>
          <w:tcPr>
            <w:tcW w:w="45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临沂大学：基于OBE理念的地方高校教学质量监控与评价体系建设的探索与实践——以临沂大学为例</w:t>
            </w:r>
          </w:p>
        </w:tc>
        <w:tc>
          <w:tcPr>
            <w:tcW w:w="88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line="44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从组织、运行、评价、改进四个方面进行探索与实践，紧扣教学和人才培养质量核心目标，在理念创新上，建立时间不间断、空间全覆盖、价值驱动一体化的地方高校教学质量监控与评价新体系；在体制创新上，建立教学建设投入与人才培养质量评价一体化的体制机制；在制度创新上，建立课堂教学“准入”、课堂评价“排行”以及“三个达成和两个合理性评价”制度，构建基于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OBE理念的教学质量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监控与评价体系。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0" w:hRule="atLeast"/>
        </w:trPr>
        <w:tc>
          <w:tcPr>
            <w:tcW w:w="8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9</w:t>
            </w:r>
          </w:p>
        </w:tc>
        <w:tc>
          <w:tcPr>
            <w:tcW w:w="45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中国石油大学（华东）：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基于自主发展理念，深度融合第一课堂，打造“一二五三”第二课堂育人体系</w:t>
            </w:r>
          </w:p>
        </w:tc>
        <w:tc>
          <w:tcPr>
            <w:tcW w:w="88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融合第一课堂、根据学分必修、学生自选两个基本原则，设置思想成长、创新创业、社会实践与志愿服务、文体发展、工作履历与技能培训五大素质模块，建立制度、师资、平台三大资源保障，构建并实践了“一二五三”第二课堂育人体系，制定《本科生“第二课堂成绩单”实施细则》等系列制度，系统化构建“三纵三横”的第二课堂实施路径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5" w:hRule="atLeast"/>
        </w:trPr>
        <w:tc>
          <w:tcPr>
            <w:tcW w:w="8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10</w:t>
            </w:r>
          </w:p>
        </w:tc>
        <w:tc>
          <w:tcPr>
            <w:tcW w:w="45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潍坊医学院：坚持“三破”评价导向 扎实推进人才队伍建设</w:t>
            </w:r>
          </w:p>
        </w:tc>
        <w:tc>
          <w:tcPr>
            <w:tcW w:w="88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把人才评价改革作为学校教育评价改革的总牵引，实现从认识上“唯与要”到操作中“质与量”的衔接，从制度上“破与立”到实践中“评与用”的过渡。坚持“三破”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一破“四唯”，完善职称评价标准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二破“平均”，优化薪酬分配体系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三破“躺平”，发挥考核正向作用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激发广大教师的内生动力和发展活力。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416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spacing w:line="440" w:lineRule="exact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（三）职业教育类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8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</w:p>
        </w:tc>
        <w:tc>
          <w:tcPr>
            <w:tcW w:w="45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山东商业职业技术学院：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用好评价“指挥棒”，增强专业（群）适应性</w:t>
            </w:r>
          </w:p>
        </w:tc>
        <w:tc>
          <w:tcPr>
            <w:tcW w:w="88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4" w:lineRule="exact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以立德树人成效为根本目标，按照“软商硬做 冷链暖心”专业群布局思路，重构数字经济下的高水平专业集群。借鉴 CIPP 评估模型，构建“五度三结合”专业（群）竞争力评价模型，不断优化专业布局、调整专业结构。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8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</w:t>
            </w:r>
          </w:p>
        </w:tc>
        <w:tc>
          <w:tcPr>
            <w:tcW w:w="45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济宁职业技术学院：用好互联网 构建大思政 育好新生代</w:t>
            </w:r>
          </w:p>
        </w:tc>
        <w:tc>
          <w:tcPr>
            <w:tcW w:w="88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4" w:lineRule="exact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打造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“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思想政治课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+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人文修养课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+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心理涵养课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+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网络素养课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+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六季活动课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”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五类线上大思政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“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金课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”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，实现网络思政育人有高度；创建“灵活翻转、自在趣味、多彩情境、有为社会、精准诊改”五维度网络思政大课堂，实现网络思政育人有温度；创建中国精神、传统文化、专业文化、校史文化、家庭文化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“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五馆仿真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”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数字馆，实现网络思政育人有黏度；纸媒、视媒、网络媒体、流媒体、自媒体等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“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五媒融合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”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，实现网络思政育人有效度；校内建马院、文化中心、教务、学工、信息等“五队协同”组织架构，实现网络思政育人有力度。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8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3</w:t>
            </w:r>
          </w:p>
        </w:tc>
        <w:tc>
          <w:tcPr>
            <w:tcW w:w="45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山东劳动职业技术学院：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价值重塑、路径重建、活力重现：高职院校绩效评价改革的劳职经验</w:t>
            </w:r>
          </w:p>
        </w:tc>
        <w:tc>
          <w:tcPr>
            <w:tcW w:w="88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4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评价改革细化到人才培养、产教融合、校企合作、育训结合、就业质量、师资队伍、社会服务、国际合作等内涵发展要素设定评价内容，创新了评价目标标准的生成方法；依据目标任务的达成度、贡献度、及时率、退改率和满意度建构“五元叠加”过程评价算法，创新了绩效评价模型；回归到尊重常识、尊重人性、尊重规律的底层逻辑研制评价积分制度，创新了动态绩效评价机制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8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4</w:t>
            </w:r>
          </w:p>
        </w:tc>
        <w:tc>
          <w:tcPr>
            <w:tcW w:w="45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济南工程职业技术学院：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“三阶递进、三元联动、三体协同” 打造双创教育高地</w:t>
            </w:r>
          </w:p>
        </w:tc>
        <w:tc>
          <w:tcPr>
            <w:tcW w:w="88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建构高职双创价值观五维立体模型，确立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双创教育三级目标体系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，建设“三阶递进”课程体系，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即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双创课程、课程双创、实践双创，实现课程“启蒙、融合、强化”；搭建“三元联动”育人平台，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即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众创空间、竞赛平台、齐鲁创谷，形成“服务、竞赛、孵化”三元联动；强化“三体协同”保障机制，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即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组织、师资、制度，协同发力保障双创教育高效开展。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8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5</w:t>
            </w:r>
          </w:p>
        </w:tc>
        <w:tc>
          <w:tcPr>
            <w:tcW w:w="45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日照职业技术学院：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“众创 专创 实创”进阶式创新创业育人模式的创新与实践</w:t>
            </w:r>
          </w:p>
        </w:tc>
        <w:tc>
          <w:tcPr>
            <w:tcW w:w="88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实施“通识、专业、实践”三融育人体系，将双创基础课程融合通识教育，将专业课程融合创新创业教育，将实践实战课程融合实践教学。搭建“课程、岗位、平台”三链育人载体。以课程链为基，培育创新创业意识；以岗位链为核，训育结合。以平台链为器，孵育成果。建立“全员参与、全过程实施、全方位联动”的三全育人机制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8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6</w:t>
            </w:r>
          </w:p>
        </w:tc>
        <w:tc>
          <w:tcPr>
            <w:tcW w:w="45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潍坊职业学院：</w:t>
            </w:r>
            <w:r>
              <w:rPr>
                <w:rFonts w:hint="eastAsia" w:ascii="仿宋_GB2312" w:eastAsia="仿宋_GB2312"/>
                <w:sz w:val="28"/>
                <w:szCs w:val="28"/>
              </w:rPr>
              <w:t>标准引领、多元多维、数智支撑——建立质量评价体系 助推学院高质量发展</w:t>
            </w:r>
          </w:p>
        </w:tc>
        <w:tc>
          <w:tcPr>
            <w:tcW w:w="88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探索教学质量、教师发展、学生发展方面的质量评价改革，从构建评价体系框架、引入多元化评价主体、健全多维度评价标准、完善评价运行机制、建立保障激励机制、搭建信息化质量评价平台等方面创新模式和路径，凸显结果评价和过程评价融合、标准化评价和差异化评价融合、横向评价和纵向评价融合的特色，形成“标准引领、多元多维、数智支撑”的职业教育评价改革范式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8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7</w:t>
            </w:r>
          </w:p>
        </w:tc>
        <w:tc>
          <w:tcPr>
            <w:tcW w:w="45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山东科技职业学院：构建“一主线四维度两保障”工作机制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>开创高职三全育人新格局</w:t>
            </w:r>
          </w:p>
        </w:tc>
        <w:tc>
          <w:tcPr>
            <w:tcW w:w="88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以“厚植理想信念、涵养工匠精神”为一条主线贯穿育人全程；从育人方向、推进机制、培养阵地、教师队伍四个维度完善“党建引领、制度聚力、场域互动、队伍支撑”全方位育人机制；健全现代化治理、评估督导两个保障机制，为全员育人创设优良环境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8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8</w:t>
            </w:r>
          </w:p>
        </w:tc>
        <w:tc>
          <w:tcPr>
            <w:tcW w:w="45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山东理工职业学院：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产教融合建设海外职业技术学院 赋能走出去中国企业加快“双循环”</w:t>
            </w:r>
          </w:p>
        </w:tc>
        <w:tc>
          <w:tcPr>
            <w:tcW w:w="88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创新“中文+职业技能”教育模式，不断深化“中文+职业技能”人才培养模式改革，制定教学标准、开发教学资源、完善课程体系、开展人文交流活动、赋能海外中资企业，助推“一带一路”建设</w:t>
            </w:r>
            <w:r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服务国内国际“双循环”。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8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9</w:t>
            </w:r>
          </w:p>
        </w:tc>
        <w:tc>
          <w:tcPr>
            <w:tcW w:w="45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聊城职业技术学院：校馆协同、四共四融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>以“孔繁森精神”为抓手，推动思政育人创新发展</w:t>
            </w:r>
          </w:p>
        </w:tc>
        <w:tc>
          <w:tcPr>
            <w:tcW w:w="88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以“筑信仰根基、传英模基因”为己任，立足鲁西，深入挖掘孔繁森精神内涵价值，建立“师资共建、资源共享、课程共创、理论共研”四共机制，创新孔繁森精神融入“队伍、课程、环境、实践”的四融路径，不断开创思政育人新格局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8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10</w:t>
            </w:r>
          </w:p>
        </w:tc>
        <w:tc>
          <w:tcPr>
            <w:tcW w:w="45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山东交通职业学院：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构建“大道文化”育人体系，培育新时代交通工匠</w:t>
            </w:r>
          </w:p>
        </w:tc>
        <w:tc>
          <w:tcPr>
            <w:tcW w:w="88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聚焦新时代职业院校文化育人体系和路径创新，树立以“道”育“德”的文化育人理念，面向学生、教师双主体，贯穿主渠道、拓展渠道、实践渠道，以精神、环境、行为、制度4个维度推进，打造了“一路有爱”文化品牌，构建了以“大道无形”“大道有型”“大道致远”“大道至简”为核心的“大道文化”育人体系。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2C020A"/>
    <w:rsid w:val="652C0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缩进1"/>
    <w:basedOn w:val="1"/>
    <w:qFormat/>
    <w:uiPriority w:val="0"/>
    <w:pPr>
      <w:overflowPunct w:val="0"/>
      <w:autoSpaceDE w:val="0"/>
      <w:autoSpaceDN w:val="0"/>
      <w:ind w:firstLine="420" w:firstLineChars="200"/>
    </w:pPr>
    <w:rPr>
      <w:sz w:val="32"/>
      <w:szCs w:val="21"/>
    </w:r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2023-01-28T06:59:00Z</dcterms:created>
  <dc:creator>z</dc:creator>
  <cp:lastModifiedBy>z</cp:lastModifiedBy>
  <dcterms:modified xsi:type="dcterms:W3CDTF">2023-01-28T07:01:11Z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