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overflowPunct w:val="0"/>
        <w:snapToGrid w:val="0"/>
        <w:jc w:val="center"/>
        <w:rPr>
          <w:rFonts w:hint="default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/>
          <w:sz w:val="44"/>
          <w:szCs w:val="44"/>
        </w:rPr>
        <w:t>参赛材料及有关要求</w:t>
      </w:r>
      <w:bookmarkEnd w:id="0"/>
    </w:p>
    <w:p>
      <w:pPr>
        <w:spacing w:line="400" w:lineRule="exact"/>
        <w:ind w:firstLine="640" w:firstLineChars="200"/>
        <w:jc w:val="both"/>
        <w:rPr>
          <w:rFonts w:hint="default" w:ascii="Times New Roman" w:hAnsi="Times New Roman" w:eastAsia="黑体"/>
          <w:bCs/>
          <w:sz w:val="32"/>
        </w:rPr>
      </w:pPr>
    </w:p>
    <w:p>
      <w:pPr>
        <w:overflowPunct w:val="0"/>
        <w:spacing w:line="580" w:lineRule="exact"/>
        <w:ind w:firstLine="640" w:firstLineChars="200"/>
        <w:jc w:val="both"/>
        <w:rPr>
          <w:rFonts w:hint="default" w:ascii="Times New Roman" w:hAnsi="Times New Roman" w:eastAsia="黑体"/>
          <w:bCs/>
          <w:sz w:val="32"/>
        </w:rPr>
      </w:pPr>
      <w:r>
        <w:rPr>
          <w:rFonts w:ascii="Times New Roman" w:hAnsi="Times New Roman" w:eastAsia="黑体"/>
          <w:bCs/>
          <w:sz w:val="32"/>
        </w:rPr>
        <w:t>一、班级建设方案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参赛选手根据中等职业学校学生德育与思想政治教育、人才培养等有关规定和要求，结合班级实际情况，撰写目前所带班级建班育人实践中使用的完整中职阶段（中职班为入学到毕业全过程，五年制高职班为前三年级）班级建设方案，推进建班育人。班级建设方案应包括但不限于班级情况分析、班级建设目标、建设内容、主要措施、活动安排等要素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班级情况分析应在了解每一名学生入学时的家庭情况、身心健康状况、思想状况、个性特点、学业基础、爱好特长、人际关系、发展诉求等的基础上，结合学生所学专业，简要分析班级特点，提出建班育人实践中需要重点关注的工作领域、学生个体，可能面临的困难和需要重点解决的问题，并提供班级学生基本情况表（如下表所示）。班级建设目标，要根据党和国家对高中阶段学生培养的共性要求、学生终身成长和可持续发展的需要、技术技能人才培养实际，注重因材施教，从班集体整体发展、班级学生个性成长和多样成才等方面提出科学合理、可行有效的目标。班级建设内容包含但不限于理想信念教育、爱国主义教育、传承中华优秀传统文化、劳动教育、心理健康教育、班风学风建设、学生思想政治工作、职业指导、家校共育、校企共育等方面内容，设计合理、重点突出、规范完整、详略得当，能够有效指导建班育人工作，应当侧重体现具体的班级建设内容和过程安排。中文字符不超过5000字（不含《班级学生基本情况表》，文末注明正文“中文字符统计数”，下同），插入的图表应有针对性、有效性，文字清晰可见，图表合计不超过12张，单张图表原则上不超过半页。</w:t>
      </w:r>
    </w:p>
    <w:p>
      <w:pPr>
        <w:overflowPunct w:val="0"/>
        <w:spacing w:line="580" w:lineRule="exact"/>
        <w:ind w:firstLine="640" w:firstLineChars="200"/>
        <w:jc w:val="center"/>
        <w:rPr>
          <w:rFonts w:hint="default" w:ascii="方正小标宋简体" w:hAnsi="Times New Roman" w:eastAsia="方正小标宋简体"/>
          <w:bCs/>
          <w:sz w:val="32"/>
        </w:rPr>
      </w:pPr>
      <w:r>
        <w:rPr>
          <w:rFonts w:ascii="方正小标宋简体" w:hAnsi="Times New Roman" w:eastAsia="方正小标宋简体"/>
          <w:bCs/>
          <w:sz w:val="32"/>
        </w:rPr>
        <w:t>班级学生基本情况表</w:t>
      </w: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66"/>
        <w:gridCol w:w="746"/>
        <w:gridCol w:w="798"/>
        <w:gridCol w:w="1640"/>
        <w:gridCol w:w="4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0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学（籍）号</w:t>
            </w:r>
          </w:p>
        </w:tc>
        <w:tc>
          <w:tcPr>
            <w:tcW w:w="4402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需要关注的主要方面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（每人不超过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0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0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0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overflowPunct w:val="0"/>
        <w:spacing w:line="580" w:lineRule="exact"/>
        <w:ind w:firstLine="640" w:firstLineChars="200"/>
        <w:jc w:val="both"/>
        <w:rPr>
          <w:rFonts w:hint="default"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二、管理育人案例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参赛选手结合建班育人实践，选取目前所带班级在教育教学规范、生活秩序的建立与维护，严格班级纪律、班级安全、班风学风建设等班级管理工作中实际出现过的典型问题或疑难情境，通过以育人为宗旨的管理实例，总结工作举措和经验，撰写工作案例。所选问题或疑难情境应具有一定的代表性和普适性，案例应聚焦管理育人，准确描述靶向解决的问题或遇到的疑难情境、详略得当、见人见事，分析问题产生的深层次原因，介绍解决问题的策略、方法、依据和实际工作举措，并总结得失，提出管理育人实践的共性思路和育人智慧，体现班主任的教育理念、职业素养和业务能力，避免成为“教育故事”或“事迹报告”，中文字符不超过2000字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三、班级活动方案及实录视频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参赛选手结合建班育人实践需要，设计2个班级活动方案。其中，1个班级活动结合《教育部办公厅关于开展2023年职业院校“技能成才 强国有我”系列教育活动的通知》（教职成厅函〔2023〕14号）有关要求，以开展“未来工匠”读书行动、“悦读伴我成长”职教学生读党报活动、传承中华优秀传统文化活动、爱国主义教育、走技能报国之路、心理健康教育、防止拐卖诈骗、防范校园欺凌等为主题设计；1个班级活动限定为主题班会，以深入学习贯彻党的二十大精神为主题进行设计。每个班级活动方案字数不超过1500字。班级活动的形式应根据主题、内容、学生特点、班级实际等灵活选取，避免固化、集中在主题班会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参赛选手选取其中1个班级活动方案组织实施（原则为线下形式），录制1段实录视频，时长不超过40分钟，清晰呈现班级活动实况，展示学生面貌，附参加学生名单（仅姓名）。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四、专业人才培养方案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参赛选手提交经学校审核，所带班级实际使用的专业人才培养方案（无需参赛选手本人撰写），方案的制订和公开等应符合《教育部关于职业院校专业人才培养方案制订与实施工作的指导意见》和教育部职业教育与成人教育司《关于组织做好职业院校专业人才培养方案制订与实施工作的通知》有关要求。参赛选手还应结合建班育人实践中发现的问题和困难，积极参与人才培养方案修订完善，促进教育教学深度融合，有效避免“两张皮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五、格式要求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文档材料要求规范、简明、完整、朴实，禁用以装饰为目的的图片或照片，以PDF格式提交，每个文件大小不超过100M。文档按“类型”命名，如“班级建设方案”等。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bCs/>
          <w:sz w:val="32"/>
        </w:rPr>
      </w:pPr>
      <w:r>
        <w:rPr>
          <w:rFonts w:ascii="仿宋_GB2312" w:hAnsi="Times New Roman" w:eastAsia="仿宋_GB2312"/>
          <w:bCs/>
          <w:sz w:val="32"/>
        </w:rPr>
        <w:t>班级活动实录视频须采用三个不同机位，同步全程连续录制（不得使用无人机、虚拟演播系统、临时拼接大型LED显示屏等脱离建班育人实际、片面追求拍摄效果、费用昂贵的录制手段）。三个机位可根据班级活动需要摆放，均要求机位和镜头固定，画面中能够看到另外两个机位，三个机位共同覆盖班级活动场所全景无死角（班级活动需要多个场所的，每个场所均须按相同要求安放三个机位，可移动前一场所的其中一个机位，随师生转场，全程连续录制）。三个机位录制音视频须做到同步起止。录制过程中除实际参与班级活动的人员外，拍摄人员及其他人员不在场，提交的视频从拍摄人员离场开始到拍摄人员停机为止（班级活动之外的录制时长不超过2分钟）。所有机位拍摄的视频均需上传，须保证音轨连续，不允许另行剪辑及配音，不加片头片尾、字幕注解，不得泄露地区、学校名称以及教师个人姓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Cs/>
          <w:sz w:val="32"/>
        </w:rPr>
        <w:t>采用MP4格式封装，每个文件大小不超过400M。视频录制软件不限，采用H.264/AVC（MPEG-4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</w:t>
      </w:r>
      <w:r>
        <w:rPr>
          <w:rFonts w:ascii="仿宋_GB2312" w:hAnsi="Times New Roman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3E69B4"/>
    <w:rsid w:val="F23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2023-08-10T19:42:00Z</dcterms:created>
  <dc:creator>zhangjingxin</dc:creator>
  <cp:lastModifiedBy>zhangjingxin</cp:lastModifiedBy>
  <dcterms:modified xsi:type="dcterms:W3CDTF">2023-08-10T19:43:06Z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