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0E" w:rsidRDefault="00F82F0E" w:rsidP="00F82F0E">
      <w:pPr>
        <w:spacing w:line="600" w:lineRule="exact"/>
        <w:ind w:leftChars="-433" w:hangingChars="284" w:hanging="90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82F0E" w:rsidRDefault="00F82F0E" w:rsidP="00F82F0E">
      <w:pPr>
        <w:spacing w:line="360" w:lineRule="auto"/>
        <w:jc w:val="center"/>
        <w:rPr>
          <w:rFonts w:ascii="方正小标宋简体" w:eastAsia="方正小标宋简体" w:hAnsi="等线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山东省高等学校体育工作评价指标体系</w:t>
      </w:r>
    </w:p>
    <w:tbl>
      <w:tblPr>
        <w:tblW w:w="14760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253"/>
        <w:gridCol w:w="10187"/>
        <w:gridCol w:w="709"/>
        <w:gridCol w:w="708"/>
        <w:gridCol w:w="709"/>
      </w:tblGrid>
      <w:tr w:rsidR="00F82F0E" w:rsidRPr="00895FF2" w:rsidTr="00C623AB">
        <w:trPr>
          <w:trHeight w:val="727"/>
          <w:tblHeader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一级指标与分值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二级指标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与分值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指   标   内   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自评得分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895FF2">
              <w:rPr>
                <w:rFonts w:ascii="黑体" w:eastAsia="黑体" w:hAnsi="黑体" w:hint="eastAsia"/>
                <w:szCs w:val="21"/>
              </w:rPr>
              <w:t>复评得分</w:t>
            </w:r>
          </w:p>
        </w:tc>
      </w:tr>
      <w:tr w:rsidR="00F82F0E" w:rsidRPr="00895FF2" w:rsidTr="00C623AB">
        <w:trPr>
          <w:trHeight w:val="156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Ansi="等线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一、体育工作规划与发展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（8分）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体育发展规划</w:t>
            </w:r>
          </w:p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学校制定体育工作中长期发展规划并纳入学校总体发展规划（1分），有计划、有制度、有保障地促进学校体育与德育、智育、美育、劳动教育有机融合，提高学生综合素质（1分）。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38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体育机构</w:t>
            </w:r>
          </w:p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学校设置体育学院（系、部）（1分），配备管理干部、教师和工作人员，并赋予其统筹开展全校体育工作的各项管理职能（1分）。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24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体育领导责任</w:t>
            </w:r>
          </w:p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实行学校领导分管负责制，每年至少召开一次全校体育工作专题会议，有针对性地解决实际问题（1分）。学校的卫生部门应当与体育管理部门互相配合，搞好体育卫生工作；总务部门应当搞好学校体育工作的后勤保障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127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体育管理制度</w:t>
            </w:r>
          </w:p>
          <w:p w:rsidR="00F82F0E" w:rsidRPr="00895FF2" w:rsidRDefault="00F82F0E" w:rsidP="00C623AB">
            <w:pPr>
              <w:widowControl/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在学校体育改革发展、教育教学、教研科研、竞赛活动、社会服务等各项工作领域制订规范文件、健全管理制度、加强过程监测。（制度健全、管理规范得1分；制度不健全、管理不规范不得分）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737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建立科学规范的学校体育工作评价机制，并纳入综合办学水平和教育教学质量评价体系（1分）。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525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lastRenderedPageBreak/>
              <w:t>二、体育课程设置与实施（22分）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课时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（10分）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严格执行《全国普通高等学校体育课程教学指导纲要》，为一、二年级本科学生开设不少于144学时（专科生不少于108学时）的体育必修课，每周安排体育课不少于2学时，每学时不少于45分钟（课时达标得5分，不达标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846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为其他年级学生和研究生开设体育选修课（1分），选修课成绩计入学生学分（1分）。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402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每节体育课须保证一定的运动强度，其中提高学生心肺功能的锻炼内容不得少于30%（1分）；要将反映学生心肺功能的素质锻炼项目作为考试内容，考试分数的权重不得少于30%（1分）。每个授课自然班学生人数不超过40人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819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Default="00F82F0E" w:rsidP="00C623AB">
            <w:pPr>
              <w:spacing w:line="28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课程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（10分）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打破行政班，开展运动项目教学，开设不少于15门的体育项目（开设15门及以上得6分，少一门减0.5分，减满6分为止）。大力推动足球、篮球、排球、橄榄球等集体球类项目，积极推进田径、游泳、器械体操等个人项目，广泛开展乒乓球、羽毛球、武术等青少年喜闻乐见的运动项目；挖掘地方民间体育资源，充实和丰富体育课程内容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851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形成全体学生全员参与的“一校一品”或“一校多品”的特色体育项目。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361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体育教研和科研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32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建立体育教研、科研制度，形成高水平研究团队，多渠道开展以提高学生体质健康、教学质量、课余训练、体育文化水平等为目标的战略性、前瞻性、应用性项目研究，带动学校体育工作整体水平提高（承担国家级课题得2分、省部级课题得1.5分、校级课题得1.0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504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三、课外体育活动与竞赛（30分）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 xml:space="preserve">每天一小时校园体育活动 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（5分）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制定“每天一小时校园体育活动”实施方案，强化学生课外锻炼（全面落实得2分，不落实不得分）。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89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面向全体学生设置多样化、可选择、有实效的锻炼项目，组织学生每周至少参加3次课外体育锻炼，切实保证学生每天一小时体育活动时间（每周组织学生课外锻炼3次得3分，少一次扣1分，不组织不得分）。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45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群体体育活动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（6分）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坚持开展早操和学生冬季长跑等群体性体育活动。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45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开展以“走下网络、走出宿舍、走向操场”为主题的集体性学生课外体育锻炼活动。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45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建立学生每日运动量定额，运用运动管理软件督促学生加强体育锻炼。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547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体育竞赛（4分）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每年至少举办1次综合性运动会或阳光体育节（1分）、2次以上学校特色项目体育比赛（1分）。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68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广泛开展小型多样的班级、年级、院系和校际间体育竞赛（1分）。设置学生喜闻乐见、易于参与的竞技性、健身性和民族性、地域性体育项目，吸引广大学生积极参加体育锻炼（1分）。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39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运动队  （7分）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有效发挥体育特长生和学生体育骨干的示范作用，组建学生体育运动队，开展课余训练（组建4个以上运动队的得4分，缺1项减1分）。具有高水平运动员和体育单独招生资格的学校，组建各招生项目的高水平运动队，进行常年专业运动训练（按照招生项目组队的得4分，缺一项减1分，减满4分为止。未组队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70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 xml:space="preserve">参加国际比赛以及全国、省教育、体育部门及协会举办的体育竞赛（1分），取得全国比赛前8名、全省比赛前6名成绩（2分）。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12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体育社团或俱乐部（6分）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学校成立不少于20个学生体育社团或俱乐部，采取鼓励和支持措施定期开展活动，形成良好的校园体育传统和特色，丰富校园文化生活（成立20个及以上得6分，少一个减0.3分，减满6分为止；未成立社团或俱乐部的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2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民间体育项目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立足地域传统文化特色，发挥学校自身资源优势，传承民族民间优秀传统体育项目，形成特色品牌项目。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794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四、学生体质监测与评价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（18分）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学生体质健康测试制度</w:t>
            </w:r>
          </w:p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（16分）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依据《国家学生体质健康标准》，每年对所有学生进行体质健康测试，测试成绩向学生反馈，总体结果及时在校内公布（1分）。学生体质健康测试成绩列入学生档案（1分）。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50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测试成绩达到良好及以上者，方可参加评优与评奖（3分）；成绩达到优秀者，方可获体育奖学分（3分）。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96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毕业时，学生测试成绩达不到50分者按结业或肄业处理（因病或残疾学生，凭医院证明向学校提出申请并经审核通过后可准予毕业）。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96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毕业年级学生测试成绩及格率须达95%以上（及格率≥95%得4分，94%≤及格率≥90%得3分，89%≤及格率≥85%得2分，84%≤及格率≥80%得1分，及格率≤79%不得分）。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87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学生体质健康状况分析研判（2分）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根据学生体质健康状况制定干预措施，视情况采取分类教学、个别辅导等必要措施，指导学生有针对性地进行体育锻炼，切实改进体育工作，提高全体学生体质健康水平。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widowControl/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568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五、基础条件建设与保障</w:t>
            </w:r>
          </w:p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（22分）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经费保障（5分）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体育工作经费纳入学校经费预算，并与学校教育事业经费同步增长。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9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hd w:val="clear" w:color="auto" w:fill="FFFFFF"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设立学生运动队专项经费，保障运动队训练、比赛、培训、奖励、管理等方面的需要（一般高校只要设置专项经费并保证运动队需要即得4分，不设专项不能保障运动队需要的不得分）。高水平运动队建设学校和体育单招学校按照每名运动员每年不少于3万元的标准设立高水平运动队专项经费（达标得4分，不达标得2分，不设专项不得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355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运动风险管理</w:t>
            </w:r>
          </w:p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（1分）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建立健全校园体育活动意外伤害保险制度，加强学校体育活动的安全教育、伤害预防和风险管理，妥善处置伤害事件。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18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ind w:firstLineChars="50" w:firstLine="105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师资队伍（6分）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根据体育课教学、课外体育活动、课余训练竞赛和实施《国家学生体质健康标准》等工作需要，合理配备体育教师。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59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聘请优秀教练员、运动员进校园带运动队、指导体育社团活动。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004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教师组织早操、课外体育活动、课余训练、体育竞赛和进行《国家学生体质健康标准》测试等计入教学工作量，保证体育教师与其他学科（专业）教师工作量的计算标准一致，实行同工同酬。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1170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体育设施（10分）</w:t>
            </w: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按照教育部《普通高等学校体育场馆设施、器材配备目录》及有关规定规划建设体育设施、配备体育器材，满足学校体育教学、训练、比赛及体育活动需要（“211工程”建设学校根据在校生规模达到发展类配备目录标准、其它高校根据在校生规模达到必配类配备目录标准，得9分；每缺一项或有一项不达标减1分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692"/>
        </w:trPr>
        <w:tc>
          <w:tcPr>
            <w:tcW w:w="1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widowControl/>
              <w:spacing w:line="280" w:lineRule="exact"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体育设施在课余和节假日向学生免费或优惠开放。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F82F0E" w:rsidRPr="00895FF2" w:rsidTr="00C623AB">
        <w:trPr>
          <w:trHeight w:val="640"/>
        </w:trPr>
        <w:tc>
          <w:tcPr>
            <w:tcW w:w="1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分   数  合   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895FF2">
              <w:rPr>
                <w:rFonts w:ascii="汉仪书宋一简" w:eastAsia="汉仪书宋一简" w:hint="eastAsia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E" w:rsidRPr="00895FF2" w:rsidRDefault="00F82F0E" w:rsidP="00C623AB">
            <w:pPr>
              <w:spacing w:line="28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F82F0E" w:rsidRDefault="00F82F0E" w:rsidP="00F82F0E">
      <w:pPr>
        <w:widowControl/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</w:p>
    <w:p w:rsidR="007B0069" w:rsidRDefault="007B0069" w:rsidP="00F82F0E">
      <w:bookmarkStart w:id="0" w:name="_GoBack"/>
      <w:bookmarkEnd w:id="0"/>
    </w:p>
    <w:sectPr w:rsidR="007B0069" w:rsidSect="00F82F0E">
      <w:pgSz w:w="16838" w:h="11906" w:orient="landscape"/>
      <w:pgMar w:top="1531" w:right="2041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F4" w:rsidRDefault="004C1CF4" w:rsidP="00F82F0E">
      <w:r>
        <w:separator/>
      </w:r>
    </w:p>
  </w:endnote>
  <w:endnote w:type="continuationSeparator" w:id="0">
    <w:p w:rsidR="004C1CF4" w:rsidRDefault="004C1CF4" w:rsidP="00F8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F4" w:rsidRDefault="004C1CF4" w:rsidP="00F82F0E">
      <w:r>
        <w:separator/>
      </w:r>
    </w:p>
  </w:footnote>
  <w:footnote w:type="continuationSeparator" w:id="0">
    <w:p w:rsidR="004C1CF4" w:rsidRDefault="004C1CF4" w:rsidP="00F8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92"/>
    <w:rsid w:val="004C1CF4"/>
    <w:rsid w:val="007B0069"/>
    <w:rsid w:val="009E1D92"/>
    <w:rsid w:val="00F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421AF"/>
  <w15:chartTrackingRefBased/>
  <w15:docId w15:val="{6FD7EA00-FC95-4B02-A1E0-A6F84C9D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478</Words>
  <Characters>2727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2019-07-11T08:06:00Z</dcterms:created>
  <dcterms:modified xsi:type="dcterms:W3CDTF">2019-07-11T08:08:00Z</dcterms:modified>
</cp:coreProperties>
</file>