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1470" w:rightChars="700" w:firstLine="640" w:firstLineChars="200"/>
        <w:contextualSpacing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省级工作任务清单</w:t>
      </w:r>
    </w:p>
    <w:tbl>
      <w:tblPr>
        <w:tblStyle w:val="5"/>
        <w:tblW w:w="14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1051"/>
        <w:gridCol w:w="2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8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内容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把教研工作纳入市、县政府履行教育职责评价内容。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推进《山东省义务教育课程实施办法（试行）》。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修订完善《山东省普通高中教学指导意见》。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教育部相关文件出台后启动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研制《山东省义务教育地方课程指导纲要》。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2024年底前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研制《山东省中小学校本课程开发指南》。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2025年9月底前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研制《山东省中小学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学科作业设计指南》。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2024年底前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制订课程实施评价指标体系，开展课程实施情况监测。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2024年底前，长期坚持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制订“点亮课堂”行动方案，研制相关工具，指导学校具体实施。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2024年底前启动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制订“齐鲁好课堂”实施方案，研制好课标准，建设优秀课例资源库。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2024年底前启动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组织优秀课程设计、教学设计、作业设计及命题设计展评活动。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遴选、培育“乐考”优秀方案和案例。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通报教研机构专职教研员配备情况。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遴选培育优秀课程教学改革成果。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每两年一次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开展基础教育课程教学视导。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2024年9月启动，每年一次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开展精准“送教助研”活动。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根据视导结果适时开展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开展教研员培训。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设立省级教研联系点，实施教研员联系校制度。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每三年遴选一次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开展优质课、精品课评选展示活动。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</w:p>
        </w:tc>
        <w:tc>
          <w:tcPr>
            <w:tcW w:w="110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建设省级智慧教研平台。</w:t>
            </w:r>
          </w:p>
        </w:tc>
        <w:tc>
          <w:tcPr>
            <w:tcW w:w="2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2025年9月底前启动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br w:type="page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市、县级工作任务清单</w:t>
      </w:r>
    </w:p>
    <w:tbl>
      <w:tblPr>
        <w:tblStyle w:val="5"/>
        <w:tblW w:w="15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1667"/>
        <w:gridCol w:w="2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内容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编制本级《义务教育课程实施办法》和《普通高中课程实施办法》。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2024年底前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督促指导学校落实国家课程方案和课程标准，统筹本区域中小学校本课程建设。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监测本区域中小学校课程实施情况。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落实《山东省中小学课堂教学基本要求》。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组织优秀课程设计、教学设计、作业设计及命题设计展评活动。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在小学一、二年级全面实施“乐考”，在小学中高年级部分学科探索开展“乐考”。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健全教学管理制度。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配齐专职教研员。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2027年底前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开展基础教育课程教学视导。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开展精准“送教助研”活动。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根据视导结果适时开展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开展教研员培训。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设立教研基地，实施教研员联系校制度。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每三年遴选一次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开展优质课、精品课评选展示活动。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每年一次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11667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完善数字教育资源服务平台。</w:t>
            </w:r>
          </w:p>
        </w:tc>
        <w:tc>
          <w:tcPr>
            <w:tcW w:w="2869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中小学校工作任务清单</w:t>
      </w:r>
    </w:p>
    <w:tbl>
      <w:tblPr>
        <w:tblStyle w:val="5"/>
        <w:tblW w:w="14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152"/>
        <w:gridCol w:w="2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内容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落实《义务教育课程实施办法》和《普通高中课程实施办法》。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对学校课程进行规划、开发、审议，研制体现学校办学特色的课程整体实施方案。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编制基于课程标准的学期课程（含学科课程、校本课程和综合实践活动）实施方案和单元教学方案。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每学期开学前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pStyle w:val="4"/>
              <w:widowControl/>
              <w:spacing w:beforeAutospacing="0" w:afterAutospacing="0" w:line="4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实施“点亮课堂”行动，把课堂评价融入教学全过程。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pStyle w:val="4"/>
              <w:widowControl/>
              <w:spacing w:beforeAutospacing="0" w:afterAutospacing="0" w:line="4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开发并运用教学反思工具，指导学生有效反思。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pStyle w:val="4"/>
              <w:widowControl/>
              <w:spacing w:beforeAutospacing="0" w:afterAutospacing="0" w:line="4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选择、开发、运用可视化思维工具，让学习真实发生。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pStyle w:val="4"/>
              <w:widowControl/>
              <w:spacing w:beforeAutospacing="0" w:afterAutospacing="0" w:line="4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开展基于证据的听评课活动。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pStyle w:val="4"/>
              <w:widowControl/>
              <w:spacing w:beforeAutospacing="0" w:afterAutospacing="0" w:line="400" w:lineRule="exac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</w:rPr>
              <w:t>撰写学生学业成就报告单，落实教学述评制度</w:t>
            </w: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落实国家课程方案和课程标准，严格把控教学进度。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建立校内作业总量审核监管制度、质量评价制度和考试命题管理制度。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小学一、二年级全面实施“乐考”，小学中高年级部分学科探索开展“乐考”。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1152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利用数字教育资源，建构新型数字化教育教学模式。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长期坚持</w:t>
            </w:r>
          </w:p>
        </w:tc>
      </w:tr>
    </w:tbl>
    <w:p>
      <w:pPr>
        <w:rPr>
          <w:rFonts w:hint="eastAsia"/>
        </w:rPr>
        <w:sectPr>
          <w:footerReference r:id="rId3" w:type="default"/>
          <w:footerReference r:id="rId4" w:type="even"/>
          <w:pgSz w:w="16838" w:h="11906" w:orient="landscape"/>
          <w:pgMar w:top="1531" w:right="2041" w:bottom="1531" w:left="1985" w:header="851" w:footer="1247" w:gutter="0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6444B"/>
    <w:rsid w:val="0AEE5859"/>
    <w:rsid w:val="131A0C81"/>
    <w:rsid w:val="50F6444B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2024-10-18T07:16:00Z</dcterms:created>
  <dc:creator>z</dc:creator>
  <cp:lastModifiedBy>z</cp:lastModifiedBy>
  <dcterms:modified xsi:type="dcterms:W3CDTF">2024-10-18T07:17:12Z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