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比赛要求</w:t>
      </w:r>
    </w:p>
    <w:bookmarkEnd w:id="0"/>
    <w:p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重点考察参赛队的思政课教学能力，主要通过评审参赛材料及表现，综合考察针对所任教班级，深入开展学情分析，围绕中职思政课有关教学内容，完成教学设计、做好教学实施、评价教学成效、进行反思改进的能力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楷体" w:hAnsi="楷体" w:eastAsia="楷体"/>
          <w:sz w:val="32"/>
        </w:rPr>
        <w:t>一、学情分析。</w:t>
      </w:r>
      <w:r>
        <w:rPr>
          <w:rFonts w:ascii="仿宋_GB2312" w:eastAsia="仿宋_GB2312"/>
          <w:sz w:val="32"/>
        </w:rPr>
        <w:t>参赛队针对其中一名成员2022—2023学年授课的一个中职班级进行学情分析，全面了解学生来源和特点、学业基础、职业面向、发展诉求等，结合所学专业深入分析课程教学中应重点关注的内容领域、需要重点解决的问题和可能面临的困难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楷体" w:hAnsi="楷体" w:eastAsia="楷体"/>
          <w:sz w:val="32"/>
        </w:rPr>
        <w:t>二、教学内容。</w:t>
      </w:r>
      <w:r>
        <w:rPr>
          <w:rFonts w:ascii="仿宋_GB2312" w:eastAsia="仿宋_GB2312"/>
          <w:sz w:val="32"/>
        </w:rPr>
        <w:t>参赛队从中职思政课统编教材（以下简称“统编教材”）中，选取连续、完整的若干单元作为参赛教学内容（不少于18学时），并结合授课班级所学专业，突出职业教育特色，进一步拓展教学内容深度和广度。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楷体" w:hAnsi="楷体" w:eastAsia="楷体"/>
          <w:sz w:val="32"/>
        </w:rPr>
        <w:t>三、教学设计。</w:t>
      </w:r>
      <w:r>
        <w:rPr>
          <w:rFonts w:ascii="仿宋_GB2312" w:eastAsia="仿宋_GB2312"/>
          <w:sz w:val="32"/>
        </w:rPr>
        <w:t>以提高思政课思想性、理论性和亲和力、针对性为目标，根据课程要求，针对参赛教学内容和授课班级学情，创设教学目标，落实“八个相统一”要求，合理运用平台、技术、方法和资源，创新教学方式方法，优化教学过程，实施考核与评价，持续开展教学诊断与改进，增强思政课教学的吸引力、说服力、感染力，着力培育学生政治认同、职业精神、法治意识、健全人格、公共参与等学科核心素养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楷体" w:hAnsi="楷体" w:eastAsia="楷体"/>
          <w:sz w:val="32"/>
        </w:rPr>
        <w:t>四、教学实施。</w:t>
      </w:r>
      <w:r>
        <w:rPr>
          <w:rFonts w:ascii="仿宋_GB2312" w:eastAsia="仿宋_GB2312"/>
          <w:sz w:val="32"/>
        </w:rPr>
        <w:t>按照国家规定使用统编教材，根据教学设计开展实际课堂教学。坚持育人为本，注重教学实效性，突出重点突破难点，合理运用教学资源、教学方法，把道理讲准、讲深、讲透、讲活，推动深度学习、入脑入心；体现以学生为中心，关注师生、生生的深度有效互动；关注教学实施过程，运用现代信息技术收集真实数据，并根据反映出的问题及时调整教学策略。</w:t>
      </w:r>
    </w:p>
    <w:p>
      <w:pPr>
        <w:overflowPunct w:val="0"/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楷体" w:hAnsi="楷体" w:eastAsia="楷体"/>
          <w:sz w:val="32"/>
        </w:rPr>
        <w:t>五、教学评价。</w:t>
      </w:r>
      <w:r>
        <w:rPr>
          <w:rFonts w:ascii="仿宋_GB2312" w:eastAsia="仿宋_GB2312"/>
          <w:sz w:val="32"/>
        </w:rPr>
        <w:t>全面落实《深化新时代教育评价改革总体方案》，把握主要原则，突显职教特点，通过信息化、多样化、多元参与等有效手段和方式，客观记录、综合考核学生的思想政治素质和学科核心素养培育情况，改进结果评价，强化过程评价，探索增值评价，健全综合评价。鼓励依托线上平台和软件工具，运用大数据、人工智能等现代信息技术，开展教与学行为分析。</w:t>
      </w:r>
    </w:p>
    <w:p>
      <w:r>
        <w:rPr>
          <w:rFonts w:ascii="楷体" w:hAnsi="楷体" w:eastAsia="楷体"/>
          <w:sz w:val="32"/>
        </w:rPr>
        <w:t>六、教学反思。</w:t>
      </w:r>
      <w:r>
        <w:rPr>
          <w:rFonts w:ascii="仿宋_GB2312" w:eastAsia="仿宋_GB2312"/>
          <w:sz w:val="32"/>
        </w:rPr>
        <w:t>实际授课后，应充分反思在教学理念、教学设计、教学实施、教学评价过程中形成的经验与存在的不足，总结在学科核心素养培育、重点突出、难点突破、技术应用等方面的改革与创新。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03778"/>
    <w:rsid w:val="29B0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2023-08-15T07:36:00Z</dcterms:created>
  <dc:creator>z</dc:creator>
  <cp:lastModifiedBy>z</cp:lastModifiedBy>
  <dcterms:modified xsi:type="dcterms:W3CDTF">2023-08-15T07:36:27Z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