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480" w:lineRule="auto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真爱育出满园香</w:t>
      </w:r>
    </w:p>
    <w:p>
      <w:pPr>
        <w:tabs>
          <w:tab w:val="left" w:pos="3335"/>
        </w:tabs>
        <w:spacing w:line="520" w:lineRule="exact"/>
        <w:ind w:firstLine="2560" w:firstLineChars="800"/>
        <w:rPr>
          <w:rFonts w:hint="eastAsia" w:asciiTheme="majorEastAsia" w:hAnsiTheme="majorEastAsia" w:eastAsiaTheme="majorEastAsia" w:cstheme="majorEastAsia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3335"/>
        </w:tabs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记邱泗兰教师先进事迹</w:t>
      </w:r>
    </w:p>
    <w:p>
      <w:pPr>
        <w:ind w:firstLine="110" w:firstLineChars="100"/>
        <w:rPr>
          <w:b/>
          <w:bCs/>
          <w:sz w:val="11"/>
          <w:szCs w:val="11"/>
        </w:rPr>
      </w:pPr>
    </w:p>
    <w:p>
      <w:pPr>
        <w:pStyle w:val="3"/>
        <w:spacing w:before="0" w:beforeAutospacing="0" w:after="0" w:afterAutospacing="0" w:line="480" w:lineRule="auto"/>
        <w:ind w:firstLine="640" w:firstLineChars="200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>邱泗兰，女，汉族，1980年出生于枣庄市山亭区，现任教于枣庄市第三十二中学，自2001年7月参加工作以来，一直在偏远山区从事小学数学教学工作，工作中勤勤恳恳，勇于探索，教学成绩名列全区前茅。先后被评为枣庄市优秀教师，枣庄市教学能手，枣庄市骨干教师，枣庄市数学学科先进个人，枣庄市优秀少先队工作者，山亭区优秀教师，山亭区学科带头人，山亭区教学能手，山亭区优秀班主任，山城街道师德之星，执教课例均获市、区优质课评比一等奖；撰写的教案和课件中多篇获得枣庄市优秀教案、枣庄市优秀课件，所带班级被评为国家级“动感中队”，教学论文在市、区评比中均获一等奖，并在全国、省级以上刊物发表。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520" w:lineRule="exact"/>
        <w:ind w:firstLine="630" w:firstLineChars="196"/>
        <w:rPr>
          <w:rFonts w:hint="eastAsia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  <w:t>立人先立德，树人先树品</w:t>
      </w:r>
    </w:p>
    <w:p>
      <w:pPr>
        <w:pStyle w:val="3"/>
        <w:spacing w:before="0" w:beforeAutospacing="0" w:after="0" w:afterAutospacing="0" w:line="480" w:lineRule="auto"/>
        <w:ind w:firstLine="640" w:firstLineChars="200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 xml:space="preserve"> 教师身上社会赋予很多耀眼的光环，作为一名人民教师，在领受这些美丽光环的同时，更应该去恪尽职守，努力适应时代的发展，去为这些光环增辉添彩。她都努力做到了身正为范，用自己的言行诠释了师德的高尚。</w:t>
      </w:r>
    </w:p>
    <w:p>
      <w:pPr>
        <w:pStyle w:val="3"/>
        <w:spacing w:before="0" w:beforeAutospacing="0" w:after="0" w:afterAutospacing="0" w:line="480" w:lineRule="auto"/>
        <w:ind w:firstLine="640" w:firstLineChars="200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>平时的工作中她善于深入实际了解情况，做耐心细致的思想工作。每接过一个班，对学生的名字、爱好和特征她都能很快了解得清清楚楚，就连学生的家庭状况也都了如指掌。这样，做起工作来，也就能有的放矢，得心应手。   她时刻以“假如是我的孩子”，“假如我是孩子”的情感体验，给予孩子们最大的宽容、理解、信任和关怀。多年来，她所带的班级总是文明、整洁，各项工作开展得有条不紊，这在某种程度上也源于一个“爱”字──对事业的爱、对孩子的爱。她的班里有一名叫刘蒙恩的男孩，孩子的母亲在他只有几个月时就离家出走至今未归，爸爸长期在外打工，孩子跟着重病在身的奶奶生活，家境可想而知。去年，因为顽皮，在家中玩耍不慎把大腿摔成骨折。她得到消息后，第一时间赶到医院探望，并拿出500元钱让孩子看病。并鼓励他振作精神，积极配合医生治疗，同时也向孩子奶奶承诺，在刘蒙恩同学出院以后，将负责补上落下的课。平时对于那些家境困难的学生，她总是能及时地发现，在生活学习上帮助他们。例如沈庄村的沈恩成同学家庭条件差，每当学校里订教辅资料时总会犯难，多次都是她主动垫付费用。这一切，使孩子们感受到了老师对他们的爱，他们在学习上更加用心，孩子们受到了潜移默化的影响去爱身边的每一个人。基于这些，邱老师多次被评为区、镇级师德之星、区级优秀班主任。</w:t>
      </w:r>
    </w:p>
    <w:p>
      <w:pPr>
        <w:ind w:firstLine="643" w:firstLineChars="200"/>
        <w:rPr>
          <w:rFonts w:hint="eastAsia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  <w:t>二、教改我先行，模范起引领</w:t>
      </w:r>
    </w:p>
    <w:p>
      <w:pPr>
        <w:pStyle w:val="3"/>
        <w:numPr>
          <w:ilvl w:val="0"/>
          <w:numId w:val="0"/>
        </w:numPr>
        <w:spacing w:before="0" w:beforeAutospacing="0" w:after="0" w:afterAutospacing="0" w:line="480" w:lineRule="auto"/>
        <w:ind w:firstLine="640" w:firstLineChars="200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>在教学工作中，邱老师不断学习先进的教学理论，更新教学理念，转变教学思想勇于创新，注重将先进的教学理念转化为教学行为。2017年根据学校工作安排，结合自己教学经验主持创建了三十二中“名师工作室”，由市区多名骨干教师组建名师团队，工作中她充分发挥名师引领作用，带领老师们扎实开展课堂教学改革，认真做好教师培训工作。与学校数学老师们一起开展教学研究，磨课、上课、研究课题，先后指导青年教师执教多节评优课、研讨课，选拔课。先后指导十余名教师参加课堂教学、教学设计等比赛，均获区级一、二等奖，其徒弟韩雪、刘霞老师已经成长为区骨干教师。邱老师撰写的《如何在数学教学中进行德育渗透》在国家级刊物上发表，评选论文《幼儿的德育教育》获得市级二等奖，市级课题已结题。</w:t>
      </w:r>
    </w:p>
    <w:p>
      <w:pPr>
        <w:pStyle w:val="3"/>
        <w:numPr>
          <w:ilvl w:val="0"/>
          <w:numId w:val="0"/>
        </w:numPr>
        <w:spacing w:before="0" w:beforeAutospacing="0" w:after="0" w:afterAutospacing="0" w:line="480" w:lineRule="auto"/>
        <w:ind w:firstLine="640"/>
        <w:rPr>
          <w:rFonts w:hint="default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  <w:t>三、德育工作展成效</w:t>
      </w:r>
    </w:p>
    <w:p>
      <w:pPr>
        <w:pStyle w:val="3"/>
        <w:spacing w:before="0" w:beforeAutospacing="0" w:after="0" w:afterAutospacing="0" w:line="480" w:lineRule="auto"/>
        <w:ind w:firstLine="640" w:firstLineChars="200"/>
        <w:rPr>
          <w:rFonts w:hint="default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>邱泗兰老师在学校担任少先队大队辅导员工作，在工作中扎实开展爱国主义、集体主义，安全，法制，行为习惯养成教育等系列活动，通过生动活泼丰富多彩的少先队活动，来促进学生的全面发展，主持领导的团队活动多次受到区镇领导的肯定，本人也于2015年获得枣庄市优秀少先队工作者。</w:t>
      </w:r>
    </w:p>
    <w:p>
      <w:pPr>
        <w:pStyle w:val="3"/>
        <w:spacing w:before="0" w:beforeAutospacing="0" w:after="0" w:afterAutospacing="0" w:line="480" w:lineRule="auto"/>
        <w:ind w:firstLine="640" w:firstLineChars="200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>作为一名教师，她觉得自己始终要践行为人之道，从师之道。特别在实施教师绩效考核的今天，她觉得教师更要讲敬业和奉献。她也正是这样做的，坚守着三尺讲台辛勤耕耘、开拓创新、默默奉献。相信她的未来不是梦，因为在她的心中学生永远是天使，她就是为天使修补翅膀的人。</w:t>
      </w:r>
    </w:p>
    <w:p>
      <w:pPr>
        <w:spacing w:line="520" w:lineRule="exact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  <w:t xml:space="preserve">                                    </w:t>
      </w:r>
    </w:p>
    <w:p>
      <w:pPr>
        <w:spacing w:line="400" w:lineRule="exact"/>
        <w:jc w:val="left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</w:p>
    <w:p>
      <w:pPr>
        <w:spacing w:line="400" w:lineRule="exact"/>
        <w:jc w:val="left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</w:p>
    <w:p>
      <w:pPr>
        <w:spacing w:line="400" w:lineRule="exact"/>
        <w:jc w:val="left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</w:p>
    <w:p>
      <w:pPr>
        <w:spacing w:line="400" w:lineRule="exact"/>
        <w:jc w:val="left"/>
        <w:rPr>
          <w:rFonts w:hint="eastAsia" w:ascii="仿宋_GB2312" w:hAnsi="Arial" w:eastAsia="仿宋_GB2312" w:cs="Arial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  <w:bookmarkStart w:id="0" w:name="_GoBack"/>
      <w:bookmarkEnd w:id="0"/>
    </w:p>
    <w:p>
      <w:pPr>
        <w:ind w:firstLine="1566" w:firstLineChars="3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52"/>
          <w:szCs w:val="52"/>
          <w:lang w:val="en-US" w:eastAsia="zh-CN" w:bidi="ar-SA"/>
        </w:rPr>
        <w:t>个人优秀事迹报告材料</w:t>
      </w: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ind w:firstLine="1044" w:firstLineChars="200"/>
        <w:jc w:val="both"/>
        <w:rPr>
          <w:rFonts w:hint="eastAsia" w:ascii="仿宋_GB2312" w:hAnsi="Arial" w:eastAsia="仿宋_GB2312" w:cs="Arial"/>
          <w:b/>
          <w:bCs/>
          <w:kern w:val="2"/>
          <w:sz w:val="52"/>
          <w:szCs w:val="52"/>
          <w:lang w:val="en-US" w:eastAsia="zh-CN" w:bidi="ar-SA"/>
        </w:rPr>
      </w:pPr>
    </w:p>
    <w:p>
      <w:pPr>
        <w:jc w:val="both"/>
        <w:rPr>
          <w:rFonts w:hint="eastAsia" w:ascii="仿宋_GB2312" w:hAnsi="Arial" w:eastAsia="仿宋_GB2312" w:cs="Arial"/>
          <w:b/>
          <w:bCs/>
          <w:kern w:val="2"/>
          <w:sz w:val="44"/>
          <w:szCs w:val="44"/>
          <w:lang w:val="en-US" w:eastAsia="zh-CN" w:bidi="ar-SA"/>
        </w:rPr>
      </w:pPr>
    </w:p>
    <w:p>
      <w:pPr>
        <w:jc w:val="both"/>
        <w:rPr>
          <w:rFonts w:hint="eastAsia" w:ascii="仿宋_GB2312" w:hAnsi="Arial" w:eastAsia="仿宋_GB2312" w:cs="Arial"/>
          <w:b/>
          <w:bCs/>
          <w:kern w:val="2"/>
          <w:sz w:val="44"/>
          <w:szCs w:val="44"/>
          <w:lang w:val="en-US" w:eastAsia="zh-CN" w:bidi="ar-SA"/>
        </w:rPr>
      </w:pPr>
    </w:p>
    <w:p>
      <w:pPr>
        <w:ind w:firstLine="1928" w:firstLineChars="600"/>
        <w:jc w:val="left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山东省枣庄市第三十二中学</w:t>
      </w:r>
    </w:p>
    <w:p>
      <w:pPr>
        <w:ind w:firstLine="3534" w:firstLineChars="1100"/>
        <w:jc w:val="both"/>
        <w:rPr>
          <w:rFonts w:hint="default" w:ascii="仿宋_GB2312" w:hAnsi="Arial" w:eastAsia="仿宋_GB2312" w:cs="Arial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邱泗兰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4A784"/>
    <w:multiLevelType w:val="singleLevel"/>
    <w:tmpl w:val="7D24A7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E7B01"/>
    <w:rsid w:val="029B4A12"/>
    <w:rsid w:val="046A200C"/>
    <w:rsid w:val="091D5190"/>
    <w:rsid w:val="0AEB66D2"/>
    <w:rsid w:val="15C07BBE"/>
    <w:rsid w:val="24E65AE2"/>
    <w:rsid w:val="274E0A40"/>
    <w:rsid w:val="393B26A5"/>
    <w:rsid w:val="447E7B01"/>
    <w:rsid w:val="599D2C25"/>
    <w:rsid w:val="5EF55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color w:val="2B2B2B"/>
      <w:kern w:val="0"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2020-03-30T07:03:00Z</dcterms:created>
  <dc:creator>Administrator</dc:creator>
  <cp:lastModifiedBy>传奇哥</cp:lastModifiedBy>
  <cp:lastPrinted>2019-07-15T00:25:08Z</cp:lastPrinted>
  <dcterms:modified xsi:type="dcterms:W3CDTF">2019-07-15T00:25:19Z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