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pacing w:val="0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0"/>
          <w:sz w:val="32"/>
          <w:szCs w:val="32"/>
        </w:rPr>
        <w:t>4</w:t>
      </w:r>
    </w:p>
    <w:tbl>
      <w:tblPr>
        <w:tblStyle w:val="5"/>
        <w:tblpPr w:leftFromText="180" w:rightFromText="180" w:vertAnchor="text" w:horzAnchor="page" w:tblpX="7270" w:tblpY="5"/>
        <w:tblOverlap w:val="never"/>
        <w:tblW w:w="320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5"/>
        <w:gridCol w:w="18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45" w:type="dxa"/>
            <w:tcBorders>
              <w:left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212" w:line="220" w:lineRule="auto"/>
              <w:ind w:left="250"/>
              <w:rPr>
                <w:rFonts w:ascii="新宋体" w:hAnsi="新宋体" w:eastAsia="新宋体" w:cs="新宋体"/>
                <w:szCs w:val="21"/>
              </w:rPr>
            </w:pPr>
            <w:r>
              <w:rPr>
                <w:rFonts w:ascii="新宋体" w:hAnsi="新宋体" w:eastAsia="新宋体" w:cs="新宋体"/>
                <w:spacing w:val="-1"/>
                <w:szCs w:val="21"/>
              </w:rPr>
              <w:t>项目序</w:t>
            </w:r>
            <w:r>
              <w:rPr>
                <w:rFonts w:ascii="新宋体" w:hAnsi="新宋体" w:eastAsia="新宋体" w:cs="新宋体"/>
                <w:szCs w:val="21"/>
              </w:rPr>
              <w:t>号</w:t>
            </w:r>
          </w:p>
        </w:tc>
        <w:tc>
          <w:tcPr>
            <w:tcW w:w="1861" w:type="dxa"/>
            <w:tcBorders>
              <w:left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</w:tbl>
    <w:p>
      <w:pPr>
        <w:spacing w:line="91" w:lineRule="exact"/>
      </w:pP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517525</wp:posOffset>
                </wp:positionV>
                <wp:extent cx="2071370" cy="43561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1370" cy="43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0" w:lineRule="exact"/>
                            </w:pPr>
                          </w:p>
                          <w:p>
                            <w:pPr>
                              <w:rPr>
                                <w:rFonts w:ascii="Arial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8.25pt;margin-top:40.75pt;height:34.3pt;width:163.1pt;mso-position-horizontal-relative:page;mso-position-vertical-relative:page;z-index:251659264;mso-width-relative:page;mso-height-relative:page;" filled="f" stroked="f" coordsize="21600,21600" o:allowincell="f" o:gfxdata="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agKLi9kAAAALAQAADwAA&#10;AAAAAAABACAAAAAiAAAAZHJzL2Rvd25yZXYueG1sUEsBAhQAFAAAAAgAh07iQFUrfwOjAQAAMgMA&#10;AA4AAAAAAAAAAQAgAAAAKAEAAGRycy9lMm9Eb2MueG1sUEsFBgAAAAAGAAYAWQEAAD0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0" w:lineRule="exact"/>
                      </w:pPr>
                    </w:p>
                    <w:p>
                      <w:pPr>
                        <w:rPr>
                          <w:rFonts w:asci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2935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7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60" w:type="dxa"/>
            <w:tcBorders>
              <w:left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212" w:line="222" w:lineRule="auto"/>
              <w:ind w:left="263"/>
              <w:rPr>
                <w:rFonts w:ascii="新宋体" w:hAnsi="新宋体" w:eastAsia="新宋体" w:cs="新宋体"/>
                <w:szCs w:val="21"/>
              </w:rPr>
            </w:pPr>
            <w:r>
              <w:rPr>
                <w:rFonts w:ascii="新宋体" w:hAnsi="新宋体" w:eastAsia="新宋体" w:cs="新宋体"/>
                <w:spacing w:val="-1"/>
                <w:szCs w:val="21"/>
              </w:rPr>
              <w:t>登记号</w:t>
            </w:r>
          </w:p>
        </w:tc>
        <w:tc>
          <w:tcPr>
            <w:tcW w:w="1775" w:type="dxa"/>
            <w:tcBorders>
              <w:left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</w:tbl>
    <w:p>
      <w:pPr>
        <w:spacing w:line="317" w:lineRule="auto"/>
        <w:rPr>
          <w:rFonts w:ascii="Arial"/>
        </w:rPr>
      </w:pPr>
    </w:p>
    <w:p>
      <w:pPr>
        <w:spacing w:before="117" w:line="218" w:lineRule="auto"/>
        <w:ind w:left="152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山东省基</w:t>
      </w:r>
      <w:r>
        <w:rPr>
          <w:rFonts w:ascii="黑体" w:hAnsi="黑体" w:eastAsia="黑体" w:cs="黑体"/>
          <w:spacing w:val="-3"/>
          <w:sz w:val="36"/>
          <w:szCs w:val="36"/>
        </w:rPr>
        <w:t>础</w:t>
      </w:r>
      <w:r>
        <w:rPr>
          <w:rFonts w:ascii="黑体" w:hAnsi="黑体" w:eastAsia="黑体" w:cs="黑体"/>
          <w:spacing w:val="-2"/>
          <w:sz w:val="36"/>
          <w:szCs w:val="36"/>
        </w:rPr>
        <w:t>教育教学改革项目论证活页</w:t>
      </w:r>
    </w:p>
    <w:p>
      <w:pPr>
        <w:spacing w:before="118" w:line="219" w:lineRule="auto"/>
        <w:ind w:left="134"/>
        <w:rPr>
          <w:rFonts w:ascii="黑体" w:hAnsi="黑体" w:eastAsia="黑体" w:cs="黑体"/>
          <w:spacing w:val="-16"/>
          <w:sz w:val="36"/>
          <w:szCs w:val="36"/>
        </w:rPr>
      </w:pPr>
    </w:p>
    <w:p>
      <w:pPr>
        <w:spacing w:before="118" w:line="219" w:lineRule="auto"/>
        <w:ind w:left="13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6"/>
          <w:sz w:val="36"/>
          <w:szCs w:val="36"/>
        </w:rPr>
        <w:t>项目名称：</w:t>
      </w:r>
    </w:p>
    <w:tbl>
      <w:tblPr>
        <w:tblStyle w:val="5"/>
        <w:tblW w:w="9004" w:type="dxa"/>
        <w:tblInd w:w="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1" w:hRule="atLeast"/>
        </w:trPr>
        <w:tc>
          <w:tcPr>
            <w:tcW w:w="9004" w:type="dxa"/>
            <w:noWrap w:val="0"/>
            <w:vAlign w:val="top"/>
          </w:tcPr>
          <w:p>
            <w:pPr>
              <w:spacing w:before="49" w:line="287" w:lineRule="auto"/>
              <w:ind w:left="118" w:right="106" w:firstLine="414"/>
              <w:rPr>
                <w:rFonts w:ascii="新宋体" w:hAnsi="新宋体" w:eastAsia="新宋体" w:cs="新宋体"/>
                <w:szCs w:val="21"/>
              </w:rPr>
            </w:pPr>
            <w:r>
              <w:rPr>
                <w:rFonts w:ascii="新宋体" w:hAnsi="新宋体" w:eastAsia="新宋体" w:cs="新宋体"/>
                <w:spacing w:val="-20"/>
                <w:szCs w:val="21"/>
              </w:rPr>
              <w:t>本表参</w:t>
            </w:r>
            <w:r>
              <w:rPr>
                <w:rFonts w:ascii="新宋体" w:hAnsi="新宋体" w:eastAsia="新宋体" w:cs="新宋体"/>
                <w:spacing w:val="-11"/>
                <w:szCs w:val="21"/>
              </w:rPr>
              <w:t>照</w:t>
            </w:r>
            <w:r>
              <w:rPr>
                <w:rFonts w:ascii="新宋体" w:hAnsi="新宋体" w:eastAsia="新宋体" w:cs="新宋体"/>
                <w:spacing w:val="-10"/>
                <w:szCs w:val="21"/>
              </w:rPr>
              <w:t>以下提纲撰写，要求逻辑清晰，主题突出， 层次分明， 内容翔实，排版清晰。除“研</w:t>
            </w:r>
            <w:r>
              <w:rPr>
                <w:rFonts w:ascii="新宋体" w:hAnsi="新宋体" w:eastAsia="新宋体" w:cs="新宋体"/>
                <w:szCs w:val="21"/>
              </w:rPr>
              <w:t xml:space="preserve"> </w:t>
            </w:r>
            <w:r>
              <w:rPr>
                <w:rFonts w:ascii="新宋体" w:hAnsi="新宋体" w:eastAsia="新宋体" w:cs="新宋体"/>
                <w:spacing w:val="-12"/>
                <w:szCs w:val="21"/>
              </w:rPr>
              <w:t>究基</w:t>
            </w:r>
            <w:r>
              <w:rPr>
                <w:rFonts w:ascii="新宋体" w:hAnsi="新宋体" w:eastAsia="新宋体" w:cs="新宋体"/>
                <w:spacing w:val="-7"/>
                <w:szCs w:val="21"/>
              </w:rPr>
              <w:t>础</w:t>
            </w:r>
            <w:r>
              <w:rPr>
                <w:rFonts w:ascii="新宋体" w:hAnsi="新宋体" w:eastAsia="新宋体" w:cs="新宋体"/>
                <w:spacing w:val="-6"/>
                <w:szCs w:val="21"/>
              </w:rPr>
              <w:t>”外， 本表与《申报书》表内容一致，总字数不少于 7000 字。</w:t>
            </w:r>
          </w:p>
          <w:p>
            <w:pPr>
              <w:spacing w:before="204" w:line="317" w:lineRule="auto"/>
              <w:ind w:left="494" w:right="-40" w:firstLine="20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ascii="新宋体" w:hAnsi="新宋体" w:eastAsia="新宋体" w:cs="新宋体"/>
                <w:spacing w:val="-5"/>
                <w:sz w:val="24"/>
              </w:rPr>
              <w:t>1</w:t>
            </w:r>
            <w:r>
              <w:rPr>
                <w:rFonts w:ascii="新宋体" w:hAnsi="新宋体" w:eastAsia="新宋体" w:cs="新宋体"/>
                <w:spacing w:val="-3"/>
                <w:sz w:val="24"/>
              </w:rPr>
              <w:t>.[选题依据及意义] 国内外研究</w:t>
            </w:r>
            <w:r>
              <w:rPr>
                <w:rFonts w:hint="eastAsia" w:ascii="新宋体" w:hAnsi="新宋体" w:eastAsia="新宋体" w:cs="新宋体"/>
                <w:spacing w:val="-3"/>
                <w:sz w:val="24"/>
              </w:rPr>
              <w:t>和实践</w:t>
            </w:r>
            <w:r>
              <w:rPr>
                <w:rFonts w:ascii="新宋体" w:hAnsi="新宋体" w:eastAsia="新宋体" w:cs="新宋体"/>
                <w:spacing w:val="-3"/>
                <w:sz w:val="24"/>
              </w:rPr>
              <w:t>现状分析，项目的理论和实践意义等。</w:t>
            </w:r>
            <w:r>
              <w:rPr>
                <w:rFonts w:ascii="新宋体" w:hAnsi="新宋体" w:eastAsia="新宋体" w:cs="新宋体"/>
                <w:sz w:val="24"/>
              </w:rPr>
              <w:t xml:space="preserve">   </w:t>
            </w:r>
            <w:r>
              <w:rPr>
                <w:rFonts w:ascii="新宋体" w:hAnsi="新宋体" w:eastAsia="新宋体" w:cs="新宋体"/>
                <w:spacing w:val="-1"/>
                <w:sz w:val="24"/>
              </w:rPr>
              <w:t>2.[项目内容] 项目目标，拟解决的关键问题</w:t>
            </w:r>
            <w:r>
              <w:rPr>
                <w:rFonts w:hint="eastAsia" w:ascii="新宋体" w:hAnsi="新宋体" w:eastAsia="新宋体" w:cs="新宋体"/>
                <w:spacing w:val="-1"/>
                <w:sz w:val="24"/>
              </w:rPr>
              <w:t>（</w:t>
            </w:r>
            <w:r>
              <w:rPr>
                <w:rFonts w:ascii="新宋体" w:hAnsi="新宋体" w:eastAsia="新宋体" w:cs="新宋体"/>
                <w:spacing w:val="-1"/>
                <w:sz w:val="24"/>
              </w:rPr>
              <w:t>含重点难点</w:t>
            </w:r>
            <w:r>
              <w:rPr>
                <w:rFonts w:hint="eastAsia" w:ascii="新宋体" w:hAnsi="新宋体" w:eastAsia="新宋体" w:cs="新宋体"/>
                <w:spacing w:val="-1"/>
                <w:sz w:val="24"/>
              </w:rPr>
              <w:t>）</w:t>
            </w:r>
            <w:r>
              <w:rPr>
                <w:rFonts w:ascii="新宋体" w:hAnsi="新宋体" w:eastAsia="新宋体" w:cs="新宋体"/>
                <w:spacing w:val="-1"/>
                <w:sz w:val="24"/>
              </w:rPr>
              <w:t>，</w:t>
            </w:r>
            <w:r>
              <w:rPr>
                <w:rFonts w:ascii="新宋体" w:hAnsi="新宋体" w:eastAsia="新宋体" w:cs="新宋体"/>
                <w:sz w:val="24"/>
              </w:rPr>
              <w:t>具体内容等。</w:t>
            </w:r>
          </w:p>
          <w:p>
            <w:pPr>
              <w:spacing w:before="37" w:line="255" w:lineRule="auto"/>
              <w:ind w:left="115" w:right="122" w:firstLine="362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ascii="新宋体" w:hAnsi="新宋体" w:eastAsia="新宋体" w:cs="新宋体"/>
                <w:spacing w:val="-1"/>
                <w:sz w:val="24"/>
              </w:rPr>
              <w:t>3.</w:t>
            </w:r>
            <w:r>
              <w:rPr>
                <w:rFonts w:ascii="新宋体" w:hAnsi="新宋体" w:eastAsia="新宋体" w:cs="新宋体"/>
                <w:sz w:val="24"/>
              </w:rPr>
              <w:t>[改革思路、方法和创新点] 改革思路及方法，创新点</w:t>
            </w:r>
            <w:r>
              <w:rPr>
                <w:rFonts w:hint="eastAsia" w:ascii="新宋体" w:hAnsi="新宋体" w:eastAsia="新宋体" w:cs="新宋体"/>
                <w:sz w:val="24"/>
              </w:rPr>
              <w:t>（</w:t>
            </w:r>
            <w:r>
              <w:rPr>
                <w:rFonts w:ascii="新宋体" w:hAnsi="新宋体" w:eastAsia="新宋体" w:cs="新宋体"/>
                <w:sz w:val="24"/>
              </w:rPr>
              <w:t xml:space="preserve">项目观点、改革方法等 </w:t>
            </w:r>
            <w:r>
              <w:rPr>
                <w:rFonts w:ascii="新宋体" w:hAnsi="新宋体" w:eastAsia="新宋体" w:cs="新宋体"/>
                <w:spacing w:val="10"/>
                <w:sz w:val="24"/>
              </w:rPr>
              <w:t>方面</w:t>
            </w:r>
            <w:r>
              <w:rPr>
                <w:rFonts w:ascii="新宋体" w:hAnsi="新宋体" w:eastAsia="新宋体" w:cs="新宋体"/>
                <w:spacing w:val="5"/>
                <w:sz w:val="24"/>
              </w:rPr>
              <w:t>的特色和创新之处</w:t>
            </w:r>
            <w:r>
              <w:rPr>
                <w:rFonts w:hint="eastAsia" w:ascii="新宋体" w:hAnsi="新宋体" w:eastAsia="新宋体" w:cs="新宋体"/>
                <w:spacing w:val="5"/>
                <w:sz w:val="24"/>
              </w:rPr>
              <w:t>）</w:t>
            </w:r>
            <w:r>
              <w:rPr>
                <w:rFonts w:ascii="新宋体" w:hAnsi="新宋体" w:eastAsia="新宋体" w:cs="新宋体"/>
                <w:spacing w:val="5"/>
                <w:sz w:val="24"/>
              </w:rPr>
              <w:t>等。</w:t>
            </w:r>
          </w:p>
          <w:p>
            <w:pPr>
              <w:spacing w:before="56" w:line="307" w:lineRule="auto"/>
              <w:ind w:left="116" w:right="106" w:firstLine="376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ascii="新宋体" w:hAnsi="新宋体" w:eastAsia="新宋体" w:cs="新宋体"/>
                <w:spacing w:val="-6"/>
                <w:sz w:val="24"/>
              </w:rPr>
              <w:t>4</w:t>
            </w:r>
            <w:r>
              <w:rPr>
                <w:rFonts w:ascii="新宋体" w:hAnsi="新宋体" w:eastAsia="新宋体" w:cs="新宋体"/>
                <w:spacing w:val="-4"/>
                <w:sz w:val="24"/>
              </w:rPr>
              <w:t>.</w:t>
            </w:r>
            <w:r>
              <w:rPr>
                <w:rFonts w:ascii="新宋体" w:hAnsi="新宋体" w:eastAsia="新宋体" w:cs="新宋体"/>
                <w:spacing w:val="-3"/>
                <w:sz w:val="24"/>
              </w:rPr>
              <w:t>[计划与预期成果] 项目计划及进度， 项目预期成果形式</w:t>
            </w:r>
            <w:r>
              <w:rPr>
                <w:rFonts w:hint="eastAsia" w:ascii="新宋体" w:hAnsi="新宋体" w:eastAsia="新宋体" w:cs="新宋体"/>
                <w:spacing w:val="-3"/>
                <w:sz w:val="24"/>
              </w:rPr>
              <w:t>（</w:t>
            </w:r>
            <w:r>
              <w:rPr>
                <w:rFonts w:ascii="新宋体" w:hAnsi="新宋体" w:eastAsia="新宋体" w:cs="新宋体"/>
                <w:spacing w:val="-3"/>
                <w:sz w:val="24"/>
              </w:rPr>
              <w:t>研究报告、论文、著</w:t>
            </w:r>
            <w:r>
              <w:rPr>
                <w:rFonts w:ascii="新宋体" w:hAnsi="新宋体" w:eastAsia="新宋体" w:cs="新宋体"/>
                <w:sz w:val="24"/>
              </w:rPr>
              <w:t xml:space="preserve"> </w:t>
            </w:r>
            <w:r>
              <w:rPr>
                <w:rFonts w:ascii="新宋体" w:hAnsi="新宋体" w:eastAsia="新宋体" w:cs="新宋体"/>
                <w:spacing w:val="10"/>
                <w:sz w:val="24"/>
              </w:rPr>
              <w:t>作</w:t>
            </w:r>
            <w:r>
              <w:rPr>
                <w:rFonts w:ascii="新宋体" w:hAnsi="新宋体" w:eastAsia="新宋体" w:cs="新宋体"/>
                <w:spacing w:val="8"/>
                <w:sz w:val="24"/>
              </w:rPr>
              <w:t>、教改方案</w:t>
            </w:r>
            <w:r>
              <w:rPr>
                <w:rFonts w:hint="eastAsia" w:ascii="新宋体" w:hAnsi="新宋体" w:eastAsia="新宋体" w:cs="新宋体"/>
                <w:spacing w:val="8"/>
                <w:sz w:val="24"/>
              </w:rPr>
              <w:t>）</w:t>
            </w:r>
            <w:r>
              <w:rPr>
                <w:rFonts w:ascii="新宋体" w:hAnsi="新宋体" w:eastAsia="新宋体" w:cs="新宋体"/>
                <w:spacing w:val="8"/>
                <w:sz w:val="24"/>
              </w:rPr>
              <w:t>等。</w:t>
            </w:r>
          </w:p>
          <w:p>
            <w:pPr>
              <w:spacing w:before="1" w:line="308" w:lineRule="auto"/>
              <w:ind w:left="114" w:right="111" w:firstLine="384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ascii="新宋体" w:hAnsi="新宋体" w:eastAsia="新宋体" w:cs="新宋体"/>
                <w:spacing w:val="-6"/>
                <w:sz w:val="24"/>
              </w:rPr>
              <w:t>5.[推广应</w:t>
            </w:r>
            <w:r>
              <w:rPr>
                <w:rFonts w:ascii="新宋体" w:hAnsi="新宋体" w:eastAsia="新宋体" w:cs="新宋体"/>
                <w:spacing w:val="-3"/>
                <w:sz w:val="24"/>
              </w:rPr>
              <w:t>用价值] 项目在学生全面发展、教师专业成长、学校管理变革、教育质</w:t>
            </w:r>
            <w:r>
              <w:rPr>
                <w:rFonts w:ascii="新宋体" w:hAnsi="新宋体" w:eastAsia="新宋体" w:cs="新宋体"/>
                <w:spacing w:val="-2"/>
                <w:sz w:val="24"/>
              </w:rPr>
              <w:t>量提升中的作用，为教育决策提供典型案例等。</w:t>
            </w:r>
          </w:p>
          <w:p>
            <w:pPr>
              <w:spacing w:before="2" w:line="307" w:lineRule="auto"/>
              <w:ind w:left="112" w:right="107" w:firstLine="381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ascii="新宋体" w:hAnsi="新宋体" w:eastAsia="新宋体" w:cs="新宋体"/>
                <w:spacing w:val="-6"/>
                <w:sz w:val="24"/>
              </w:rPr>
              <w:t>6.[</w:t>
            </w:r>
            <w:r>
              <w:rPr>
                <w:rFonts w:ascii="新宋体" w:hAnsi="新宋体" w:eastAsia="新宋体" w:cs="新宋体"/>
                <w:spacing w:val="-5"/>
                <w:sz w:val="24"/>
              </w:rPr>
              <w:t>研</w:t>
            </w:r>
            <w:r>
              <w:rPr>
                <w:rFonts w:ascii="新宋体" w:hAnsi="新宋体" w:eastAsia="新宋体" w:cs="新宋体"/>
                <w:spacing w:val="-3"/>
                <w:sz w:val="24"/>
              </w:rPr>
              <w:t>究基础和条件保障] 项目主持人的主要学术简历、学术兼职，在相关研究领</w:t>
            </w:r>
            <w:r>
              <w:rPr>
                <w:rFonts w:ascii="新宋体" w:hAnsi="新宋体" w:eastAsia="新宋体" w:cs="新宋体"/>
                <w:spacing w:val="-16"/>
                <w:sz w:val="24"/>
              </w:rPr>
              <w:t>域的积</w:t>
            </w:r>
            <w:r>
              <w:rPr>
                <w:rFonts w:ascii="新宋体" w:hAnsi="新宋体" w:eastAsia="新宋体" w:cs="新宋体"/>
                <w:spacing w:val="-13"/>
                <w:sz w:val="24"/>
              </w:rPr>
              <w:t>累</w:t>
            </w:r>
            <w:r>
              <w:rPr>
                <w:rFonts w:ascii="新宋体" w:hAnsi="新宋体" w:eastAsia="新宋体" w:cs="新宋体"/>
                <w:spacing w:val="-8"/>
                <w:sz w:val="24"/>
              </w:rPr>
              <w:t>和贡献等；项目组成员前期相关研究成果、核心观点及社会评价等； 单位为</w:t>
            </w:r>
            <w:r>
              <w:rPr>
                <w:rFonts w:ascii="新宋体" w:hAnsi="新宋体" w:eastAsia="新宋体" w:cs="新宋体"/>
                <w:spacing w:val="-4"/>
                <w:sz w:val="24"/>
              </w:rPr>
              <w:t>项目</w:t>
            </w:r>
            <w:r>
              <w:rPr>
                <w:rFonts w:ascii="新宋体" w:hAnsi="新宋体" w:eastAsia="新宋体" w:cs="新宋体"/>
                <w:spacing w:val="-2"/>
                <w:sz w:val="24"/>
              </w:rPr>
              <w:t>组提供的时间保证、资料设备等。</w:t>
            </w:r>
          </w:p>
          <w:p>
            <w:pPr>
              <w:spacing w:line="218" w:lineRule="auto"/>
              <w:ind w:left="498"/>
              <w:rPr>
                <w:rFonts w:ascii="新宋体" w:hAnsi="新宋体" w:eastAsia="新宋体" w:cs="新宋体"/>
                <w:spacing w:val="-5"/>
                <w:sz w:val="24"/>
              </w:rPr>
            </w:pPr>
            <w:r>
              <w:rPr>
                <w:rFonts w:ascii="新宋体" w:hAnsi="新宋体" w:eastAsia="新宋体" w:cs="新宋体"/>
                <w:spacing w:val="-10"/>
                <w:sz w:val="24"/>
              </w:rPr>
              <w:t>7.[参</w:t>
            </w:r>
            <w:r>
              <w:rPr>
                <w:rFonts w:ascii="新宋体" w:hAnsi="新宋体" w:eastAsia="新宋体" w:cs="新宋体"/>
                <w:spacing w:val="-6"/>
                <w:sz w:val="24"/>
              </w:rPr>
              <w:t>考</w:t>
            </w:r>
            <w:r>
              <w:rPr>
                <w:rFonts w:ascii="新宋体" w:hAnsi="新宋体" w:eastAsia="新宋体" w:cs="新宋体"/>
                <w:spacing w:val="-5"/>
                <w:sz w:val="24"/>
              </w:rPr>
              <w:t>文献] 开展本项目研究的主要中外参考文献。</w:t>
            </w:r>
          </w:p>
          <w:p>
            <w:pPr>
              <w:spacing w:line="218" w:lineRule="auto"/>
              <w:ind w:left="498"/>
              <w:rPr>
                <w:rFonts w:ascii="新宋体" w:hAnsi="新宋体" w:eastAsia="新宋体" w:cs="新宋体"/>
                <w:spacing w:val="-5"/>
                <w:sz w:val="24"/>
              </w:rPr>
            </w:pPr>
          </w:p>
          <w:p>
            <w:pPr>
              <w:spacing w:line="218" w:lineRule="auto"/>
              <w:ind w:left="498"/>
              <w:rPr>
                <w:rFonts w:ascii="新宋体" w:hAnsi="新宋体" w:eastAsia="新宋体" w:cs="新宋体"/>
                <w:spacing w:val="-5"/>
                <w:sz w:val="24"/>
              </w:rPr>
            </w:pPr>
          </w:p>
          <w:p>
            <w:pPr>
              <w:spacing w:line="218" w:lineRule="auto"/>
              <w:ind w:left="498"/>
              <w:rPr>
                <w:rFonts w:ascii="新宋体" w:hAnsi="新宋体" w:eastAsia="新宋体" w:cs="新宋体"/>
                <w:spacing w:val="-5"/>
                <w:sz w:val="24"/>
              </w:rPr>
            </w:pPr>
          </w:p>
          <w:p>
            <w:pPr>
              <w:spacing w:line="218" w:lineRule="auto"/>
              <w:ind w:left="498"/>
              <w:rPr>
                <w:rFonts w:ascii="新宋体" w:hAnsi="新宋体" w:eastAsia="新宋体" w:cs="新宋体"/>
                <w:spacing w:val="-5"/>
                <w:sz w:val="24"/>
              </w:rPr>
            </w:pPr>
          </w:p>
          <w:p>
            <w:pPr>
              <w:spacing w:line="218" w:lineRule="auto"/>
              <w:rPr>
                <w:rFonts w:ascii="新宋体" w:hAnsi="新宋体" w:eastAsia="新宋体" w:cs="新宋体"/>
                <w:spacing w:val="-5"/>
                <w:sz w:val="24"/>
              </w:rPr>
            </w:pPr>
          </w:p>
          <w:p>
            <w:pPr>
              <w:spacing w:line="218" w:lineRule="auto"/>
              <w:ind w:left="498"/>
              <w:rPr>
                <w:rFonts w:ascii="新宋体" w:hAnsi="新宋体" w:eastAsia="新宋体" w:cs="新宋体"/>
                <w:spacing w:val="-5"/>
                <w:sz w:val="24"/>
              </w:rPr>
            </w:pPr>
          </w:p>
          <w:p>
            <w:pPr>
              <w:spacing w:line="218" w:lineRule="auto"/>
              <w:ind w:left="498"/>
              <w:rPr>
                <w:rFonts w:ascii="新宋体" w:hAnsi="新宋体" w:eastAsia="新宋体" w:cs="新宋体"/>
                <w:spacing w:val="-5"/>
                <w:sz w:val="24"/>
              </w:rPr>
            </w:pPr>
          </w:p>
          <w:p>
            <w:pPr>
              <w:spacing w:line="218" w:lineRule="auto"/>
              <w:ind w:left="498"/>
              <w:rPr>
                <w:rFonts w:ascii="新宋体" w:hAnsi="新宋体" w:eastAsia="新宋体" w:cs="新宋体"/>
                <w:spacing w:val="-5"/>
                <w:sz w:val="24"/>
              </w:rPr>
            </w:pPr>
          </w:p>
          <w:p>
            <w:pPr>
              <w:spacing w:line="218" w:lineRule="auto"/>
              <w:ind w:left="498"/>
              <w:rPr>
                <w:rFonts w:ascii="新宋体" w:hAnsi="新宋体" w:eastAsia="新宋体" w:cs="新宋体"/>
                <w:spacing w:val="-5"/>
                <w:sz w:val="24"/>
              </w:rPr>
            </w:pPr>
          </w:p>
          <w:p>
            <w:pPr>
              <w:spacing w:line="218" w:lineRule="auto"/>
              <w:ind w:left="498"/>
              <w:rPr>
                <w:rFonts w:ascii="新宋体" w:hAnsi="新宋体" w:eastAsia="新宋体" w:cs="新宋体"/>
                <w:spacing w:val="-5"/>
                <w:sz w:val="24"/>
              </w:rPr>
            </w:pPr>
          </w:p>
          <w:p>
            <w:pPr>
              <w:spacing w:line="218" w:lineRule="auto"/>
              <w:ind w:left="498"/>
              <w:rPr>
                <w:rFonts w:ascii="新宋体" w:hAnsi="新宋体" w:eastAsia="新宋体" w:cs="新宋体"/>
                <w:spacing w:val="-5"/>
                <w:sz w:val="24"/>
              </w:rPr>
            </w:pPr>
          </w:p>
          <w:p>
            <w:pPr>
              <w:spacing w:line="218" w:lineRule="auto"/>
              <w:ind w:left="498"/>
              <w:rPr>
                <w:rFonts w:ascii="新宋体" w:hAnsi="新宋体" w:eastAsia="新宋体" w:cs="新宋体"/>
                <w:spacing w:val="-5"/>
                <w:sz w:val="24"/>
              </w:rPr>
            </w:pPr>
          </w:p>
          <w:p>
            <w:pPr>
              <w:spacing w:line="218" w:lineRule="auto"/>
              <w:rPr>
                <w:rFonts w:ascii="新宋体" w:hAnsi="新宋体" w:eastAsia="新宋体" w:cs="新宋体"/>
                <w:spacing w:val="-5"/>
                <w:sz w:val="24"/>
              </w:rPr>
            </w:pPr>
          </w:p>
          <w:p>
            <w:pPr>
              <w:spacing w:line="218" w:lineRule="auto"/>
              <w:ind w:left="498"/>
              <w:rPr>
                <w:rFonts w:ascii="新宋体" w:hAnsi="新宋体" w:eastAsia="新宋体" w:cs="新宋体"/>
                <w:sz w:val="24"/>
              </w:rPr>
            </w:pPr>
          </w:p>
        </w:tc>
      </w:tr>
    </w:tbl>
    <w:p>
      <w:pPr>
        <w:spacing w:before="48" w:line="218" w:lineRule="auto"/>
        <w:ind w:left="87"/>
        <w:rPr>
          <w:rFonts w:ascii="新宋体" w:hAnsi="新宋体" w:eastAsia="新宋体" w:cs="新宋体"/>
          <w:spacing w:val="-10"/>
          <w:szCs w:val="21"/>
        </w:rPr>
      </w:pPr>
      <w:r>
        <w:rPr>
          <w:rFonts w:ascii="新宋体" w:hAnsi="新宋体" w:eastAsia="新宋体" w:cs="新宋体"/>
          <w:spacing w:val="-10"/>
          <w:szCs w:val="21"/>
        </w:rPr>
        <w:t xml:space="preserve">注： </w:t>
      </w:r>
    </w:p>
    <w:p>
      <w:pPr>
        <w:spacing w:before="48" w:line="218" w:lineRule="auto"/>
        <w:ind w:firstLine="420"/>
        <w:rPr>
          <w:rFonts w:ascii="新宋体" w:hAnsi="新宋体" w:eastAsia="新宋体" w:cs="新宋体"/>
          <w:szCs w:val="21"/>
        </w:rPr>
      </w:pPr>
      <w:r>
        <w:rPr>
          <w:rFonts w:ascii="新宋体" w:hAnsi="新宋体" w:eastAsia="新宋体" w:cs="新宋体"/>
          <w:spacing w:val="-10"/>
          <w:szCs w:val="21"/>
        </w:rPr>
        <w:t xml:space="preserve">1.活页上方 2 个代码框申请人不填； 本表须用A3 纸双面印制中缝装订， 限 8 个 </w:t>
      </w:r>
      <w:r>
        <w:rPr>
          <w:rFonts w:ascii="新宋体" w:hAnsi="新宋体" w:eastAsia="新宋体" w:cs="新宋体"/>
          <w:spacing w:val="-9"/>
          <w:szCs w:val="21"/>
        </w:rPr>
        <w:t>A</w:t>
      </w:r>
      <w:r>
        <w:rPr>
          <w:rFonts w:ascii="新宋体" w:hAnsi="新宋体" w:eastAsia="新宋体" w:cs="新宋体"/>
          <w:spacing w:val="-10"/>
          <w:szCs w:val="21"/>
        </w:rPr>
        <w:t>4 版面。</w:t>
      </w:r>
    </w:p>
    <w:p>
      <w:pPr>
        <w:spacing w:before="66" w:line="274" w:lineRule="auto"/>
        <w:ind w:right="80" w:firstLine="424" w:firstLineChars="200"/>
        <w:rPr>
          <w:rFonts w:ascii="新宋体" w:hAnsi="新宋体" w:eastAsia="新宋体" w:cs="新宋体"/>
          <w:szCs w:val="21"/>
        </w:rPr>
      </w:pPr>
      <w:r>
        <w:rPr>
          <w:rFonts w:ascii="新宋体" w:hAnsi="新宋体" w:eastAsia="新宋体" w:cs="新宋体"/>
          <w:spacing w:val="1"/>
          <w:szCs w:val="21"/>
        </w:rPr>
        <w:t>2.项目名称要与《申报书》一致，一</w:t>
      </w:r>
      <w:r>
        <w:rPr>
          <w:rFonts w:ascii="新宋体" w:hAnsi="新宋体" w:eastAsia="新宋体" w:cs="新宋体"/>
          <w:szCs w:val="21"/>
        </w:rPr>
        <w:t>般不加副标题。前期相关研究成果只填写成果名称、成</w:t>
      </w:r>
      <w:r>
        <w:rPr>
          <w:rFonts w:ascii="新宋体" w:hAnsi="新宋体" w:eastAsia="新宋体" w:cs="新宋体"/>
          <w:spacing w:val="-2"/>
          <w:szCs w:val="21"/>
        </w:rPr>
        <w:t>果形式、作者位次、是否核心期刊等，不得填写作者姓名、单位、刊物或出版社名称、发表时</w:t>
      </w:r>
      <w:r>
        <w:rPr>
          <w:rFonts w:ascii="新宋体" w:hAnsi="新宋体" w:eastAsia="新宋体" w:cs="新宋体"/>
          <w:spacing w:val="-1"/>
          <w:szCs w:val="21"/>
        </w:rPr>
        <w:t>间</w:t>
      </w:r>
      <w:r>
        <w:rPr>
          <w:rFonts w:ascii="新宋体" w:hAnsi="新宋体" w:eastAsia="新宋体" w:cs="新宋体"/>
          <w:spacing w:val="1"/>
          <w:szCs w:val="21"/>
        </w:rPr>
        <w:t>或刊期等。申报人承担的已结项或在研项目、</w:t>
      </w:r>
      <w:r>
        <w:rPr>
          <w:rFonts w:ascii="新宋体" w:hAnsi="新宋体" w:eastAsia="新宋体" w:cs="新宋体"/>
          <w:szCs w:val="21"/>
        </w:rPr>
        <w:t>与本项目无关的成果等不能作为前期成果填写。申</w:t>
      </w:r>
      <w:r>
        <w:rPr>
          <w:rFonts w:ascii="新宋体" w:hAnsi="新宋体" w:eastAsia="新宋体" w:cs="新宋体"/>
          <w:spacing w:val="-1"/>
          <w:szCs w:val="21"/>
        </w:rPr>
        <w:t>报人</w:t>
      </w:r>
      <w:r>
        <w:rPr>
          <w:rFonts w:ascii="新宋体" w:hAnsi="新宋体" w:eastAsia="新宋体" w:cs="新宋体"/>
          <w:szCs w:val="21"/>
        </w:rPr>
        <w:t>的前期成果不列入参考文献。</w:t>
      </w:r>
    </w:p>
    <w:p>
      <w:pPr>
        <w:ind w:firstLine="416" w:firstLineChars="200"/>
        <w:rPr>
          <w:rFonts w:ascii="新宋体" w:hAnsi="新宋体" w:eastAsia="新宋体" w:cs="新宋体"/>
          <w:szCs w:val="21"/>
        </w:rPr>
      </w:pPr>
      <w:r>
        <w:rPr>
          <w:rFonts w:ascii="新宋体" w:hAnsi="新宋体" w:eastAsia="新宋体" w:cs="新宋体"/>
          <w:spacing w:val="-1"/>
          <w:szCs w:val="21"/>
        </w:rPr>
        <w:t>3.活页文字表述中不得直接或间接透露个人相关背景材料，否则取消参评资格。</w:t>
      </w:r>
      <w:r>
        <w:rPr>
          <w:rFonts w:ascii="新宋体" w:hAnsi="新宋体" w:eastAsia="新宋体" w:cs="新宋体"/>
          <w:szCs w:val="21"/>
        </w:rPr>
        <w:t xml:space="preserve"> </w:t>
      </w:r>
    </w:p>
    <w:p>
      <w:pPr>
        <w:ind w:firstLine="412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新宋体" w:hAnsi="新宋体" w:eastAsia="新宋体" w:cs="新宋体"/>
          <w:spacing w:val="-2"/>
          <w:szCs w:val="21"/>
        </w:rPr>
        <w:t>4.填写内容使用</w:t>
      </w:r>
      <w:r>
        <w:rPr>
          <w:rFonts w:ascii="新宋体" w:hAnsi="新宋体" w:eastAsia="新宋体" w:cs="新宋体"/>
          <w:spacing w:val="-1"/>
          <w:szCs w:val="21"/>
        </w:rPr>
        <w:t>宋体、五号。</w:t>
      </w:r>
    </w:p>
    <w:p>
      <w:pPr>
        <w:rPr>
          <w:rFonts w:ascii="仿宋" w:hAnsi="仿宋" w:eastAsia="仿宋" w:cs="仿宋"/>
          <w:sz w:val="32"/>
          <w:szCs w:val="32"/>
        </w:rPr>
        <w:sectPr>
          <w:footerReference r:id="rId3" w:type="default"/>
          <w:pgSz w:w="11906" w:h="16838"/>
          <w:pgMar w:top="2041" w:right="1531" w:bottom="1984" w:left="1531" w:header="851" w:footer="1644" w:gutter="0"/>
          <w:cols w:space="720" w:num="1"/>
          <w:rtlGutter w:val="0"/>
          <w:docGrid w:type="lines" w:linePitch="312" w:charSpace="0"/>
        </w:sectPr>
      </w:pPr>
    </w:p>
    <w:p>
      <w:pPr>
        <w:rPr>
          <w:rFonts w:hint="eastAsia"/>
        </w:rPr>
      </w:pPr>
    </w:p>
    <w:p/>
    <w:sectPr>
      <w:footerReference r:id="rId6" w:type="first"/>
      <w:footerReference r:id="rId4" w:type="default"/>
      <w:footerReference r:id="rId5" w:type="even"/>
      <w:pgSz w:w="16838" w:h="11906" w:orient="landscape"/>
      <w:pgMar w:top="1531" w:right="2041" w:bottom="1531" w:left="1985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汉仪书宋一简">
    <w:altName w:val="方正书宋_GBK"/>
    <w:panose1 w:val="02010609000101010101"/>
    <w:charset w:val="00"/>
    <w:family w:val="modern"/>
    <w:pitch w:val="default"/>
    <w:sig w:usb0="00000000" w:usb1="00000000" w:usb2="00000002" w:usb3="00000000" w:csb0="00040000" w:csb1="00000000"/>
  </w:font>
  <w:font w:name="华文细黑">
    <w:altName w:val="微软雅黑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210" w:leftChars="100" w:right="210" w:rightChars="10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18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ind w:left="210" w:leftChars="100" w:right="210" w:rightChars="10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76A1492"/>
    <w:rsid w:val="4A1947CF"/>
    <w:rsid w:val="6FD7DAFD"/>
    <w:rsid w:val="B4DDA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qFormat/>
    <w:uiPriority w:val="99"/>
    <w:pPr>
      <w:spacing w:after="0" w:line="560" w:lineRule="exact"/>
      <w:ind w:left="0" w:leftChars="0" w:firstLine="420" w:firstLineChars="200"/>
    </w:pPr>
    <w:rPr>
      <w:rFonts w:ascii="Calibri" w:hAnsi="Calibri" w:eastAsia="宋体" w:cs="Times New Roman"/>
      <w:sz w:val="32"/>
      <w:szCs w:val="20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z</cp:lastModifiedBy>
  <dcterms:modified xsi:type="dcterms:W3CDTF">2022-11-22T07:56:56Z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