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山东省社区教育优秀课程资源遴选标准</w:t>
      </w:r>
    </w:p>
    <w:tbl>
      <w:tblPr>
        <w:tblStyle w:val="4"/>
        <w:tblW w:w="546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77"/>
        <w:gridCol w:w="5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8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一级指标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二级指标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教学内容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内容恰当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参评课程资源应符合社区教育的基本规律和特点，无政治性错误，无科学性、知识性错误，凸显社会主义核心价值观，符合公序良俗；内容量设置得当。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能正确归类</w:t>
            </w:r>
          </w:p>
        </w:tc>
        <w:tc>
          <w:tcPr>
            <w:tcW w:w="289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凡不能归于下列五类（公民素养、家庭生活、体育保健、人文科学、职业技能）者，暂不纳入评审范围；评审采用分类评审。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0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教学设计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选题恰当</w:t>
            </w:r>
          </w:p>
        </w:tc>
        <w:tc>
          <w:tcPr>
            <w:tcW w:w="289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资源选题应符合国家法律法规及版权要求，切合居民学习需求，应集中表现某个专题或某个知识点，小而精。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设计合理</w:t>
            </w:r>
          </w:p>
        </w:tc>
        <w:tc>
          <w:tcPr>
            <w:tcW w:w="289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围绕教学或学习目标进行科学设计，且能解决生产、生活或教学、学习过程中的重点、难点、疑难问题。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结构完整</w:t>
            </w:r>
          </w:p>
        </w:tc>
        <w:tc>
          <w:tcPr>
            <w:tcW w:w="289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遵循课程目标、课程内容、课程实施、课程评价等课程建设的一般规律。教学环节和教学过程完整。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教法巧妙</w:t>
            </w:r>
          </w:p>
        </w:tc>
        <w:tc>
          <w:tcPr>
            <w:tcW w:w="289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教学理念先进，教学方法富有创意，教学表达深入浅出，形象生动，启发性、感染力强。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制作技术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合乎技术要求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画质清晰，图像稳定，声音与画面同步。视频格式为支持网络在线播放的流媒体格式。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语言规范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语言标准、流畅，声音清晰、洪亮，富有节奏感和感染力。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形式新颖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录制方法与课程内容结合得当，表现手法新颖。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6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教学效果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达成教学目标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能完成设定教学目标，能有效解决实际问题，能提高学习者知识、道德修养水准或生活、生产能力。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有推广价值</w:t>
            </w:r>
          </w:p>
        </w:tc>
        <w:tc>
          <w:tcPr>
            <w:tcW w:w="2890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符合现实需要，有较大的推广价值。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社会评价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使用一年以上</w:t>
            </w:r>
          </w:p>
        </w:tc>
        <w:tc>
          <w:tcPr>
            <w:tcW w:w="2890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学习者使用频率较高，使用人数较多，社会影响较大，效果好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（此项需提供佐证材料）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使用率高，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效果好</w:t>
            </w:r>
          </w:p>
        </w:tc>
        <w:tc>
          <w:tcPr>
            <w:tcW w:w="289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AwZjhjMDQ4YTVlZDZhM2U4NTYwOWUxYjhhNjkifQ=="/>
  </w:docVars>
  <w:rsids>
    <w:rsidRoot w:val="7B5222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120A4AAD"/>
    <w:rsid w:val="13CF58E7"/>
    <w:rsid w:val="24384D49"/>
    <w:rsid w:val="2E665EAE"/>
    <w:rsid w:val="5A802C08"/>
    <w:rsid w:val="6290684B"/>
    <w:rsid w:val="6A0E7A7B"/>
    <w:rsid w:val="7B52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0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2023-09-13T06:24:00Z</dcterms:created>
  <dc:creator>文印1</dc:creator>
  <cp:lastModifiedBy>索银勋</cp:lastModifiedBy>
  <cp:lastPrinted>2023-09-13T06:39:00Z</cp:lastPrinted>
  <dcterms:modified xsi:type="dcterms:W3CDTF">2023-09-13T07:54:11Z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3CD35EB0CE5A4BE9A4B49BD510AAA495_13</vt:lpwstr>
  </property>
</Properties>
</file>