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0B" w:rsidRDefault="002A580B" w:rsidP="002A580B">
      <w:pPr>
        <w:spacing w:line="580" w:lineRule="exact"/>
        <w:rPr>
          <w:rFonts w:ascii="黑体" w:eastAsia="黑体" w:hAnsi="黑体" w:hint="eastAsia"/>
          <w:sz w:val="32"/>
          <w:szCs w:val="32"/>
        </w:rPr>
      </w:pPr>
      <w:r>
        <w:rPr>
          <w:rFonts w:ascii="黑体" w:eastAsia="黑体" w:hAnsi="黑体" w:hint="eastAsia"/>
          <w:sz w:val="32"/>
          <w:szCs w:val="32"/>
        </w:rPr>
        <w:t>附件1</w:t>
      </w:r>
    </w:p>
    <w:p w:rsidR="002A580B" w:rsidRPr="001823C9" w:rsidRDefault="002A580B" w:rsidP="002A580B">
      <w:pPr>
        <w:spacing w:line="580" w:lineRule="exact"/>
        <w:ind w:firstLineChars="200" w:firstLine="880"/>
        <w:rPr>
          <w:rFonts w:ascii="方正小标宋_GBK" w:eastAsia="方正小标宋_GBK" w:hint="eastAsia"/>
          <w:sz w:val="44"/>
          <w:szCs w:val="44"/>
        </w:rPr>
      </w:pPr>
      <w:r w:rsidRPr="001823C9">
        <w:rPr>
          <w:rFonts w:ascii="方正小标宋_GBK" w:eastAsia="方正小标宋_GBK" w:hint="eastAsia"/>
          <w:sz w:val="44"/>
          <w:szCs w:val="44"/>
        </w:rPr>
        <w:t>第二批新工科研究与实践项目指南</w:t>
      </w:r>
    </w:p>
    <w:p w:rsidR="002A580B" w:rsidRPr="00156984" w:rsidRDefault="002A580B" w:rsidP="002A580B">
      <w:pPr>
        <w:spacing w:line="580" w:lineRule="exact"/>
        <w:ind w:firstLineChars="200" w:firstLine="640"/>
        <w:rPr>
          <w:rFonts w:ascii="仿宋_GB2312" w:eastAsia="仿宋_GB2312" w:hint="eastAsia"/>
          <w:sz w:val="32"/>
          <w:szCs w:val="32"/>
        </w:rPr>
      </w:pPr>
    </w:p>
    <w:p w:rsidR="002A580B" w:rsidRPr="001823C9" w:rsidRDefault="002A580B" w:rsidP="002A580B">
      <w:pPr>
        <w:spacing w:line="580" w:lineRule="exact"/>
        <w:ind w:firstLineChars="200" w:firstLine="640"/>
        <w:rPr>
          <w:rFonts w:ascii="黑体" w:eastAsia="黑体" w:hAnsi="黑体" w:hint="eastAsia"/>
          <w:bCs/>
          <w:sz w:val="32"/>
          <w:szCs w:val="32"/>
        </w:rPr>
      </w:pPr>
      <w:r w:rsidRPr="001823C9">
        <w:rPr>
          <w:rFonts w:ascii="黑体" w:eastAsia="黑体" w:hAnsi="黑体" w:hint="eastAsia"/>
          <w:bCs/>
          <w:sz w:val="32"/>
          <w:szCs w:val="32"/>
        </w:rPr>
        <w:t>一、理念深化选题</w:t>
      </w:r>
    </w:p>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sz w:val="32"/>
          <w:szCs w:val="32"/>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1.新工科人才培养若干基本理论问题研究</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目标：</w:t>
      </w:r>
      <w:r w:rsidRPr="00156984">
        <w:rPr>
          <w:rFonts w:ascii="仿宋_GB2312" w:eastAsia="仿宋_GB2312" w:hint="eastAsia"/>
          <w:bCs/>
          <w:sz w:val="32"/>
          <w:szCs w:val="32"/>
        </w:rPr>
        <w:t>根据世界高等教育与历次产业革命互动的规律，面向未来技术和产业发展的新趋势和新要求，解析新工科人才培养面临的新挑战、新机遇、新目标和新要求。</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内容：</w:t>
      </w:r>
      <w:r w:rsidRPr="00156984">
        <w:rPr>
          <w:rFonts w:ascii="仿宋_GB2312" w:eastAsia="仿宋_GB2312" w:hint="eastAsia"/>
          <w:bCs/>
          <w:sz w:val="32"/>
          <w:szCs w:val="32"/>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w:t>
      </w:r>
      <w:r w:rsidRPr="00156984">
        <w:rPr>
          <w:rFonts w:ascii="仿宋_GB2312" w:eastAsia="仿宋_GB2312" w:hint="eastAsia"/>
          <w:bCs/>
          <w:sz w:val="32"/>
          <w:szCs w:val="32"/>
        </w:rPr>
        <w:lastRenderedPageBreak/>
        <w:t>的有效对接机制设计；新工科人才培养国际改革前沿动态评析。</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预期成果：</w:t>
      </w:r>
      <w:r w:rsidRPr="00156984">
        <w:rPr>
          <w:rFonts w:ascii="仿宋_GB2312" w:eastAsia="仿宋_GB2312" w:hint="eastAsia"/>
          <w:bCs/>
          <w:sz w:val="32"/>
          <w:szCs w:val="32"/>
        </w:rPr>
        <w:t>研究报告、高质量论文、案例集等。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2.新工科教育科学研究的理论特征分析与发展研判</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：在扎实跟踪新工科建设实践进展的基础上，分析当前新工科教育科学研究的现状、预判未来发展趋势。</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Ansi="宋体" w:hint="eastAsia"/>
          <w:b/>
          <w:sz w:val="32"/>
          <w:szCs w:val="32"/>
        </w:rPr>
        <w:t>预期成果</w:t>
      </w:r>
      <w:r w:rsidRPr="00156984">
        <w:rPr>
          <w:rFonts w:ascii="仿宋_GB2312" w:eastAsia="仿宋_GB2312" w:hAnsi="宋体" w:hint="eastAsia"/>
          <w:sz w:val="32"/>
          <w:szCs w:val="32"/>
        </w:rPr>
        <w:t>：研究报告、咨询报告、高质量论文等。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3.新工科人才的工程伦理意识与职业道德和规范研究</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目标：</w:t>
      </w:r>
      <w:r w:rsidRPr="00156984">
        <w:rPr>
          <w:rFonts w:ascii="仿宋_GB2312" w:eastAsia="仿宋_GB2312" w:hint="eastAsia"/>
          <w:sz w:val="32"/>
          <w:szCs w:val="32"/>
        </w:rPr>
        <w:t>持续</w:t>
      </w:r>
      <w:r w:rsidRPr="00156984">
        <w:rPr>
          <w:rFonts w:ascii="仿宋_GB2312" w:eastAsia="仿宋_GB2312" w:hint="eastAsia"/>
          <w:bCs/>
          <w:sz w:val="32"/>
          <w:szCs w:val="32"/>
        </w:rPr>
        <w:t>提升工程科技人才的工程伦理、职业道德和职业规范,</w:t>
      </w:r>
      <w:r w:rsidRPr="00156984">
        <w:rPr>
          <w:rFonts w:ascii="仿宋_GB2312" w:eastAsia="仿宋_GB2312" w:hint="eastAsia"/>
          <w:sz w:val="32"/>
          <w:szCs w:val="32"/>
        </w:rPr>
        <w:t xml:space="preserve"> </w:t>
      </w:r>
      <w:r w:rsidRPr="00156984">
        <w:rPr>
          <w:rFonts w:ascii="仿宋_GB2312" w:eastAsia="仿宋_GB2312" w:hint="eastAsia"/>
          <w:bCs/>
          <w:sz w:val="32"/>
          <w:szCs w:val="32"/>
        </w:rPr>
        <w:t>使师生双方全程有效地落实工程伦理意识、掌握工程伦理规范,并较好地维护和遵守行业基本道德规范和职业规范。</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内容：</w:t>
      </w:r>
      <w:r w:rsidRPr="00156984">
        <w:rPr>
          <w:rFonts w:ascii="仿宋_GB2312" w:eastAsia="仿宋_GB2312" w:hint="eastAsia"/>
          <w:bCs/>
          <w:sz w:val="32"/>
          <w:szCs w:val="32"/>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预期成果：</w:t>
      </w:r>
      <w:r w:rsidRPr="00156984">
        <w:rPr>
          <w:rFonts w:ascii="仿宋_GB2312" w:eastAsia="仿宋_GB2312" w:hint="eastAsia"/>
          <w:bCs/>
          <w:sz w:val="32"/>
          <w:szCs w:val="32"/>
        </w:rPr>
        <w:t>形成符合新工科建设要求的工程伦理、职业道德和职业规范等咨询报告或行业技术标准。</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4.新工科建设再深化、再拓展、再突破、再出发关键问题研究</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目标：</w:t>
      </w:r>
      <w:r w:rsidRPr="00156984">
        <w:rPr>
          <w:rFonts w:ascii="仿宋_GB2312" w:eastAsia="仿宋_GB2312" w:hint="eastAsia"/>
          <w:bCs/>
          <w:sz w:val="32"/>
          <w:szCs w:val="32"/>
        </w:rPr>
        <w:t>基于前期新工科研究与实践情况，系统总结新工科建设取得的理论突破、实践进展，提出新工科建设再深化、再拓展、再突破、再出发的关键问题和实施路径。</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跟踪分析全国及区域高校新工科建设总体进展、典型做法和实施成效，研制新工科建设绩效评价指标体系；调研分析不同类型、不同区域高校新工科建设的实施情况，总结相关成熟的经验做法和典型实践案例，分析存在的问题，提出相应的对策建议。分析、研判新工科建设再深化、再拓展、再突破、再出发面临的关键问题，提出相应的解决路径。</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sz w:val="32"/>
          <w:szCs w:val="32"/>
        </w:rPr>
        <w:t>预期成果：</w:t>
      </w:r>
      <w:r w:rsidRPr="00156984">
        <w:rPr>
          <w:rFonts w:ascii="仿宋_GB2312" w:eastAsia="仿宋_GB2312" w:hint="eastAsia"/>
          <w:bCs/>
          <w:sz w:val="32"/>
          <w:szCs w:val="32"/>
        </w:rPr>
        <w:t>建立健全新工科建设绩效评价体系倒推机制，研制评价分析报告、政策建议专题报告等。</w:t>
      </w:r>
    </w:p>
    <w:p w:rsidR="002A580B" w:rsidRPr="001823C9" w:rsidRDefault="002A580B" w:rsidP="002A580B">
      <w:pPr>
        <w:spacing w:line="580" w:lineRule="exact"/>
        <w:ind w:firstLineChars="200" w:firstLine="640"/>
        <w:rPr>
          <w:rFonts w:ascii="黑体" w:eastAsia="黑体" w:hAnsi="黑体" w:hint="eastAsia"/>
          <w:bCs/>
          <w:sz w:val="32"/>
          <w:szCs w:val="32"/>
        </w:rPr>
      </w:pPr>
      <w:r w:rsidRPr="001823C9">
        <w:rPr>
          <w:rFonts w:ascii="黑体" w:eastAsia="黑体" w:hAnsi="黑体" w:hint="eastAsia"/>
          <w:bCs/>
          <w:sz w:val="32"/>
          <w:szCs w:val="32"/>
        </w:rPr>
        <w:t>二、结构优化选题</w:t>
      </w:r>
    </w:p>
    <w:p w:rsidR="002A580B" w:rsidRPr="00156984" w:rsidRDefault="002A580B" w:rsidP="002A580B">
      <w:pPr>
        <w:spacing w:line="580" w:lineRule="exact"/>
        <w:ind w:firstLineChars="200" w:firstLine="640"/>
        <w:rPr>
          <w:rFonts w:ascii="仿宋_GB2312" w:eastAsia="仿宋_GB2312" w:hint="eastAsia"/>
          <w:bCs/>
          <w:sz w:val="32"/>
          <w:szCs w:val="32"/>
        </w:rPr>
      </w:pPr>
      <w:r w:rsidRPr="00156984">
        <w:rPr>
          <w:rFonts w:ascii="仿宋_GB2312" w:eastAsia="仿宋_GB2312" w:hint="eastAsia"/>
          <w:bCs/>
          <w:sz w:val="32"/>
          <w:szCs w:val="32"/>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5.未来战略必争领域紧缺人才培养机制探索与实践</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立足国家当前“卡脖子”技术和未来战略需求，超前布局未来战略必争领域紧缺人才培养、探索其培养机制。</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预期成果</w:t>
      </w:r>
      <w:r w:rsidRPr="00156984">
        <w:rPr>
          <w:rFonts w:ascii="仿宋_GB2312" w:eastAsia="仿宋_GB2312" w:hint="eastAsia"/>
          <w:bCs/>
          <w:sz w:val="32"/>
          <w:szCs w:val="32"/>
        </w:rPr>
        <w:t>：打造若干未来战略必争领域工科相关专业，改造升级一批传统工科专业点，形成人才培养模式改革的实践经验，提交专业培养方案及实施案例等。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6.新工科专业结构调整优化机制探索与实践</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建立满足产业发展需要的专业设置和动态调整机制，显著提升工程人才培养与国家战略和经济发展的契合度。</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预期成果：</w:t>
      </w:r>
      <w:r w:rsidRPr="00156984">
        <w:rPr>
          <w:rFonts w:ascii="仿宋_GB2312" w:eastAsia="仿宋_GB2312" w:hint="eastAsia"/>
          <w:bCs/>
          <w:sz w:val="32"/>
          <w:szCs w:val="32"/>
        </w:rPr>
        <w:t>形成面向产业发展的工科专业设置及动态调整的机制模式、高水平研究报告。</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7.传统工科专业改造升级探索与实践</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聚焦传统产业改造升级和新兴产业培育发展的需要，推动高新技术与工科专业的知识、能力、素质要求深度融合，探索工科专业改造升级的实施路径。</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预期成果：</w:t>
      </w:r>
      <w:r w:rsidRPr="00156984">
        <w:rPr>
          <w:rFonts w:ascii="仿宋_GB2312" w:eastAsia="仿宋_GB2312" w:hint="eastAsia"/>
          <w:bCs/>
          <w:sz w:val="32"/>
          <w:szCs w:val="32"/>
        </w:rPr>
        <w:t>改造升级一批传统工科专业，提交专业培养方案、课程体系、系列教材和实施案例等。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8.新工科通专融合课程及教材体系建设</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：构建适应新工科人才培养要求的模块化课程体系，以及与之配套的专业教育和通识教育教材体系。</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rsidR="002A580B" w:rsidRPr="00156984" w:rsidRDefault="002A580B" w:rsidP="002A580B">
      <w:pPr>
        <w:spacing w:line="580" w:lineRule="exact"/>
        <w:ind w:firstLineChars="200" w:firstLine="643"/>
        <w:rPr>
          <w:rFonts w:ascii="仿宋_GB2312" w:eastAsia="仿宋_GB2312" w:hint="eastAsia"/>
          <w:b/>
          <w:bCs/>
          <w:sz w:val="32"/>
          <w:szCs w:val="32"/>
        </w:rPr>
      </w:pPr>
      <w:r w:rsidRPr="00156984">
        <w:rPr>
          <w:rFonts w:ascii="仿宋_GB2312" w:eastAsia="仿宋_GB2312" w:hint="eastAsia"/>
          <w:b/>
          <w:bCs/>
          <w:sz w:val="32"/>
          <w:szCs w:val="32"/>
        </w:rPr>
        <w:t>预期成果</w:t>
      </w:r>
      <w:r w:rsidRPr="00156984">
        <w:rPr>
          <w:rFonts w:ascii="仿宋_GB2312" w:eastAsia="仿宋_GB2312" w:hint="eastAsia"/>
          <w:bCs/>
          <w:sz w:val="32"/>
          <w:szCs w:val="32"/>
        </w:rPr>
        <w:t>：构建新工科专业通专融合的课程体系；编写出版新工科专业教育系列教材、通识教育系列教材。</w:t>
      </w:r>
    </w:p>
    <w:p w:rsidR="002A580B" w:rsidRPr="001823C9" w:rsidRDefault="002A580B" w:rsidP="002A580B">
      <w:pPr>
        <w:spacing w:line="580" w:lineRule="exact"/>
        <w:ind w:firstLineChars="200" w:firstLine="640"/>
        <w:rPr>
          <w:rFonts w:ascii="黑体" w:eastAsia="黑体" w:hAnsi="黑体" w:hint="eastAsia"/>
          <w:bCs/>
          <w:sz w:val="32"/>
          <w:szCs w:val="32"/>
        </w:rPr>
      </w:pPr>
      <w:r w:rsidRPr="001823C9">
        <w:rPr>
          <w:rFonts w:ascii="黑体" w:eastAsia="黑体" w:hAnsi="黑体" w:hint="eastAsia"/>
          <w:bCs/>
          <w:sz w:val="32"/>
          <w:szCs w:val="32"/>
        </w:rPr>
        <w:t>三、模式创新选题</w:t>
      </w:r>
    </w:p>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sz w:val="32"/>
          <w:szCs w:val="32"/>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9.跨学科、多学科交叉的创新型工程教育组织模式研究与实践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bookmarkStart w:id="0" w:name="_Toc353227351"/>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：根据新技术和新产业发展趋势，推动学科交叉融合，促进学科交叉融合和跨界整合，构建多学科交叉的创新工程教育组织模式。</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：形成产业导向的多学科交叉的创新工程教育体系改革方案，包括学科交叉的专业设置、教学组织模式、人才培养模式、建设与管理模式等。</w:t>
      </w:r>
      <w:bookmarkEnd w:id="0"/>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10.聚焦科技创新领军人才培养的未来技术学院建设探索与实践</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目标：</w:t>
      </w:r>
      <w:r w:rsidRPr="00156984">
        <w:rPr>
          <w:rFonts w:ascii="仿宋_GB2312" w:eastAsia="仿宋_GB2312" w:hint="eastAsia"/>
          <w:sz w:val="32"/>
          <w:szCs w:val="32"/>
        </w:rPr>
        <w:t>以培养引领未来发展的科技领军型人才为目标，推动部分高水平研究型大学建设未来技术学院，凝练形成独具特色、基于专业交叉的未来技术方向领域，构建未来技术教学研究和资源平台，探索未来科技人才培养的有效模式。</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内容：</w:t>
      </w:r>
      <w:r w:rsidRPr="00156984">
        <w:rPr>
          <w:rFonts w:ascii="仿宋_GB2312" w:eastAsia="仿宋_GB2312" w:hint="eastAsia"/>
          <w:sz w:val="32"/>
          <w:szCs w:val="32"/>
        </w:rPr>
        <w:t>科学研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预期成果：</w:t>
      </w:r>
      <w:r w:rsidRPr="00156984">
        <w:rPr>
          <w:rFonts w:ascii="仿宋_GB2312" w:eastAsia="仿宋_GB2312" w:hint="eastAsia"/>
          <w:sz w:val="32"/>
          <w:szCs w:val="32"/>
        </w:rPr>
        <w:t>在部分高水平研究型大学建设一批未来技术学院；形成新建未来技术学院设置的可行性论证报告，提交学院整体建设方案，包括人才培养方案、课程体系、系列教材和实施案例等。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11.面向区域产业急需的现代产业学院建设探索与实践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职业胜任力模型为目标，以提高实践能力为导向，推行面向企业真实生产环境的任务式、项目化培养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w:t>
      </w:r>
      <w:r w:rsidRPr="00156984">
        <w:rPr>
          <w:rFonts w:ascii="仿宋_GB2312" w:eastAsia="仿宋_GB2312" w:hint="eastAsia"/>
          <w:sz w:val="32"/>
          <w:szCs w:val="32"/>
        </w:rPr>
        <w:t>在部分行业特色鲜明、与产业紧密联系的高校建设一批现代产业学院；形成新建现代产业学院设置的可行性论证报告，提交学院整体建设方案，包括人才培养方案、课程体系、系列教材和实施案例等。</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12.以软件高端人才培养为导向的特色化示范性软件学院建设探索与实践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bookmarkStart w:id="1" w:name="_Toc7373"/>
      <w:bookmarkStart w:id="2" w:name="_Toc13520"/>
      <w:bookmarkStart w:id="3" w:name="_Toc479405867"/>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科学研判特色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w:t>
      </w:r>
      <w:r w:rsidRPr="00156984">
        <w:rPr>
          <w:rFonts w:ascii="仿宋_GB2312" w:eastAsia="仿宋_GB2312" w:hint="eastAsia"/>
          <w:sz w:val="32"/>
          <w:szCs w:val="32"/>
        </w:rPr>
        <w:t>在国家软件产业发展的重点领域建设一批特色化示范性软件学院；形成新建示范软件学院设置的可行性论证报告，提交学院整体建设方案，包括人才培养方案、课程体系、系列教材和实施案例等。</w:t>
      </w:r>
    </w:p>
    <w:p w:rsidR="002A580B" w:rsidRPr="001823C9" w:rsidRDefault="002A580B" w:rsidP="002A580B">
      <w:pPr>
        <w:spacing w:line="580" w:lineRule="exact"/>
        <w:ind w:firstLineChars="200" w:firstLine="640"/>
        <w:rPr>
          <w:rFonts w:ascii="黑体" w:eastAsia="黑体" w:hAnsi="黑体" w:hint="eastAsia"/>
          <w:bCs/>
          <w:sz w:val="32"/>
          <w:szCs w:val="32"/>
        </w:rPr>
      </w:pPr>
      <w:bookmarkStart w:id="4" w:name="_Toc353227352"/>
      <w:bookmarkEnd w:id="1"/>
      <w:bookmarkEnd w:id="2"/>
      <w:bookmarkEnd w:id="3"/>
      <w:r w:rsidRPr="001823C9">
        <w:rPr>
          <w:rFonts w:ascii="黑体" w:eastAsia="黑体" w:hAnsi="黑体" w:hint="eastAsia"/>
          <w:bCs/>
          <w:sz w:val="32"/>
          <w:szCs w:val="32"/>
        </w:rPr>
        <w:t>四、师资建设选题</w:t>
      </w:r>
    </w:p>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kern w:val="0"/>
          <w:sz w:val="32"/>
          <w:szCs w:val="32"/>
        </w:rPr>
        <w:t>此类项目应</w:t>
      </w:r>
      <w:r w:rsidRPr="00156984">
        <w:rPr>
          <w:rFonts w:ascii="仿宋_GB2312" w:eastAsia="仿宋_GB2312" w:hint="eastAsia"/>
          <w:sz w:val="32"/>
          <w:szCs w:val="32"/>
        </w:rPr>
        <w:t>探索构建工科教师工程实践能力标准体系、高校教师与行业人才双向交流“十万计划”实施机制、工学院院长教学领导力提升及多种形式教师培训体系，形成工科教师工程实践能力的强化与提升体系。</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13.新工科师资能力标准体系探索与构建</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：结合新产业、新经济的发展要求，以新工科人才培养目标为出发点，探索构建融入产业行业背景及工程实践经历的工科教师工程实践能力标准体系。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：探索高校工科教师工程实践能力标准的价值理念、内容构成及维度等；总结国</w:t>
      </w:r>
      <w:r w:rsidRPr="00156984">
        <w:rPr>
          <w:rFonts w:ascii="仿宋_GB2312" w:eastAsia="仿宋_GB2312" w:hint="eastAsia"/>
          <w:sz w:val="32"/>
          <w:szCs w:val="32"/>
        </w:rPr>
        <w:t>内外教师工程实践能力评价实践的经验；</w:t>
      </w:r>
      <w:r w:rsidRPr="00156984">
        <w:rPr>
          <w:rFonts w:ascii="仿宋_GB2312" w:eastAsia="仿宋_GB2312" w:hint="eastAsia"/>
          <w:kern w:val="0"/>
          <w:sz w:val="32"/>
          <w:szCs w:val="32"/>
        </w:rPr>
        <w:t>打破传统教师教学能力评价标准，</w:t>
      </w:r>
      <w:r w:rsidRPr="00156984">
        <w:rPr>
          <w:rFonts w:ascii="仿宋_GB2312" w:eastAsia="仿宋_GB2312" w:hint="eastAsia"/>
          <w:sz w:val="32"/>
          <w:szCs w:val="32"/>
        </w:rPr>
        <w:t>凸显教师的行业产业实践背景和工程实践经历</w:t>
      </w:r>
      <w:r w:rsidRPr="00156984">
        <w:rPr>
          <w:rFonts w:ascii="仿宋_GB2312" w:eastAsia="仿宋_GB2312" w:hint="eastAsia"/>
          <w:kern w:val="0"/>
          <w:sz w:val="32"/>
          <w:szCs w:val="32"/>
        </w:rPr>
        <w:t>，探索构建新工科教师工程实践能力标准体系；结合人才培养目标定位，探索不同学科及专业教师实践能力标准体系；</w:t>
      </w:r>
      <w:r w:rsidRPr="00156984">
        <w:rPr>
          <w:rFonts w:ascii="仿宋_GB2312" w:eastAsia="仿宋_GB2312" w:hint="eastAsia"/>
          <w:sz w:val="32"/>
          <w:szCs w:val="32"/>
        </w:rPr>
        <w:t>结合工科教师工程实践能力标准体系，探索将评价标准融入教师选拔、晋升、考核等激励制度的路径和机制。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：高质量论文、咨询报告、高校工科教师工程实践能力标准。</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14.工学院院长教学领导力提升探索与实践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：围绕全面提升工程意识、产业敏感度和教学组织能力，探索构建工学院院长教学领导力提升培养体系，推进工学院院长教学领导力提升项目设计与实施与评价。</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sidRPr="00156984">
        <w:rPr>
          <w:rFonts w:ascii="仿宋_GB2312" w:eastAsia="仿宋_GB2312" w:hint="eastAsia"/>
          <w:sz w:val="32"/>
          <w:szCs w:val="32"/>
        </w:rPr>
        <w:t>。</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：形成工学院院长教学领导力提升咨询报告；开发工学院院长教学能力提升项目。</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15.多层次教师培训体系探索与实践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：围绕高水平</w:t>
      </w:r>
      <w:r w:rsidRPr="00156984">
        <w:rPr>
          <w:rFonts w:ascii="仿宋_GB2312" w:eastAsia="仿宋_GB2312" w:hint="eastAsia"/>
          <w:sz w:val="32"/>
          <w:szCs w:val="32"/>
        </w:rPr>
        <w:t>师资队伍</w:t>
      </w:r>
      <w:r w:rsidRPr="00156984">
        <w:rPr>
          <w:rFonts w:ascii="仿宋_GB2312" w:eastAsia="仿宋_GB2312" w:hint="eastAsia"/>
          <w:kern w:val="0"/>
          <w:sz w:val="32"/>
          <w:szCs w:val="32"/>
        </w:rPr>
        <w:t>建设，打造“双师双能型”教师培养培训基地、探索灵活有效的培训方法，构建多层次教师培训体系。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：形成高质量的教师培训体系研究报告；打造教师培养培训基地；开发数字课程资源。</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16.高校教师与行业人才双向交流机制探索与实践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：开展高校教师与行业人才双向交流，探索交流形式、实施机制、效果评价机制等，搭建工科教师挂职锻炼、产学研合作等工程实践平台。</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到企业兼职、挂职，不断提升专业综合能力；围绕提高教师工程实践能力，探索教师轮换制度和到合作行业企业的轮训制度；探索配套的人事制度和经费安排试点改革。</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：形成高质量的咨询报告和管理机制汇编；打造多种形式的高校教师与行业人才双向交流项目。</w:t>
      </w:r>
    </w:p>
    <w:p w:rsidR="002A580B" w:rsidRPr="001823C9" w:rsidRDefault="002A580B" w:rsidP="002A580B">
      <w:pPr>
        <w:spacing w:line="580" w:lineRule="exact"/>
        <w:ind w:firstLineChars="200" w:firstLine="643"/>
        <w:rPr>
          <w:rFonts w:ascii="楷体_GB2312" w:eastAsia="楷体_GB2312" w:hint="eastAsia"/>
          <w:b/>
          <w:bCs/>
          <w:sz w:val="32"/>
          <w:szCs w:val="32"/>
        </w:rPr>
      </w:pPr>
      <w:r w:rsidRPr="001823C9">
        <w:rPr>
          <w:rFonts w:ascii="楷体_GB2312" w:eastAsia="楷体_GB2312" w:hint="eastAsia"/>
          <w:b/>
          <w:bCs/>
          <w:sz w:val="32"/>
          <w:szCs w:val="32"/>
        </w:rPr>
        <w:t>17.新兴技术范式下的教师教学方法创新与实践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：深入推进信息技术与教育教学的深度融合，探索人工智能、云计算、物联网、虚拟现实、数据挖掘等新兴技术促进教与学的方法与路径。</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围绕混合式学习、在线开放课程、MOOC（大规模在线开放课程）、SPOC（小规模视频公开课）、翻转课堂等，从学习者的“学”出发，探究智慧环境下新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rsidR="002A580B" w:rsidRPr="00156984" w:rsidRDefault="002A580B" w:rsidP="002A580B">
      <w:pPr>
        <w:adjustRightInd w:val="0"/>
        <w:snapToGrid w:val="0"/>
        <w:spacing w:line="580" w:lineRule="exact"/>
        <w:ind w:firstLineChars="200" w:firstLine="643"/>
        <w:rPr>
          <w:rFonts w:ascii="仿宋_GB2312" w:eastAsia="仿宋_GB2312" w:hint="eastAsia"/>
          <w:b/>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：形成相关教学模式、教学方法、学习方法、教学制度改革创新的方案和典型案例。</w:t>
      </w:r>
    </w:p>
    <w:p w:rsidR="002A580B" w:rsidRPr="001823C9" w:rsidRDefault="002A580B" w:rsidP="002A580B">
      <w:pPr>
        <w:spacing w:line="580" w:lineRule="exact"/>
        <w:ind w:firstLineChars="200" w:firstLine="640"/>
        <w:rPr>
          <w:rFonts w:ascii="黑体" w:eastAsia="黑体" w:hAnsi="黑体" w:hint="eastAsia"/>
          <w:bCs/>
          <w:sz w:val="32"/>
          <w:szCs w:val="32"/>
        </w:rPr>
      </w:pPr>
      <w:r w:rsidRPr="001823C9">
        <w:rPr>
          <w:rFonts w:ascii="黑体" w:eastAsia="黑体" w:hAnsi="黑体" w:hint="eastAsia"/>
          <w:bCs/>
          <w:sz w:val="32"/>
          <w:szCs w:val="32"/>
        </w:rPr>
        <w:t>五、创新创业教育选题</w:t>
      </w:r>
    </w:p>
    <w:p w:rsidR="002A580B" w:rsidRPr="00156984" w:rsidRDefault="002A580B" w:rsidP="002A580B">
      <w:pPr>
        <w:spacing w:line="580" w:lineRule="exact"/>
        <w:ind w:firstLineChars="200" w:firstLine="640"/>
        <w:rPr>
          <w:rFonts w:ascii="仿宋_GB2312" w:eastAsia="仿宋_GB2312" w:hint="eastAsia"/>
          <w:kern w:val="0"/>
          <w:sz w:val="32"/>
          <w:szCs w:val="32"/>
        </w:rPr>
      </w:pPr>
      <w:bookmarkStart w:id="5" w:name="_Toc353227353"/>
      <w:bookmarkEnd w:id="4"/>
      <w:r w:rsidRPr="00156984">
        <w:rPr>
          <w:rFonts w:ascii="仿宋_GB2312" w:eastAsia="仿宋_GB2312" w:hint="eastAsia"/>
          <w:kern w:val="0"/>
          <w:sz w:val="32"/>
          <w:szCs w:val="32"/>
        </w:rPr>
        <w:t>此类项目应探索构建与新工科建设深度融合的创意、创新、创业教育体系，培养具有创新创业精神与能力的新工科人才，建立健全创新创业教育保障体制机制。</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18.新工科人才创意创新创业能力培养探索与实践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 探索新工科人才</w:t>
      </w:r>
      <w:r w:rsidRPr="00156984">
        <w:rPr>
          <w:rFonts w:ascii="仿宋_GB2312" w:eastAsia="仿宋_GB2312" w:hint="eastAsia"/>
          <w:sz w:val="32"/>
          <w:szCs w:val="32"/>
        </w:rPr>
        <w:t>创新创业能力培养的经验与模式。</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：工科学生创意创新创业能力培养实施方案；高质量论文、调研报告、案例集等。</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19.新工科建设创新创业教育类课程体系建设</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：根据新工科人才培养定位和创新创业教育目标要求，丰富创新创业教育课程资源，构建与新工科建设课程体系相融合的创新创业教育课程体系。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：建设一批新工科教育创新创业类课程，包括资源共享的慕课、视频公开课等在线开放课程；开发创新创业教学资源共享与教学管理平台；出版具有科学性、先进性、适用性的创新创业教育重点教材等。</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20.新工科人才创新创业教育实践平台开发与保障</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：强化工科学生创新创业实践活动，建设基于工科优势特色的创新创业平台，</w:t>
      </w:r>
      <w:r w:rsidRPr="00156984">
        <w:rPr>
          <w:rFonts w:ascii="仿宋_GB2312" w:eastAsia="仿宋_GB2312" w:hint="eastAsia"/>
          <w:sz w:val="32"/>
          <w:szCs w:val="32"/>
        </w:rPr>
        <w:t>建立健全学生创新创业条件和帮扶体系，形成推动创新创业成果转化应用的机制模式。</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：建设若干新工科教育创新创业实践基地平台；形成可推广的创新创业实践基地管理机制方案；提出创新创业教育社会资源条件与机制保障的对策建议等。</w:t>
      </w:r>
    </w:p>
    <w:p w:rsidR="002A580B" w:rsidRPr="00015B63" w:rsidRDefault="002A580B" w:rsidP="002A580B">
      <w:pPr>
        <w:spacing w:line="580" w:lineRule="exact"/>
        <w:ind w:firstLineChars="200" w:firstLine="640"/>
        <w:rPr>
          <w:rFonts w:ascii="黑体" w:eastAsia="黑体" w:hAnsi="黑体" w:hint="eastAsia"/>
          <w:bCs/>
          <w:sz w:val="32"/>
          <w:szCs w:val="32"/>
        </w:rPr>
      </w:pPr>
      <w:r w:rsidRPr="00015B63">
        <w:rPr>
          <w:rFonts w:ascii="黑体" w:eastAsia="黑体" w:hAnsi="黑体" w:hint="eastAsia"/>
          <w:bCs/>
          <w:sz w:val="32"/>
          <w:szCs w:val="32"/>
        </w:rPr>
        <w:t>六、协同育人选题</w:t>
      </w:r>
    </w:p>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sz w:val="32"/>
          <w:szCs w:val="32"/>
        </w:rPr>
        <w:t>此类项目应落实“三全育人”“五育并举”有关要求，推进产教融合、校企合作体制机制创新，完善工程教育实习实训制度保障体系，建设工程实践教育基地和人才培养实践平台，构建产学合作协同育人体系。</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21.新工科产教融合、校企合作机制模式探索与实践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：进一步推动开放式办学，创新工程教育人才培养组织模式，深化产学研合作办学、合作育人、合作就业、合作发展，建立多主体协同育人的管理体制机制。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w:t>
      </w:r>
      <w:r w:rsidRPr="00156984">
        <w:rPr>
          <w:rFonts w:ascii="仿宋_GB2312" w:eastAsia="仿宋_GB2312" w:hint="eastAsia"/>
          <w:sz w:val="32"/>
          <w:szCs w:val="32"/>
        </w:rPr>
        <w:t>主动对接区域经济和行业产业发展需求，集聚优质工程教育资源，强化高校、地方政府、行业协会、企业机构等多元主体之间的协同，打破体制壁垒，</w:t>
      </w:r>
      <w:r w:rsidRPr="00156984">
        <w:rPr>
          <w:rFonts w:ascii="仿宋_GB2312" w:eastAsia="仿宋_GB2312" w:hint="eastAsia"/>
          <w:kern w:val="0"/>
          <w:sz w:val="32"/>
          <w:szCs w:val="32"/>
        </w:rPr>
        <w:t>探索共建共管的组织架构和</w:t>
      </w:r>
      <w:r w:rsidRPr="00156984">
        <w:rPr>
          <w:rFonts w:ascii="仿宋_GB2312" w:eastAsia="仿宋_GB2312" w:hint="eastAsia"/>
          <w:sz w:val="32"/>
          <w:szCs w:val="32"/>
        </w:rPr>
        <w:t>治理模式，</w:t>
      </w:r>
      <w:r w:rsidRPr="00156984">
        <w:rPr>
          <w:rFonts w:ascii="仿宋_GB2312" w:eastAsia="仿宋_GB2312" w:hint="eastAsia"/>
          <w:kern w:val="0"/>
          <w:sz w:val="32"/>
          <w:szCs w:val="32"/>
        </w:rPr>
        <w:t>并配套完备的运行制度和组织载体；</w:t>
      </w:r>
      <w:r w:rsidRPr="00156984">
        <w:rPr>
          <w:rFonts w:ascii="仿宋_GB2312" w:eastAsia="仿宋_GB2312" w:cs="Arial" w:hint="eastAsia"/>
          <w:color w:val="191919"/>
          <w:sz w:val="32"/>
          <w:szCs w:val="32"/>
          <w:shd w:val="clear" w:color="auto" w:fill="FFFFFF"/>
        </w:rPr>
        <w:t>以提升人才培养质量为主线，以办学模式创新为切入点，以体制机制改革为动力，着力开展“政产学研用”办学模式创新与实践；</w:t>
      </w:r>
      <w:r w:rsidRPr="00156984">
        <w:rPr>
          <w:rFonts w:ascii="仿宋_GB2312" w:eastAsia="仿宋_GB2312" w:hint="eastAsia"/>
          <w:kern w:val="0"/>
          <w:sz w:val="32"/>
          <w:szCs w:val="32"/>
        </w:rPr>
        <w:t>根据</w:t>
      </w:r>
      <w:r w:rsidRPr="00156984">
        <w:rPr>
          <w:rFonts w:ascii="仿宋_GB2312" w:eastAsia="仿宋_GB2312" w:hint="eastAsia"/>
          <w:sz w:val="32"/>
          <w:szCs w:val="32"/>
        </w:rPr>
        <w:t>国家产业布局和区域支柱产业发展规划，结合高校办学特色，</w:t>
      </w:r>
      <w:r w:rsidRPr="00156984">
        <w:rPr>
          <w:rFonts w:ascii="仿宋_GB2312" w:eastAsia="仿宋_GB2312" w:hint="eastAsia"/>
          <w:kern w:val="0"/>
          <w:sz w:val="32"/>
          <w:szCs w:val="32"/>
        </w:rPr>
        <w:t>打造产教融合、协同育人的工程教育示范样板，</w:t>
      </w:r>
      <w:r w:rsidRPr="00156984">
        <w:rPr>
          <w:rFonts w:ascii="仿宋_GB2312" w:eastAsia="仿宋_GB2312" w:hint="eastAsia"/>
          <w:sz w:val="32"/>
          <w:szCs w:val="32"/>
        </w:rPr>
        <w:t>形成可推广的改革成果</w:t>
      </w:r>
      <w:r w:rsidRPr="00156984">
        <w:rPr>
          <w:rFonts w:ascii="仿宋_GB2312" w:eastAsia="仿宋_GB2312" w:hint="eastAsia"/>
          <w:kern w:val="0"/>
          <w:sz w:val="32"/>
          <w:szCs w:val="32"/>
        </w:rPr>
        <w:t>。</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：围绕重点产业领域，建设一批特色化产业学院，形成产学研融合的示范化样板；产生一批合作育人、合作就业、合作发展的可推广的标志性成果；形成多元主体有效协同、社会深度参与人才培养的机制和模式。</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22.新工科人才培养实践创新平台建设探索与实践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：主动对接行业产业需求，</w:t>
      </w:r>
      <w:r w:rsidRPr="00156984">
        <w:rPr>
          <w:rFonts w:ascii="仿宋_GB2312" w:eastAsia="仿宋_GB2312" w:hint="eastAsia"/>
          <w:color w:val="000000"/>
          <w:sz w:val="32"/>
          <w:szCs w:val="32"/>
          <w:shd w:val="clear" w:color="auto" w:fill="FFFFFF"/>
        </w:rPr>
        <w:t>汇聚校内外要素资源，</w:t>
      </w:r>
      <w:r w:rsidRPr="00156984">
        <w:rPr>
          <w:rFonts w:ascii="仿宋_GB2312" w:eastAsia="仿宋_GB2312" w:hint="eastAsia"/>
          <w:kern w:val="0"/>
          <w:sz w:val="32"/>
          <w:szCs w:val="32"/>
        </w:rPr>
        <w:t>深化校企合作，共建一批工程教育实践教育基地和人才培养实践创新平台。</w:t>
      </w:r>
    </w:p>
    <w:p w:rsidR="002A580B" w:rsidRPr="00156984" w:rsidRDefault="002A580B" w:rsidP="002A580B">
      <w:pPr>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：以</w:t>
      </w:r>
      <w:r w:rsidRPr="00156984">
        <w:rPr>
          <w:rFonts w:ascii="仿宋_GB2312" w:eastAsia="仿宋_GB2312" w:hint="eastAsia"/>
          <w:sz w:val="32"/>
          <w:szCs w:val="32"/>
        </w:rPr>
        <w:t>大学生创新精神和实践能力培养为核心，推进产业与教学的紧密结合、深度融合，深入推进工程实践（技术、实验室）创新中心建设，</w:t>
      </w:r>
      <w:r w:rsidRPr="00156984">
        <w:rPr>
          <w:rFonts w:ascii="仿宋_GB2312" w:eastAsia="仿宋_GB2312" w:cs="Arial" w:hint="eastAsia"/>
          <w:color w:val="191919"/>
          <w:sz w:val="32"/>
          <w:szCs w:val="32"/>
          <w:shd w:val="clear" w:color="auto" w:fill="FFFFFF"/>
        </w:rPr>
        <w:t>打造具有良好示范和带动效应的实践育人基地</w:t>
      </w:r>
      <w:r w:rsidRPr="00156984">
        <w:rPr>
          <w:rFonts w:ascii="仿宋_GB2312" w:eastAsia="仿宋_GB2312" w:hint="eastAsia"/>
          <w:sz w:val="32"/>
          <w:szCs w:val="32"/>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sidRPr="00156984">
        <w:rPr>
          <w:rFonts w:ascii="仿宋_GB2312" w:eastAsia="仿宋_GB2312" w:cs="Arial" w:hint="eastAsia"/>
          <w:color w:val="191919"/>
          <w:sz w:val="32"/>
          <w:szCs w:val="32"/>
          <w:shd w:val="clear" w:color="auto" w:fill="FFFFFF"/>
        </w:rPr>
        <w:t>推动教育链、人才链、知识链和产业链深度融合。</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：建设一批区域产学研合作教育实践联合创新平台，构建产教融合的战略联盟机制，整合</w:t>
      </w:r>
      <w:r w:rsidRPr="00156984">
        <w:rPr>
          <w:rFonts w:ascii="仿宋_GB2312" w:eastAsia="仿宋_GB2312" w:hint="eastAsia"/>
          <w:sz w:val="32"/>
          <w:szCs w:val="32"/>
        </w:rPr>
        <w:t>相关专业和教育资源，面向多专业、多层次人才培养需求，建设一批高水平工程实践教育中心。</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23.结果导向的实习实训保障制度体系建设探索与实践</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：完善行业企业、社会服务机构、研究机构等接受高校学生实习实训的保障制度和政策体系，开展区域性实习实训改革试点，为推动国家层面出台并完善大学生实习实践的法律法规奠定实践基础。</w:t>
      </w:r>
    </w:p>
    <w:p w:rsidR="002A580B" w:rsidRPr="00156984" w:rsidRDefault="002A580B" w:rsidP="002A580B">
      <w:pPr>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：完善行业企业开展产学合作的保障措施和激励机制，引导党政机构、地方政府、行业企业、科研机构等开展接受大学生实习实训；</w:t>
      </w:r>
      <w:r w:rsidRPr="00156984">
        <w:rPr>
          <w:rFonts w:ascii="仿宋_GB2312" w:eastAsia="仿宋_GB2312" w:hint="eastAsia"/>
          <w:sz w:val="32"/>
          <w:szCs w:val="32"/>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sidRPr="00156984">
        <w:rPr>
          <w:rFonts w:ascii="仿宋_GB2312" w:eastAsia="仿宋_GB2312" w:hint="eastAsia"/>
          <w:kern w:val="0"/>
          <w:sz w:val="32"/>
          <w:szCs w:val="32"/>
        </w:rPr>
        <w:t>建立接收大学生实习实训的专项资金、保险、产权界定和税收优惠政策，探索制订区域性产学研协同育人的法律法规，推进国家层面“大学生实习条例”立法进程。</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w:t>
      </w:r>
      <w:r w:rsidRPr="00156984">
        <w:rPr>
          <w:rFonts w:ascii="仿宋_GB2312" w:eastAsia="仿宋_GB2312" w:hint="eastAsia"/>
          <w:sz w:val="32"/>
          <w:szCs w:val="32"/>
        </w:rPr>
        <w:t>建设集教育、培训、研究及生产为一体的共享型人才培养实践平台</w:t>
      </w:r>
      <w:r w:rsidRPr="00156984">
        <w:rPr>
          <w:rFonts w:ascii="仿宋_GB2312" w:eastAsia="仿宋_GB2312" w:hint="eastAsia"/>
          <w:kern w:val="0"/>
          <w:sz w:val="32"/>
          <w:szCs w:val="32"/>
        </w:rPr>
        <w:t>；</w:t>
      </w:r>
      <w:r w:rsidRPr="00156984">
        <w:rPr>
          <w:rFonts w:ascii="仿宋_GB2312" w:eastAsia="仿宋_GB2312" w:hint="eastAsia"/>
          <w:color w:val="000000"/>
          <w:sz w:val="32"/>
          <w:szCs w:val="32"/>
          <w:shd w:val="clear" w:color="auto" w:fill="FFFFFF"/>
        </w:rPr>
        <w:t>紧贴行业人才培养要求，建设一批具有专业特色的实训实习基地；</w:t>
      </w:r>
      <w:r w:rsidRPr="00156984">
        <w:rPr>
          <w:rFonts w:ascii="仿宋_GB2312" w:eastAsia="仿宋_GB2312" w:hint="eastAsia"/>
          <w:kern w:val="0"/>
          <w:sz w:val="32"/>
          <w:szCs w:val="32"/>
        </w:rPr>
        <w:t>形成区域性大学生实习实训保障的法律法规的改革试点经验。</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24.新形态复合型教育教学资源体系构建</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落实“学生中心、产出导向、持续改进”的理念，结合新形态下的工程教育教学特点，开展新工科教育教学资源、专业资源库建设的理论与实践研究。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形成系列研究案例、研究报告；教育教学资源平台或资源库。</w:t>
      </w:r>
    </w:p>
    <w:p w:rsidR="002A580B" w:rsidRPr="00A0637A" w:rsidRDefault="002A580B" w:rsidP="002A580B">
      <w:pPr>
        <w:spacing w:line="580" w:lineRule="exact"/>
        <w:ind w:firstLineChars="200" w:firstLine="640"/>
        <w:rPr>
          <w:rFonts w:ascii="黑体" w:eastAsia="黑体" w:hAnsi="黑体" w:hint="eastAsia"/>
          <w:bCs/>
          <w:sz w:val="32"/>
          <w:szCs w:val="32"/>
        </w:rPr>
      </w:pPr>
      <w:r w:rsidRPr="00A0637A">
        <w:rPr>
          <w:rFonts w:ascii="黑体" w:eastAsia="黑体" w:hAnsi="黑体" w:hint="eastAsia"/>
          <w:bCs/>
          <w:sz w:val="32"/>
          <w:szCs w:val="32"/>
        </w:rPr>
        <w:t>七、共同体构建选题</w:t>
      </w:r>
    </w:p>
    <w:bookmarkEnd w:id="5"/>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sz w:val="32"/>
          <w:szCs w:val="32"/>
        </w:rPr>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25.新工科建设国际化人才培养模式和机制研究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 xml:space="preserve">：面向全球化和新经济、新产业的需求，探索中国工程教育国际化人才培养的理念、模式、机制和路径，提升中国工科毕业生的国际意识、全球竞争力和参与解决全球问题的能力。 </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：形成新工科教育国际化人才培养的成熟模式和机制、实践案例、研究报告以及高质量论文等。</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26.区域新工科教育共同体建设及实践</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目标</w:t>
      </w:r>
      <w:r w:rsidRPr="00156984">
        <w:rPr>
          <w:rFonts w:ascii="仿宋_GB2312" w:eastAsia="仿宋_GB2312" w:hint="eastAsia"/>
          <w:sz w:val="32"/>
          <w:szCs w:val="32"/>
        </w:rPr>
        <w:t>：探索组建新工科教育区域合作网络，提升新工科教育对区域经济社会发展的支撑和服务能力。</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内容</w:t>
      </w:r>
      <w:r w:rsidRPr="00156984">
        <w:rPr>
          <w:rFonts w:ascii="仿宋_GB2312" w:eastAsia="仿宋_GB2312" w:hint="eastAsia"/>
          <w:sz w:val="32"/>
          <w:szCs w:val="32"/>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rsidR="002A580B" w:rsidRPr="00156984"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预期成果</w:t>
      </w:r>
      <w:r w:rsidRPr="00156984">
        <w:rPr>
          <w:rFonts w:ascii="仿宋_GB2312" w:eastAsia="仿宋_GB2312" w:hint="eastAsia"/>
          <w:sz w:val="32"/>
          <w:szCs w:val="32"/>
        </w:rPr>
        <w:t>：研究报告、高质量论文；新工科教育区域共同体建设。</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27.“一带一路”新工科教育共同体建设</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：围绕“一带一路”建设需求，探索组建“一带一路”工科高校战略联盟，搭建工程教育国际合作网络，提升工程教育对国家战略的支撑能力。</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建设等。</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：新工科教育共同体建设，高质量研究报告、高质量论文等。</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28.国际工程教育的中国标准和中国方案研究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：建立世界工程教育的中国标准，扩大中国在世界工程教育中的话语权和决策权。</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立足国际工程教育改革发展前沿，以国际工程教育《华盛顿协议》组织为平台，以面向未来和逐步领跑世界为目标，分析研判未来国际工程人才的质量标准，包括培养目标、毕业要求、课程体系、教学模式和方法、学习成果评价机制、师资队伍、支撑条件等，作为未来国际工程教育专业设置、专业建设、教学质量评估的基本依据。</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：形成中国特色、世界水平的新工科人才培养标准、研究报告、高质量论文等。</w:t>
      </w:r>
    </w:p>
    <w:p w:rsidR="002A580B" w:rsidRPr="00A0637A" w:rsidRDefault="002A580B" w:rsidP="002A580B">
      <w:pPr>
        <w:spacing w:line="580" w:lineRule="exact"/>
        <w:ind w:firstLineChars="200" w:firstLine="640"/>
        <w:rPr>
          <w:rFonts w:ascii="黑体" w:eastAsia="黑体" w:hAnsi="黑体" w:hint="eastAsia"/>
          <w:bCs/>
          <w:sz w:val="32"/>
          <w:szCs w:val="32"/>
        </w:rPr>
      </w:pPr>
      <w:r w:rsidRPr="00A0637A">
        <w:rPr>
          <w:rFonts w:ascii="黑体" w:eastAsia="黑体" w:hAnsi="黑体" w:hint="eastAsia"/>
          <w:bCs/>
          <w:sz w:val="32"/>
          <w:szCs w:val="32"/>
        </w:rPr>
        <w:t>八、质量提升选题</w:t>
      </w:r>
    </w:p>
    <w:p w:rsidR="002A580B" w:rsidRPr="00156984" w:rsidRDefault="002A580B" w:rsidP="002A580B">
      <w:pPr>
        <w:spacing w:line="580" w:lineRule="exact"/>
        <w:ind w:firstLineChars="200" w:firstLine="640"/>
        <w:rPr>
          <w:rFonts w:ascii="仿宋_GB2312" w:eastAsia="仿宋_GB2312" w:hint="eastAsia"/>
          <w:sz w:val="32"/>
          <w:szCs w:val="32"/>
        </w:rPr>
      </w:pPr>
      <w:r w:rsidRPr="00156984">
        <w:rPr>
          <w:rFonts w:ascii="仿宋_GB2312" w:eastAsia="仿宋_GB2312" w:hint="eastAsia"/>
          <w:sz w:val="32"/>
          <w:szCs w:val="32"/>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29.新工科人才学习质量提升路径的探索与实践</w:t>
      </w:r>
    </w:p>
    <w:p w:rsidR="002A580B" w:rsidRPr="00156984" w:rsidRDefault="002A580B" w:rsidP="002A580B">
      <w:pPr>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：研究新工科教育体系下学生学习质量的应然诉求及学生学习质量的形成机理，并探索学生学习质量评价机制。</w:t>
      </w:r>
    </w:p>
    <w:p w:rsidR="002A580B" w:rsidRPr="00156984" w:rsidRDefault="002A580B" w:rsidP="002A580B">
      <w:pPr>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rsidR="002A580B" w:rsidRPr="00156984" w:rsidRDefault="002A580B" w:rsidP="002A580B">
      <w:pPr>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：高质量学术论文、研究报告。</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30.新工科建设全链条标准体系构建与研制</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：建立和完善国家工程教育质量标准体系，着力推动由国家标准、行业标准和学校标准等共同构成的新工科建设质量系列标准体系。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新工科建设系列质量标准的分类与界定、功能定位研究；构建工程教育行业质量标准；构建专业工程教育质量学校、专业标准；工程教育质量系列标准的专业组织构建。新工科教育系列质量标准研制的主体构成与基本任务、标准的实施步骤与操作程序、实施效果评价等。</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：符合新工科建设要求的各类质量标准研制。</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31.新工科理念下的专业认证制度体系构建</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：构建符合新工科建设要求的中国特色工程教育专业认证制度体系，支持工程教育高质量发展和融入全球工程教育主流体系。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工程教育专业认证标准体系设计；针对不同类型、层次高校不同需求的弹性认证标准设计；本科-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企业在工程教育专业认证制度构建与实施中的参与度；如何扩大工程教育专业认证制度在全社会的影响力；各国工程教育专业认证制度的比较与借鉴。</w:t>
      </w:r>
    </w:p>
    <w:p w:rsidR="002A580B" w:rsidRPr="00156984" w:rsidRDefault="002A580B" w:rsidP="002A580B">
      <w:pPr>
        <w:adjustRightInd w:val="0"/>
        <w:snapToGrid w:val="0"/>
        <w:spacing w:line="580" w:lineRule="exact"/>
        <w:ind w:firstLineChars="200" w:firstLine="643"/>
        <w:rPr>
          <w:rFonts w:ascii="仿宋_GB2312" w:eastAsia="仿宋_GB2312" w:hint="eastAsia"/>
          <w:bCs/>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w:t>
      </w:r>
      <w:r w:rsidRPr="00156984">
        <w:rPr>
          <w:rFonts w:ascii="仿宋_GB2312" w:eastAsia="仿宋_GB2312" w:hint="eastAsia"/>
          <w:bCs/>
          <w:sz w:val="32"/>
          <w:szCs w:val="32"/>
        </w:rPr>
        <w:t>构建中国特色工程教育专业认证制度体系。</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32.新工科背景下的工程教育三级认证标准构建</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：构建由卓越标准、国际/国家标准、基本标准等共同构成的工程教育三级认证标准体系。</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rsidR="002A580B" w:rsidRPr="00156984" w:rsidRDefault="002A580B" w:rsidP="002A580B">
      <w:pPr>
        <w:adjustRightInd w:val="0"/>
        <w:snapToGrid w:val="0"/>
        <w:spacing w:line="580" w:lineRule="exact"/>
        <w:ind w:firstLineChars="200" w:firstLine="643"/>
        <w:rPr>
          <w:rFonts w:ascii="仿宋_GB2312" w:eastAsia="仿宋_GB2312" w:hint="eastAsia"/>
          <w:b/>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：形成完整的工程教育三级认证标准实施办法。</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33.新工科建设专业认证制度与工程师注册制度的有效衔接机制探索</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目标</w:t>
      </w:r>
      <w:r w:rsidRPr="00156984">
        <w:rPr>
          <w:rFonts w:ascii="仿宋_GB2312" w:eastAsia="仿宋_GB2312" w:hint="eastAsia"/>
          <w:kern w:val="0"/>
          <w:sz w:val="32"/>
          <w:szCs w:val="32"/>
        </w:rPr>
        <w:t>：构建符合新工科建设要求的专业认证制度与工程师注册制度的有效衔接机制，明晰工程师群体的职业生涯发展路径。</w:t>
      </w:r>
    </w:p>
    <w:p w:rsidR="002A580B" w:rsidRPr="00156984" w:rsidRDefault="002A580B" w:rsidP="002A580B">
      <w:pPr>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内容</w:t>
      </w:r>
      <w:r w:rsidRPr="00156984">
        <w:rPr>
          <w:rFonts w:ascii="仿宋_GB2312" w:eastAsia="仿宋_GB2312" w:hint="eastAsia"/>
          <w:kern w:val="0"/>
          <w:sz w:val="32"/>
          <w:szCs w:val="32"/>
        </w:rPr>
        <w:t>：厘清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探索专业认证制度与注册工程师制度与企业的有效衔接机制。</w:t>
      </w:r>
    </w:p>
    <w:p w:rsidR="002A580B" w:rsidRPr="00156984" w:rsidRDefault="002A580B" w:rsidP="002A580B">
      <w:pPr>
        <w:autoSpaceDE w:val="0"/>
        <w:autoSpaceDN w:val="0"/>
        <w:adjustRightInd w:val="0"/>
        <w:snapToGrid w:val="0"/>
        <w:spacing w:line="580" w:lineRule="exact"/>
        <w:ind w:firstLineChars="200" w:firstLine="643"/>
        <w:rPr>
          <w:rFonts w:ascii="仿宋_GB2312" w:eastAsia="仿宋_GB2312" w:hint="eastAsia"/>
          <w:kern w:val="0"/>
          <w:sz w:val="32"/>
          <w:szCs w:val="32"/>
        </w:rPr>
      </w:pPr>
      <w:r w:rsidRPr="00156984">
        <w:rPr>
          <w:rFonts w:ascii="仿宋_GB2312" w:eastAsia="仿宋_GB2312" w:hint="eastAsia"/>
          <w:b/>
          <w:kern w:val="0"/>
          <w:sz w:val="32"/>
          <w:szCs w:val="32"/>
        </w:rPr>
        <w:t>预期成果</w:t>
      </w:r>
      <w:r w:rsidRPr="00156984">
        <w:rPr>
          <w:rFonts w:ascii="仿宋_GB2312" w:eastAsia="仿宋_GB2312" w:hint="eastAsia"/>
          <w:kern w:val="0"/>
          <w:sz w:val="32"/>
          <w:szCs w:val="32"/>
        </w:rPr>
        <w:t>：制订符合新工科建设要求的专业认证制度与工程师注册制度有效衔接具体实施办法。</w:t>
      </w:r>
    </w:p>
    <w:p w:rsidR="002A580B" w:rsidRPr="00A0637A" w:rsidRDefault="002A580B" w:rsidP="002A580B">
      <w:pPr>
        <w:spacing w:line="580" w:lineRule="exact"/>
        <w:ind w:firstLineChars="200" w:firstLine="643"/>
        <w:rPr>
          <w:rFonts w:ascii="楷体_GB2312" w:eastAsia="楷体_GB2312" w:hint="eastAsia"/>
          <w:b/>
          <w:bCs/>
          <w:sz w:val="32"/>
          <w:szCs w:val="32"/>
        </w:rPr>
      </w:pPr>
      <w:r w:rsidRPr="00A0637A">
        <w:rPr>
          <w:rFonts w:ascii="楷体_GB2312" w:eastAsia="楷体_GB2312" w:hint="eastAsia"/>
          <w:b/>
          <w:bCs/>
          <w:sz w:val="32"/>
          <w:szCs w:val="32"/>
        </w:rPr>
        <w:t>34.新工科建设视域下的工程教育文化建设与评价机制</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目标</w:t>
      </w:r>
      <w:r w:rsidRPr="00156984">
        <w:rPr>
          <w:rFonts w:ascii="仿宋_GB2312" w:eastAsia="仿宋_GB2312" w:hint="eastAsia"/>
          <w:bCs/>
          <w:sz w:val="32"/>
          <w:szCs w:val="32"/>
        </w:rPr>
        <w:t>：通过工程教育文化建设，激发教育者与未来工程师群体的质量意识与职业责任,从而将工程文化内涵内化为自身的价值追求与行为准则，以有效推进工程教育内涵式高质量发展。</w:t>
      </w:r>
    </w:p>
    <w:p w:rsidR="002A580B" w:rsidRPr="00156984" w:rsidRDefault="002A580B" w:rsidP="002A580B">
      <w:pPr>
        <w:spacing w:line="580" w:lineRule="exact"/>
        <w:ind w:firstLineChars="200" w:firstLine="643"/>
        <w:rPr>
          <w:rFonts w:ascii="仿宋_GB2312" w:eastAsia="仿宋_GB2312" w:hint="eastAsia"/>
          <w:bCs/>
          <w:sz w:val="32"/>
          <w:szCs w:val="32"/>
        </w:rPr>
      </w:pPr>
      <w:r w:rsidRPr="00156984">
        <w:rPr>
          <w:rFonts w:ascii="仿宋_GB2312" w:eastAsia="仿宋_GB2312" w:hint="eastAsia"/>
          <w:b/>
          <w:bCs/>
          <w:sz w:val="32"/>
          <w:szCs w:val="32"/>
        </w:rPr>
        <w:t>内容</w:t>
      </w:r>
      <w:r w:rsidRPr="00156984">
        <w:rPr>
          <w:rFonts w:ascii="仿宋_GB2312" w:eastAsia="仿宋_GB2312" w:hint="eastAsia"/>
          <w:bCs/>
          <w:sz w:val="32"/>
          <w:szCs w:val="32"/>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rsidR="002A580B" w:rsidRDefault="002A580B" w:rsidP="002A580B">
      <w:pPr>
        <w:spacing w:line="580" w:lineRule="exact"/>
        <w:ind w:firstLineChars="200" w:firstLine="643"/>
        <w:rPr>
          <w:rFonts w:ascii="仿宋_GB2312" w:eastAsia="仿宋_GB2312" w:hint="eastAsia"/>
          <w:sz w:val="32"/>
          <w:szCs w:val="32"/>
        </w:rPr>
      </w:pPr>
      <w:r w:rsidRPr="00156984">
        <w:rPr>
          <w:rFonts w:ascii="仿宋_GB2312" w:eastAsia="仿宋_GB2312" w:hint="eastAsia"/>
          <w:b/>
          <w:sz w:val="32"/>
          <w:szCs w:val="32"/>
        </w:rPr>
        <w:t>预期成果：</w:t>
      </w:r>
      <w:r w:rsidRPr="00156984">
        <w:rPr>
          <w:rFonts w:ascii="仿宋_GB2312" w:eastAsia="仿宋_GB2312" w:hint="eastAsia"/>
          <w:bCs/>
          <w:sz w:val="32"/>
          <w:szCs w:val="32"/>
        </w:rPr>
        <w:t>研究报告、高质量论文、案例集等。</w:t>
      </w:r>
    </w:p>
    <w:p w:rsidR="00DA1517" w:rsidRPr="002A580B" w:rsidRDefault="00DA1517">
      <w:bookmarkStart w:id="6" w:name="_GoBack"/>
      <w:bookmarkEnd w:id="6"/>
    </w:p>
    <w:sectPr w:rsidR="00DA1517" w:rsidRPr="002A5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858" w:rsidRDefault="00676858" w:rsidP="002A580B">
      <w:r>
        <w:separator/>
      </w:r>
    </w:p>
  </w:endnote>
  <w:endnote w:type="continuationSeparator" w:id="0">
    <w:p w:rsidR="00676858" w:rsidRDefault="00676858" w:rsidP="002A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858" w:rsidRDefault="00676858" w:rsidP="002A580B">
      <w:r>
        <w:separator/>
      </w:r>
    </w:p>
  </w:footnote>
  <w:footnote w:type="continuationSeparator" w:id="0">
    <w:p w:rsidR="00676858" w:rsidRDefault="00676858" w:rsidP="002A5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FA"/>
    <w:rsid w:val="00201BFA"/>
    <w:rsid w:val="002A580B"/>
    <w:rsid w:val="00676858"/>
    <w:rsid w:val="00DA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98A12D-7C5E-4E6D-8CB4-27E80CC0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8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A580B"/>
    <w:rPr>
      <w:sz w:val="18"/>
      <w:szCs w:val="18"/>
    </w:rPr>
  </w:style>
  <w:style w:type="paragraph" w:styleId="a5">
    <w:name w:val="footer"/>
    <w:basedOn w:val="a"/>
    <w:link w:val="a6"/>
    <w:uiPriority w:val="99"/>
    <w:unhideWhenUsed/>
    <w:rsid w:val="002A58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A58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1820</Words>
  <Characters>10378</Characters>
  <Application>Microsoft Office Word</Application>
  <DocSecurity>0</DocSecurity>
  <Lines>86</Lines>
  <Paragraphs>24</Paragraphs>
  <ScaleCrop>false</ScaleCrop>
  <Company>神州网信技术有限公司</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2020-05-12T08:24:00Z</dcterms:created>
  <dcterms:modified xsi:type="dcterms:W3CDTF">2020-05-12T08:24:00Z</dcterms:modified>
</cp:coreProperties>
</file>