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bCs/>
          <w:sz w:val="44"/>
          <w:szCs w:val="44"/>
        </w:rPr>
      </w:pPr>
      <w:bookmarkStart w:id="0" w:name="_GoBack"/>
      <w:bookmarkEnd w:id="0"/>
      <w:r>
        <w:rPr>
          <w:rFonts w:hint="eastAsia" w:ascii="方正小标宋简体" w:hAnsi="方正小标宋简体" w:eastAsia="方正小标宋简体" w:cs="方正小标宋简体"/>
          <w:sz w:val="44"/>
          <w:szCs w:val="32"/>
          <w:lang w:eastAsia="zh-CN"/>
        </w:rPr>
        <w:t>改革品牌（</w:t>
      </w:r>
      <w:r>
        <w:rPr>
          <w:rFonts w:hint="eastAsia" w:ascii="方正小标宋简体" w:hAnsi="方正小标宋简体" w:eastAsia="方正小标宋简体" w:cs="方正小标宋简体"/>
          <w:sz w:val="44"/>
          <w:szCs w:val="32"/>
          <w:lang w:val="en-US" w:eastAsia="zh-CN"/>
        </w:rPr>
        <w:t>一）</w:t>
      </w:r>
    </w:p>
    <w:p>
      <w:pPr>
        <w:spacing w:line="62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部省共建国家职业教育创新发展高地</w:t>
      </w:r>
    </w:p>
    <w:p>
      <w:pPr>
        <w:pStyle w:val="9"/>
        <w:spacing w:line="620" w:lineRule="exact"/>
        <w:ind w:left="0" w:leftChars="0"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山东是全国首个部省共建职业教育创新发展高地。两年来，山东按照党中央、国务院关于职业教育改革的统一部署，以优化职业教育类型定位为重点，着力加强顶层设计，创新体制机制，探索路径模式，职教高地建设取得重要进展。在党中央、国务院召开的全国职业教育大会上，山东作为首个省份介绍了经验做法，教育部领导称赞山东为全国职教大会筹备和《职教法》修订提供了实践和经验支撑，孙春兰副总理在讲话中两次表扬山东。“职教改革看山东”，已成为全国教育战线一道亮丽风景线。</w:t>
      </w:r>
    </w:p>
    <w:p>
      <w:pPr>
        <w:pStyle w:val="9"/>
        <w:spacing w:line="620" w:lineRule="exact"/>
        <w:ind w:left="0" w:leftChars="0"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坚持高位推动，凝聚合力建高地</w:t>
      </w:r>
    </w:p>
    <w:p>
      <w:pPr>
        <w:pStyle w:val="9"/>
        <w:spacing w:line="620" w:lineRule="exact"/>
        <w:ind w:left="0" w:leftChars="0"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强化顶层设计，建立部省协调推进机制，部省主要负责同志担任领导小组组长。山东将职教高地建设列入政府工作报告和经济社会发展规划，纳入改革攻坚行动和对市级人民政府履行教育职责评价体系，作为科教强省、创建高水平创新型省份的重要支撑，定期督导调度工作进展。全省16市均把职教高地建设作为“一把手”工程，党政主要领导亲自谋划、亲自部署、亲自推动职业教育改革，向全社会传递重视职业教育、加快发展现代职业教育的鲜明信号。全省设立4个省级试验区，逐市逐校制定实施方案，从不同层面和领域为职业教育改革发展趟路子，从2021年起遴选职业教育改革成效明显市、县（市区），推动形成整省推进的良好局面。</w:t>
      </w:r>
    </w:p>
    <w:p>
      <w:pPr>
        <w:pStyle w:val="9"/>
        <w:spacing w:line="620" w:lineRule="exact"/>
        <w:ind w:left="0" w:leftChars="0"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探索职教高考，畅通渠道建高地</w:t>
      </w:r>
    </w:p>
    <w:p>
      <w:pPr>
        <w:pStyle w:val="9"/>
        <w:spacing w:line="620" w:lineRule="exact"/>
        <w:ind w:left="0" w:leftChars="0"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按照有利于技术技能人才培养和选拔的原则，完善“文化素质+职业技能”招生考试办法，启动开发“职教高考”题库，优化专业类别和考试模块，提高技能测试的科学性和区分度。对技能大赛优秀选手免试专业知识和技能，持续增加职教高考本科招生计划，全省中职升学比例超过70%，连续3年超额完成高职扩招任务，为山东新增劳动力普遍接受高等教育奠定了坚实基础。“职校只能招收低分生”难题开始破解，2021年，全省中职招生2.95万人超过普高线，高职招生2.92万人达到本科线，越来越多的优秀学子走上技能成才、技能报国之路。</w:t>
      </w:r>
    </w:p>
    <w:p>
      <w:pPr>
        <w:pStyle w:val="9"/>
        <w:spacing w:line="620" w:lineRule="exact"/>
        <w:ind w:left="0" w:leftChars="0"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深化产教融合，增值赋能建高地</w:t>
      </w:r>
    </w:p>
    <w:p>
      <w:pPr>
        <w:pStyle w:val="9"/>
        <w:spacing w:line="620" w:lineRule="exact"/>
        <w:ind w:left="0" w:leftChars="0"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聚焦现代优势产业集群，建立产教对话机制，组建多元主体参与的191个各级各类职教集团，认定首批142家省级产教融合型企业，建设大型智能实习实训基地，推动工厂建到校园里、课堂搬到车间去、专业长在产业链上，全省职校年均培训突破300万人次。加快构建多元办学格局，14部门联合印发全国首个混合所有制办学政策文件，引导社会力量参与办学，40余个混改项目拉动社会投资近百亿元。着力服务“一带一路”战略和山东企业“走出去”，与更多国家开展多领域交流合作，支持职业院校与中国有色等一批央企在8个国家建设14所海外职业技术学院（校区），打造“中文+职业技能”国际推广基地。全省职业院校在国外设立办学点57个，培训中资企业员工30余万人次。</w:t>
      </w:r>
    </w:p>
    <w:p>
      <w:pPr>
        <w:pStyle w:val="9"/>
        <w:spacing w:line="620" w:lineRule="exact"/>
        <w:ind w:left="0" w:leftChars="0" w:firstLine="627" w:firstLineChars="196"/>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落实自主权利，激发活力建高地</w:t>
      </w:r>
    </w:p>
    <w:p>
      <w:pPr>
        <w:pStyle w:val="9"/>
        <w:spacing w:line="620" w:lineRule="exact"/>
        <w:ind w:left="0" w:leftChars="0"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坚持学校的事学校说了算，将研发机构设置权、人才招聘权、职称评审权、内部薪酬分配权、科技成果转化收益处置权“五项权利”，全部下放给学校，支持学校自主设立内设机构，自主确定用人计划、招考标准、内容和程序，实行负面清单和事后备案制度，极大释放了学校办学的内生动力。针对“想要的进不来、进来的不想要”问题，改革职业院校教师招聘制度，对业界优秀人才采取直接考察方式，吸引更多能工巧匠、技能大师走进学校，全省职业院校“双师”比例超过60%。针对“干好干坏一个样”问题，改革教师绩效工资制度，明确公办职业院校绩效工资水平可达到基准线5倍；学校开展社会服务取得的收入结余，可提取50%以上用于教师劳动报酬，不纳入绩效工资总量管理，专业教师可在校企合作企业兼职取酬，鼓励多劳多得、优绩优酬，有效激发了教职人员的积极性。</w:t>
      </w:r>
    </w:p>
    <w:p>
      <w:pPr>
        <w:spacing w:line="6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推进教学改革，创新标准建高地</w:t>
      </w:r>
    </w:p>
    <w:p>
      <w:pPr>
        <w:spacing w:line="6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着力提升职业院校现代化治理水平，面向社会公布山东省规范办学监督投诉电话和省监督投诉平台网址，接受师生、家长“直报”违规问题。组建200个教师教学创新团队，开发469个专业教学标准及新型活页式、工作手册式教材，推广项目教学、案例教学、情境教学。在全国率先发布1+X证书考核费用标准，试点规模近20万人。研究制定职业院校办学质量和专业水平考核标准，实施高水平职业院校和特色化专业建设工程，分别按照每所中、高职院校1500万元、2000万元，每个中、高职特色化专业（群）300万元、2000万元标准支持建设，按类型教育特点评价和引导“一校一特色”。加强职教理论研究，组织申报职业教育教学改革研究项目，面向全国遴选确定72项职教高地课题。克服疫情影响，2020年以来连续两年成功举办全国职业教育活动周启动仪式暨技能大赛开幕式及系列活动；2021年活动期间，28部委、31省份、黄河流域省会城市和行业企业、学校代表参加活动，10万人次参观博览会，办成了集竞赛、论坛、展览、产教对话、观摩体验于一体的职业教育“嘉年华”“年度盛会”，教育部领导称赞“挑战不可能，你们做到了”，并专门给省委、省政府发来感谢信。</w:t>
      </w:r>
    </w:p>
    <w:p>
      <w:pPr>
        <w:spacing w:line="6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职教高地建设近两年以来，我们坚持问题导向，积极探索创新，初步实现了“起步成势、一年成式、两年成是”的目标。在人才培养方面，全省职业院校每年输送近80万名高素质劳动者和技术技能人才，山东新旧动能转换“十强”产业、乡村振兴、脱贫攻坚、海洋强省等领域新增劳动力70%以上来自职业院校；在服务区域发展方面，启动495个建设项目，中、高职校均合作企业分别达到14家、268家，有力促进了产业、行业、企业、专业、就业“五业联动”；在制度创新方面，建立了12项制度机制，出台了20项改革政策，为中国特色职业教育制度和模式构建探索了路径。</w:t>
      </w:r>
    </w:p>
    <w:p>
      <w:pPr>
        <w:spacing w:line="620" w:lineRule="exact"/>
        <w:ind w:firstLine="640" w:firstLineChars="200"/>
        <w:rPr>
          <w:rFonts w:hint="eastAsia" w:ascii="仿宋_GB2312" w:hAnsi="仿宋_GB2312" w:eastAsia="仿宋_GB2312" w:cs="仿宋_GB2312"/>
          <w:b w:val="0"/>
          <w:bCs/>
          <w:sz w:val="32"/>
          <w:szCs w:val="32"/>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p>
    <w:p>
      <w:pPr>
        <w:widowControl/>
        <w:spacing w:line="580" w:lineRule="exact"/>
        <w:jc w:val="center"/>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改革</w:t>
      </w:r>
      <w:r>
        <w:rPr>
          <w:rFonts w:hint="eastAsia" w:ascii="方正小标宋简体" w:hAnsi="方正小标宋简体" w:eastAsia="方正小标宋简体" w:cs="方正小标宋简体"/>
          <w:sz w:val="44"/>
          <w:szCs w:val="32"/>
          <w:lang w:val="en-US" w:eastAsia="zh-CN"/>
        </w:rPr>
        <w:t>品牌</w:t>
      </w:r>
      <w:r>
        <w:rPr>
          <w:rFonts w:hint="eastAsia" w:ascii="方正小标宋简体" w:hAnsi="方正小标宋简体" w:eastAsia="方正小标宋简体" w:cs="方正小标宋简体"/>
          <w:sz w:val="44"/>
          <w:szCs w:val="32"/>
          <w:lang w:eastAsia="zh-CN"/>
        </w:rPr>
        <w:t>（</w:t>
      </w:r>
      <w:r>
        <w:rPr>
          <w:rFonts w:hint="eastAsia" w:ascii="方正小标宋简体" w:hAnsi="方正小标宋简体" w:eastAsia="方正小标宋简体" w:cs="方正小标宋简体"/>
          <w:sz w:val="44"/>
          <w:szCs w:val="32"/>
          <w:lang w:val="en-US" w:eastAsia="zh-CN"/>
        </w:rPr>
        <w:t>二</w:t>
      </w:r>
      <w:r>
        <w:rPr>
          <w:rFonts w:hint="eastAsia" w:ascii="方正小标宋简体" w:hAnsi="方正小标宋简体" w:eastAsia="方正小标宋简体" w:cs="方正小标宋简体"/>
          <w:sz w:val="44"/>
          <w:szCs w:val="32"/>
          <w:lang w:eastAsia="zh-CN"/>
        </w:rPr>
        <w:t>）</w:t>
      </w:r>
    </w:p>
    <w:p>
      <w:pPr>
        <w:widowControl/>
        <w:spacing w:line="580" w:lineRule="exact"/>
        <w:jc w:val="center"/>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全国乡村教育振兴先行区建设试点</w:t>
      </w:r>
    </w:p>
    <w:p>
      <w:pPr>
        <w:widowControl/>
        <w:spacing w:line="580" w:lineRule="exact"/>
        <w:ind w:firstLine="640" w:firstLineChars="200"/>
        <w:rPr>
          <w:rFonts w:ascii="仿宋_GB2312" w:hAnsi="黑体" w:eastAsia="仿宋_GB2312" w:cs="仿宋_GB2312"/>
          <w:sz w:val="32"/>
          <w:szCs w:val="32"/>
          <w:lang w:val="zh-TW"/>
        </w:rPr>
      </w:pPr>
      <w:r>
        <w:rPr>
          <w:rFonts w:hint="eastAsia" w:ascii="仿宋_GB2312" w:hAnsi="黑体" w:eastAsia="仿宋_GB2312" w:cs="仿宋_GB2312"/>
          <w:sz w:val="32"/>
          <w:szCs w:val="32"/>
          <w:lang w:val="en-US" w:eastAsia="zh-CN"/>
        </w:rPr>
        <w:t>5月份，</w:t>
      </w:r>
      <w:r>
        <w:rPr>
          <w:rFonts w:hint="eastAsia" w:ascii="仿宋_GB2312" w:hAnsi="黑体" w:eastAsia="仿宋_GB2312" w:cs="仿宋_GB2312"/>
          <w:sz w:val="32"/>
          <w:szCs w:val="32"/>
          <w:lang w:val="zh-TW"/>
        </w:rPr>
        <w:t>教育部函复</w:t>
      </w:r>
      <w:r>
        <w:rPr>
          <w:rFonts w:hint="eastAsia" w:ascii="仿宋_GB2312" w:hAnsi="黑体" w:eastAsia="仿宋_GB2312" w:cs="仿宋_GB2312"/>
          <w:sz w:val="32"/>
          <w:szCs w:val="32"/>
          <w:lang w:val="zh-TW" w:eastAsia="zh-CN"/>
        </w:rPr>
        <w:t>省教育厅</w:t>
      </w:r>
      <w:r>
        <w:rPr>
          <w:rFonts w:ascii="仿宋_GB2312" w:hAnsi="黑体" w:eastAsia="仿宋_GB2312" w:cs="仿宋_GB2312"/>
          <w:sz w:val="32"/>
          <w:szCs w:val="32"/>
          <w:lang w:val="zh-TW"/>
        </w:rPr>
        <w:t>，</w:t>
      </w:r>
      <w:r>
        <w:rPr>
          <w:rFonts w:hint="eastAsia" w:ascii="仿宋_GB2312" w:hAnsi="黑体" w:eastAsia="仿宋_GB2312" w:cs="仿宋_GB2312"/>
          <w:sz w:val="32"/>
          <w:szCs w:val="32"/>
          <w:lang w:val="zh-TW"/>
        </w:rPr>
        <w:t>原则</w:t>
      </w:r>
      <w:r>
        <w:rPr>
          <w:rFonts w:ascii="仿宋_GB2312" w:hAnsi="黑体" w:eastAsia="仿宋_GB2312" w:cs="仿宋_GB2312"/>
          <w:sz w:val="32"/>
          <w:szCs w:val="32"/>
          <w:lang w:val="zh-TW"/>
        </w:rPr>
        <w:t>同意并支持</w:t>
      </w:r>
      <w:r>
        <w:rPr>
          <w:rFonts w:hint="eastAsia" w:ascii="仿宋_GB2312" w:hAnsi="黑体" w:eastAsia="仿宋_GB2312" w:cs="仿宋_GB2312"/>
          <w:sz w:val="32"/>
          <w:szCs w:val="32"/>
          <w:lang w:val="zh-TW"/>
        </w:rPr>
        <w:t>我</w:t>
      </w:r>
      <w:r>
        <w:rPr>
          <w:rFonts w:ascii="仿宋_GB2312" w:hAnsi="黑体" w:eastAsia="仿宋_GB2312" w:cs="仿宋_GB2312"/>
          <w:sz w:val="32"/>
          <w:szCs w:val="32"/>
          <w:lang w:val="zh-TW"/>
        </w:rPr>
        <w:t>省开展乡村教育振兴先行区试点工作，</w:t>
      </w:r>
      <w:r>
        <w:rPr>
          <w:rFonts w:hint="eastAsia" w:ascii="仿宋_GB2312" w:hAnsi="黑体" w:eastAsia="仿宋_GB2312" w:cs="仿宋_GB2312"/>
          <w:sz w:val="32"/>
          <w:szCs w:val="32"/>
          <w:lang w:val="zh-TW" w:eastAsia="zh-CN"/>
        </w:rPr>
        <w:t>要求我省</w:t>
      </w:r>
      <w:r>
        <w:rPr>
          <w:rFonts w:ascii="仿宋_GB2312" w:hAnsi="黑体" w:eastAsia="仿宋_GB2312" w:cs="仿宋_GB2312"/>
          <w:sz w:val="32"/>
          <w:szCs w:val="32"/>
          <w:lang w:val="zh-TW"/>
        </w:rPr>
        <w:t>聚焦乡村教育重点、难点，</w:t>
      </w:r>
      <w:r>
        <w:rPr>
          <w:rFonts w:hint="eastAsia" w:ascii="仿宋_GB2312" w:hAnsi="黑体" w:eastAsia="仿宋_GB2312" w:cs="仿宋_GB2312"/>
          <w:sz w:val="32"/>
          <w:szCs w:val="32"/>
          <w:lang w:val="zh-TW"/>
        </w:rPr>
        <w:t>探索</w:t>
      </w:r>
      <w:r>
        <w:rPr>
          <w:rFonts w:ascii="仿宋_GB2312" w:hAnsi="黑体" w:eastAsia="仿宋_GB2312" w:cs="仿宋_GB2312"/>
          <w:sz w:val="32"/>
          <w:szCs w:val="32"/>
          <w:lang w:val="zh-TW"/>
        </w:rPr>
        <w:t>适合国情省情、</w:t>
      </w:r>
      <w:r>
        <w:rPr>
          <w:rFonts w:hint="eastAsia" w:ascii="仿宋_GB2312" w:hAnsi="黑体" w:eastAsia="仿宋_GB2312" w:cs="仿宋_GB2312"/>
          <w:sz w:val="32"/>
          <w:szCs w:val="32"/>
          <w:lang w:val="zh-TW"/>
        </w:rPr>
        <w:t>行之有效</w:t>
      </w:r>
      <w:r>
        <w:rPr>
          <w:rFonts w:ascii="仿宋_GB2312" w:hAnsi="黑体" w:eastAsia="仿宋_GB2312" w:cs="仿宋_GB2312"/>
          <w:sz w:val="32"/>
          <w:szCs w:val="32"/>
          <w:lang w:val="zh-TW"/>
        </w:rPr>
        <w:t>的政策制度和具体措施，</w:t>
      </w:r>
      <w:r>
        <w:rPr>
          <w:rFonts w:hint="eastAsia" w:ascii="仿宋_GB2312" w:hAnsi="黑体" w:eastAsia="仿宋_GB2312" w:cs="仿宋_GB2312"/>
          <w:sz w:val="32"/>
          <w:szCs w:val="32"/>
          <w:lang w:val="zh-TW"/>
        </w:rPr>
        <w:t>切实</w:t>
      </w:r>
      <w:r>
        <w:rPr>
          <w:rFonts w:ascii="仿宋_GB2312" w:hAnsi="黑体" w:eastAsia="仿宋_GB2312" w:cs="仿宋_GB2312"/>
          <w:sz w:val="32"/>
          <w:szCs w:val="32"/>
          <w:lang w:val="zh-TW"/>
        </w:rPr>
        <w:t>将党中央国务院关于乡村振兴战略</w:t>
      </w:r>
      <w:r>
        <w:rPr>
          <w:rFonts w:hint="eastAsia" w:ascii="仿宋_GB2312" w:hAnsi="黑体" w:eastAsia="仿宋_GB2312" w:cs="仿宋_GB2312"/>
          <w:sz w:val="32"/>
          <w:szCs w:val="32"/>
          <w:lang w:val="zh-TW"/>
        </w:rPr>
        <w:t>及</w:t>
      </w:r>
      <w:r>
        <w:rPr>
          <w:rFonts w:ascii="仿宋_GB2312" w:hAnsi="黑体" w:eastAsia="仿宋_GB2312" w:cs="仿宋_GB2312"/>
          <w:sz w:val="32"/>
          <w:szCs w:val="32"/>
          <w:lang w:val="zh-TW"/>
        </w:rPr>
        <w:t>基础教育改革发展有关决策部署</w:t>
      </w:r>
      <w:r>
        <w:rPr>
          <w:rFonts w:hint="eastAsia" w:ascii="仿宋_GB2312" w:hAnsi="黑体" w:eastAsia="仿宋_GB2312" w:cs="仿宋_GB2312"/>
          <w:sz w:val="32"/>
          <w:szCs w:val="32"/>
          <w:lang w:val="zh-TW"/>
        </w:rPr>
        <w:t>落到</w:t>
      </w:r>
      <w:r>
        <w:rPr>
          <w:rFonts w:ascii="仿宋_GB2312" w:hAnsi="黑体" w:eastAsia="仿宋_GB2312" w:cs="仿宋_GB2312"/>
          <w:sz w:val="32"/>
          <w:szCs w:val="32"/>
          <w:lang w:val="zh-TW"/>
        </w:rPr>
        <w:t>实处，</w:t>
      </w:r>
      <w:r>
        <w:rPr>
          <w:rFonts w:hint="eastAsia" w:ascii="仿宋_GB2312" w:hAnsi="黑体" w:eastAsia="仿宋_GB2312" w:cs="仿宋_GB2312"/>
          <w:sz w:val="32"/>
          <w:szCs w:val="32"/>
          <w:lang w:val="zh-TW"/>
        </w:rPr>
        <w:t>探索</w:t>
      </w:r>
      <w:r>
        <w:rPr>
          <w:rFonts w:ascii="仿宋_GB2312" w:hAnsi="黑体" w:eastAsia="仿宋_GB2312" w:cs="仿宋_GB2312"/>
          <w:sz w:val="32"/>
          <w:szCs w:val="32"/>
          <w:lang w:val="zh-TW"/>
        </w:rPr>
        <w:t>积累改革经验</w:t>
      </w:r>
      <w:r>
        <w:rPr>
          <w:rFonts w:hint="eastAsia" w:ascii="仿宋_GB2312" w:hAnsi="黑体" w:eastAsia="仿宋_GB2312" w:cs="仿宋_GB2312"/>
          <w:sz w:val="32"/>
          <w:szCs w:val="32"/>
          <w:lang w:val="zh-TW"/>
        </w:rPr>
        <w:t>，</w:t>
      </w:r>
      <w:r>
        <w:rPr>
          <w:rFonts w:ascii="仿宋_GB2312" w:hAnsi="黑体" w:eastAsia="仿宋_GB2312" w:cs="仿宋_GB2312"/>
          <w:sz w:val="32"/>
          <w:szCs w:val="32"/>
          <w:lang w:val="zh-TW"/>
        </w:rPr>
        <w:t>努力为全国振兴乡村教育提供可复制、可推广的经验做法。</w:t>
      </w:r>
    </w:p>
    <w:p>
      <w:pPr>
        <w:spacing w:line="580" w:lineRule="exact"/>
        <w:ind w:firstLine="640" w:firstLineChars="200"/>
        <w:rPr>
          <w:rFonts w:ascii="楷体" w:hAnsi="楷体" w:eastAsia="楷体"/>
          <w:sz w:val="32"/>
        </w:rPr>
      </w:pPr>
      <w:r>
        <w:rPr>
          <w:rFonts w:hint="eastAsia" w:ascii="黑体" w:hAnsi="黑体" w:eastAsia="黑体" w:cs="黑体"/>
          <w:sz w:val="32"/>
          <w:lang w:eastAsia="zh-CN"/>
        </w:rPr>
        <w:t>一、</w:t>
      </w:r>
      <w:r>
        <w:rPr>
          <w:rFonts w:hint="eastAsia" w:ascii="黑体" w:hAnsi="黑体" w:eastAsia="黑体" w:cs="黑体"/>
          <w:sz w:val="32"/>
        </w:rPr>
        <w:t>实施教育强镇筑基工程。</w:t>
      </w:r>
      <w:r>
        <w:rPr>
          <w:rFonts w:hint="eastAsia" w:ascii="仿宋_GB2312" w:hAnsi="Times New Roman" w:eastAsia="仿宋_GB2312" w:cs="Times New Roman"/>
          <w:kern w:val="0"/>
          <w:sz w:val="32"/>
          <w:szCs w:val="32"/>
        </w:rPr>
        <w:t>启动</w:t>
      </w:r>
      <w:r>
        <w:rPr>
          <w:rFonts w:hint="eastAsia" w:ascii="仿宋_GB2312" w:hAnsi="Times New Roman" w:eastAsia="仿宋_GB2312" w:cs="Times New Roman"/>
          <w:kern w:val="0"/>
          <w:sz w:val="32"/>
          <w:szCs w:val="32"/>
          <w:lang w:eastAsia="zh-CN"/>
        </w:rPr>
        <w:t>实施</w:t>
      </w:r>
      <w:r>
        <w:rPr>
          <w:rFonts w:hint="eastAsia" w:ascii="仿宋_GB2312" w:hAnsi="Times New Roman" w:eastAsia="仿宋_GB2312" w:cs="Times New Roman"/>
          <w:kern w:val="0"/>
          <w:sz w:val="32"/>
          <w:szCs w:val="32"/>
        </w:rPr>
        <w:t>教育强镇筑基行动，主要是以乡镇驻地中小学、幼儿园为着力点，着眼于弥补乡村学校办学</w:t>
      </w:r>
      <w:r>
        <w:rPr>
          <w:rFonts w:hint="eastAsia" w:ascii="仿宋_GB2312" w:hAnsi="Times New Roman" w:eastAsia="仿宋_GB2312" w:cs="Times New Roman"/>
          <w:sz w:val="32"/>
          <w:szCs w:val="32"/>
        </w:rPr>
        <w:t>差距靶向施策，辐射带动乡村教育水平整体提高。</w:t>
      </w:r>
      <w:r>
        <w:rPr>
          <w:rFonts w:hint="eastAsia" w:ascii="仿宋_GB2312" w:hAnsi="Times New Roman" w:eastAsia="仿宋_GB2312" w:cs="Times New Roman"/>
          <w:sz w:val="32"/>
        </w:rPr>
        <w:t>采取县级申报、市级推荐、省级评估的方式，组织专家力量，遴选确定了65个样本价值较高、实施思路较好、工作基础扎实的省级强镇筑基试点乡镇</w:t>
      </w:r>
      <w:r>
        <w:rPr>
          <w:rFonts w:ascii="仿宋_GB2312" w:hAnsi="Times New Roman" w:eastAsia="仿宋_GB2312" w:cs="Times New Roman"/>
          <w:sz w:val="32"/>
        </w:rPr>
        <w:t>，</w:t>
      </w:r>
      <w:r>
        <w:rPr>
          <w:rFonts w:hint="eastAsia" w:ascii="仿宋_GB2312" w:hAnsi="Times New Roman" w:eastAsia="仿宋_GB2312" w:cs="Times New Roman"/>
          <w:sz w:val="32"/>
        </w:rPr>
        <w:t>覆盖乡镇驻地</w:t>
      </w:r>
      <w:r>
        <w:rPr>
          <w:rFonts w:hint="eastAsia" w:ascii="仿宋_GB2312" w:hAnsi="Times New Roman" w:eastAsia="仿宋_GB2312" w:cs="Times New Roman"/>
          <w:sz w:val="32"/>
          <w:lang w:eastAsia="zh-CN"/>
        </w:rPr>
        <w:t>中</w:t>
      </w:r>
      <w:r>
        <w:rPr>
          <w:rFonts w:hint="eastAsia" w:ascii="仿宋_GB2312" w:hAnsi="Times New Roman" w:eastAsia="仿宋_GB2312" w:cs="Times New Roman"/>
          <w:sz w:val="32"/>
        </w:rPr>
        <w:t>小学、幼儿园共226所。各地根据部署安排，</w:t>
      </w:r>
      <w:r>
        <w:rPr>
          <w:rFonts w:hint="eastAsia" w:ascii="仿宋_GB2312" w:hAnsi="Times New Roman" w:eastAsia="仿宋_GB2312" w:cs="Times New Roman"/>
          <w:sz w:val="32"/>
          <w:szCs w:val="32"/>
        </w:rPr>
        <w:t>遴选了市县两级的试点乡镇209个，省市县</w:t>
      </w:r>
      <w:r>
        <w:rPr>
          <w:rFonts w:ascii="仿宋_GB2312" w:hAnsi="Times New Roman" w:eastAsia="仿宋_GB2312" w:cs="Times New Roman"/>
          <w:sz w:val="32"/>
          <w:szCs w:val="32"/>
        </w:rPr>
        <w:t>三级</w:t>
      </w:r>
      <w:r>
        <w:rPr>
          <w:rFonts w:hint="eastAsia" w:ascii="仿宋_GB2312" w:hAnsi="Times New Roman" w:eastAsia="仿宋_GB2312" w:cs="Times New Roman"/>
          <w:sz w:val="32"/>
          <w:szCs w:val="32"/>
        </w:rPr>
        <w:t>安排专项工作资金2.4亿元，形成了省市县三级试点、统筹推进的工作格局。</w:t>
      </w:r>
      <w:r>
        <w:rPr>
          <w:rFonts w:hint="eastAsia" w:ascii="仿宋_GB2312" w:hAnsi="Times New Roman" w:eastAsia="仿宋_GB2312" w:cs="Times New Roman"/>
          <w:sz w:val="32"/>
          <w:szCs w:val="32"/>
          <w:lang w:eastAsia="zh-CN"/>
        </w:rPr>
        <w:t>《中国教育报》</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lang w:eastAsia="zh-CN"/>
        </w:rPr>
        <w:t>月</w:t>
      </w: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lang w:eastAsia="zh-CN"/>
        </w:rPr>
        <w:t>日头版头条对我省经验做法进行宣传推广。</w:t>
      </w:r>
    </w:p>
    <w:p>
      <w:pPr>
        <w:spacing w:line="580" w:lineRule="exact"/>
        <w:ind w:firstLine="640" w:firstLineChars="200"/>
        <w:rPr>
          <w:rFonts w:ascii="仿宋_GB2312" w:eastAsia="仿宋_GB2312"/>
          <w:sz w:val="32"/>
        </w:rPr>
      </w:pPr>
      <w:r>
        <w:rPr>
          <w:rFonts w:hint="eastAsia" w:ascii="黑体" w:hAnsi="黑体" w:eastAsia="黑体" w:cs="黑体"/>
          <w:sz w:val="32"/>
          <w:lang w:eastAsia="zh-CN"/>
        </w:rPr>
        <w:t>二、乡村学校办学条件持续改善</w:t>
      </w:r>
      <w:r>
        <w:rPr>
          <w:rFonts w:hint="eastAsia" w:ascii="楷体" w:hAnsi="楷体" w:eastAsia="楷体"/>
          <w:sz w:val="32"/>
        </w:rPr>
        <w:t>。</w:t>
      </w:r>
      <w:r>
        <w:rPr>
          <w:rFonts w:hint="eastAsia" w:ascii="仿宋_GB2312" w:eastAsia="仿宋_GB2312"/>
          <w:sz w:val="32"/>
        </w:rPr>
        <w:t>持续实施</w:t>
      </w:r>
      <w:r>
        <w:rPr>
          <w:rFonts w:ascii="仿宋_GB2312" w:eastAsia="仿宋_GB2312"/>
          <w:sz w:val="32"/>
        </w:rPr>
        <w:t>义务教育薄弱</w:t>
      </w:r>
      <w:r>
        <w:rPr>
          <w:rFonts w:hint="eastAsia" w:ascii="仿宋_GB2312" w:eastAsia="仿宋_GB2312"/>
          <w:sz w:val="32"/>
        </w:rPr>
        <w:t>环节</w:t>
      </w:r>
      <w:r>
        <w:rPr>
          <w:rFonts w:ascii="仿宋_GB2312" w:eastAsia="仿宋_GB2312"/>
          <w:sz w:val="32"/>
        </w:rPr>
        <w:t>改善与</w:t>
      </w:r>
      <w:r>
        <w:rPr>
          <w:rFonts w:hint="eastAsia" w:ascii="仿宋_GB2312" w:eastAsia="仿宋_GB2312"/>
          <w:sz w:val="32"/>
        </w:rPr>
        <w:t>能力</w:t>
      </w:r>
      <w:r>
        <w:rPr>
          <w:rFonts w:ascii="仿宋_GB2312" w:eastAsia="仿宋_GB2312"/>
          <w:sz w:val="32"/>
        </w:rPr>
        <w:t>提升</w:t>
      </w:r>
      <w:r>
        <w:rPr>
          <w:rFonts w:hint="eastAsia" w:ascii="仿宋_GB2312" w:eastAsia="仿宋_GB2312"/>
          <w:sz w:val="32"/>
        </w:rPr>
        <w:t>工作</w:t>
      </w:r>
      <w:r>
        <w:rPr>
          <w:rFonts w:ascii="仿宋_GB2312" w:eastAsia="仿宋_GB2312"/>
          <w:sz w:val="32"/>
        </w:rPr>
        <w:t>、</w:t>
      </w:r>
      <w:r>
        <w:rPr>
          <w:rFonts w:hint="eastAsia" w:ascii="仿宋_GB2312" w:eastAsia="仿宋_GB2312"/>
          <w:sz w:val="32"/>
        </w:rPr>
        <w:t>农村幼儿园建设</w:t>
      </w:r>
      <w:r>
        <w:rPr>
          <w:rFonts w:ascii="仿宋_GB2312" w:eastAsia="仿宋_GB2312"/>
          <w:sz w:val="32"/>
        </w:rPr>
        <w:t>提升工程，</w:t>
      </w:r>
      <w:r>
        <w:rPr>
          <w:rFonts w:hint="eastAsia" w:ascii="仿宋_GB2312" w:eastAsia="仿宋_GB2312"/>
          <w:sz w:val="32"/>
          <w:lang w:eastAsia="zh-CN"/>
        </w:rPr>
        <w:t>“十四五”期间，规划投入</w:t>
      </w:r>
      <w:r>
        <w:rPr>
          <w:rFonts w:hint="eastAsia" w:ascii="仿宋_GB2312" w:eastAsia="仿宋_GB2312"/>
          <w:sz w:val="32"/>
          <w:lang w:val="en-US" w:eastAsia="zh-CN"/>
        </w:rPr>
        <w:t>480亿元，主要面向乡村学校，补齐基础设施及信息化建设短板，着力解决乡村学校体育场地、取暖等薄弱环节问题。今年</w:t>
      </w:r>
      <w:r>
        <w:rPr>
          <w:rFonts w:ascii="仿宋_GB2312" w:eastAsia="仿宋_GB2312"/>
          <w:sz w:val="32"/>
        </w:rPr>
        <w:t>以来，投入</w:t>
      </w:r>
      <w:r>
        <w:rPr>
          <w:rFonts w:hint="eastAsia" w:ascii="仿宋_GB2312" w:eastAsia="仿宋_GB2312"/>
          <w:sz w:val="32"/>
        </w:rPr>
        <w:t>111.39亿元</w:t>
      </w:r>
      <w:r>
        <w:rPr>
          <w:rFonts w:ascii="仿宋_GB2312" w:eastAsia="仿宋_GB2312"/>
          <w:sz w:val="32"/>
        </w:rPr>
        <w:t>，新建改扩建乡</w:t>
      </w:r>
      <w:r>
        <w:rPr>
          <w:rFonts w:hint="eastAsia" w:ascii="仿宋_GB2312" w:eastAsia="仿宋_GB2312"/>
          <w:sz w:val="32"/>
        </w:rPr>
        <w:t>村</w:t>
      </w:r>
      <w:r>
        <w:rPr>
          <w:rFonts w:ascii="仿宋_GB2312" w:eastAsia="仿宋_GB2312"/>
          <w:sz w:val="32"/>
        </w:rPr>
        <w:t>中</w:t>
      </w:r>
      <w:r>
        <w:rPr>
          <w:rFonts w:hint="eastAsia" w:ascii="仿宋_GB2312" w:eastAsia="仿宋_GB2312"/>
          <w:sz w:val="32"/>
        </w:rPr>
        <w:t>小</w:t>
      </w:r>
      <w:r>
        <w:rPr>
          <w:rFonts w:ascii="仿宋_GB2312" w:eastAsia="仿宋_GB2312"/>
          <w:sz w:val="32"/>
        </w:rPr>
        <w:t>学校</w:t>
      </w:r>
      <w:r>
        <w:rPr>
          <w:rFonts w:hint="eastAsia" w:ascii="仿宋_GB2312" w:eastAsia="仿宋_GB2312"/>
          <w:sz w:val="32"/>
        </w:rPr>
        <w:t>165所</w:t>
      </w:r>
      <w:r>
        <w:rPr>
          <w:rFonts w:ascii="仿宋_GB2312" w:eastAsia="仿宋_GB2312"/>
          <w:sz w:val="32"/>
        </w:rPr>
        <w:t>，新建、改扩建校舍面积</w:t>
      </w:r>
      <w:r>
        <w:rPr>
          <w:rFonts w:hint="eastAsia" w:ascii="仿宋_GB2312" w:eastAsia="仿宋_GB2312"/>
          <w:sz w:val="32"/>
        </w:rPr>
        <w:t>272.5万</w:t>
      </w:r>
      <w:r>
        <w:rPr>
          <w:rFonts w:ascii="仿宋_GB2312" w:eastAsia="仿宋_GB2312"/>
          <w:sz w:val="32"/>
        </w:rPr>
        <w:t>平方米</w:t>
      </w:r>
      <w:r>
        <w:rPr>
          <w:rFonts w:hint="eastAsia" w:ascii="仿宋_GB2312" w:eastAsia="仿宋_GB2312"/>
          <w:sz w:val="32"/>
        </w:rPr>
        <w:t>；</w:t>
      </w:r>
      <w:r>
        <w:rPr>
          <w:rFonts w:ascii="仿宋_GB2312" w:eastAsia="仿宋_GB2312"/>
          <w:sz w:val="32"/>
        </w:rPr>
        <w:t>新建改扩建农村幼儿园135所，实际新增学位2.18万个</w:t>
      </w:r>
      <w:r>
        <w:rPr>
          <w:rFonts w:hint="eastAsia" w:ascii="仿宋_GB2312" w:eastAsia="仿宋_GB2312"/>
          <w:sz w:val="32"/>
        </w:rPr>
        <w:t>，</w:t>
      </w:r>
      <w:r>
        <w:rPr>
          <w:rFonts w:ascii="仿宋_GB2312" w:eastAsia="仿宋_GB2312"/>
          <w:sz w:val="32"/>
        </w:rPr>
        <w:t>乡村学校办学（</w:t>
      </w:r>
      <w:r>
        <w:rPr>
          <w:rFonts w:hint="eastAsia" w:ascii="仿宋_GB2312" w:eastAsia="仿宋_GB2312"/>
          <w:sz w:val="32"/>
        </w:rPr>
        <w:t>办园</w:t>
      </w:r>
      <w:r>
        <w:rPr>
          <w:rFonts w:ascii="仿宋_GB2312" w:eastAsia="仿宋_GB2312"/>
          <w:sz w:val="32"/>
        </w:rPr>
        <w:t>）</w:t>
      </w:r>
      <w:r>
        <w:rPr>
          <w:rFonts w:hint="eastAsia" w:ascii="仿宋_GB2312" w:eastAsia="仿宋_GB2312"/>
          <w:sz w:val="32"/>
        </w:rPr>
        <w:t>条件</w:t>
      </w:r>
      <w:r>
        <w:rPr>
          <w:rFonts w:ascii="仿宋_GB2312" w:eastAsia="仿宋_GB2312"/>
          <w:sz w:val="32"/>
        </w:rPr>
        <w:t>持续改善。</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lang w:eastAsia="zh-CN"/>
        </w:rPr>
        <w:t>三、乡村学校办学质量持续提升</w:t>
      </w:r>
      <w:r>
        <w:rPr>
          <w:rFonts w:hint="eastAsia" w:ascii="楷体" w:hAnsi="楷体" w:eastAsia="楷体"/>
          <w:sz w:val="32"/>
        </w:rPr>
        <w:t>。</w:t>
      </w:r>
      <w:r>
        <w:rPr>
          <w:rFonts w:hint="eastAsia" w:ascii="仿宋_GB2312" w:eastAsia="仿宋_GB2312"/>
          <w:sz w:val="32"/>
        </w:rPr>
        <w:t>联合省委编办</w:t>
      </w:r>
      <w:r>
        <w:rPr>
          <w:rFonts w:ascii="仿宋_GB2312" w:eastAsia="仿宋_GB2312"/>
          <w:sz w:val="32"/>
        </w:rPr>
        <w:t>启动实施了教育强校扩优行动。</w:t>
      </w:r>
      <w:r>
        <w:rPr>
          <w:rFonts w:hint="eastAsia" w:ascii="仿宋_GB2312" w:hAnsi="仿宋_GB2312" w:eastAsia="仿宋_GB2312" w:cs="仿宋_GB2312"/>
          <w:sz w:val="32"/>
          <w:szCs w:val="32"/>
        </w:rPr>
        <w:t>以扩大优质教育资源辐射为目标，通过</w:t>
      </w:r>
      <w:r>
        <w:rPr>
          <w:rFonts w:ascii="仿宋_GB2312" w:hAnsi="仿宋_GB2312" w:eastAsia="仿宋_GB2312" w:cs="仿宋_GB2312"/>
          <w:sz w:val="32"/>
          <w:szCs w:val="32"/>
        </w:rPr>
        <w:t>发展教育联盟、</w:t>
      </w:r>
      <w:r>
        <w:rPr>
          <w:rFonts w:hint="eastAsia" w:ascii="仿宋_GB2312" w:hAnsi="仿宋_GB2312" w:eastAsia="仿宋_GB2312" w:cs="仿宋_GB2312"/>
          <w:sz w:val="32"/>
          <w:szCs w:val="32"/>
        </w:rPr>
        <w:t>集团化</w:t>
      </w:r>
      <w:r>
        <w:rPr>
          <w:rFonts w:ascii="仿宋_GB2312" w:hAnsi="仿宋_GB2312" w:eastAsia="仿宋_GB2312" w:cs="仿宋_GB2312"/>
          <w:sz w:val="32"/>
          <w:szCs w:val="32"/>
        </w:rPr>
        <w:t>办学、区域间结对帮扶等，</w:t>
      </w:r>
      <w:r>
        <w:rPr>
          <w:rFonts w:hint="eastAsia" w:ascii="仿宋_GB2312" w:hAnsi="仿宋_GB2312" w:eastAsia="仿宋_GB2312" w:cs="仿宋_GB2312"/>
          <w:sz w:val="32"/>
          <w:szCs w:val="32"/>
        </w:rPr>
        <w:t>建立区域间、城乡间、校际间教育协作关系，推进教育管理、资源建设、教学研究、师资建设、内涵发展等方面经验互通，推动优秀师资、课程、培训、信息化等资源共享，广泛开展传帮带活动，助力乡村学校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提升办学水平。</w:t>
      </w:r>
    </w:p>
    <w:p>
      <w:pPr>
        <w:spacing w:line="580" w:lineRule="exact"/>
        <w:ind w:firstLine="640" w:firstLineChars="200"/>
        <w:rPr>
          <w:rFonts w:hint="eastAsia" w:ascii="方正小标宋简体" w:hAnsi="方正小标宋简体" w:eastAsia="方正小标宋简体" w:cs="方正小标宋简体"/>
          <w:b/>
          <w:bCs/>
          <w:sz w:val="48"/>
          <w:szCs w:val="48"/>
          <w:lang w:val="en-US" w:eastAsia="zh-CN"/>
        </w:rPr>
      </w:pPr>
      <w:r>
        <w:rPr>
          <w:rFonts w:hint="eastAsia" w:ascii="黑体" w:hAnsi="黑体" w:eastAsia="黑体" w:cs="黑体"/>
          <w:sz w:val="32"/>
          <w:lang w:eastAsia="zh-CN"/>
        </w:rPr>
        <w:t>四、乡村师资队伍建设水平显著增强</w:t>
      </w:r>
      <w:r>
        <w:rPr>
          <w:rFonts w:hint="eastAsia" w:ascii="楷体" w:hAnsi="楷体" w:eastAsia="楷体"/>
          <w:sz w:val="32"/>
        </w:rPr>
        <w:t>。</w:t>
      </w:r>
      <w:r>
        <w:rPr>
          <w:rFonts w:hint="eastAsia" w:ascii="仿宋_GB2312" w:eastAsia="仿宋_GB2312"/>
          <w:sz w:val="32"/>
        </w:rPr>
        <w:t>加大城乡教师交流轮岗力度，</w:t>
      </w:r>
      <w:r>
        <w:rPr>
          <w:rFonts w:hint="eastAsia" w:ascii="仿宋_GB2312" w:eastAsia="仿宋_GB2312"/>
          <w:sz w:val="32"/>
          <w:lang w:eastAsia="zh-CN"/>
        </w:rPr>
        <w:t>年度</w:t>
      </w:r>
      <w:r>
        <w:rPr>
          <w:rFonts w:hint="eastAsia" w:ascii="仿宋_GB2312" w:eastAsia="仿宋_GB2312"/>
          <w:sz w:val="32"/>
        </w:rPr>
        <w:t>城镇学校向农村学校交流</w:t>
      </w:r>
      <w:r>
        <w:rPr>
          <w:rFonts w:hint="eastAsia" w:ascii="仿宋_GB2312" w:eastAsia="仿宋_GB2312"/>
          <w:sz w:val="32"/>
          <w:lang w:eastAsia="zh-CN"/>
        </w:rPr>
        <w:t>优秀师资近万人次</w:t>
      </w:r>
      <w:r>
        <w:rPr>
          <w:rFonts w:hint="eastAsia" w:ascii="仿宋_GB2312" w:eastAsia="仿宋_GB2312"/>
          <w:sz w:val="32"/>
        </w:rPr>
        <w:t>。加大乡村教师培养力度，2020年以来，</w:t>
      </w:r>
      <w:r>
        <w:rPr>
          <w:rFonts w:hint="eastAsia" w:ascii="仿宋_GB2312" w:eastAsia="仿宋_GB2312"/>
          <w:sz w:val="32"/>
          <w:lang w:eastAsia="zh-CN"/>
        </w:rPr>
        <w:t>省级骨干校（园）长、教师培训项目安排培训乡村师资</w:t>
      </w:r>
      <w:r>
        <w:rPr>
          <w:rFonts w:hint="eastAsia" w:ascii="仿宋_GB2312" w:eastAsia="仿宋_GB2312"/>
          <w:sz w:val="32"/>
          <w:lang w:val="en-US" w:eastAsia="zh-CN"/>
        </w:rPr>
        <w:t>7000余人。</w:t>
      </w:r>
      <w:r>
        <w:rPr>
          <w:rFonts w:hint="eastAsia" w:ascii="仿宋_GB2312" w:eastAsia="仿宋_GB2312"/>
          <w:sz w:val="32"/>
        </w:rPr>
        <w:t>开展省乡村优秀青年教师评选活动，遴选499名乡村优秀青年教师纳入省专项培训计划进行培养。</w:t>
      </w:r>
      <w:r>
        <w:rPr>
          <w:rFonts w:hint="eastAsia" w:ascii="仿宋_GB2312" w:eastAsia="仿宋_GB2312"/>
          <w:sz w:val="32"/>
          <w:lang w:eastAsia="zh-CN"/>
        </w:rPr>
        <w:t>落实乡村学校各项惠师政策待遇，</w:t>
      </w:r>
      <w:r>
        <w:rPr>
          <w:rFonts w:hint="eastAsia" w:ascii="仿宋_GB2312" w:eastAsia="仿宋_GB2312"/>
          <w:sz w:val="32"/>
        </w:rPr>
        <w:t>出台艰苦偏远乡村教师生活补助政策</w:t>
      </w:r>
      <w:r>
        <w:rPr>
          <w:rFonts w:hint="eastAsia" w:ascii="仿宋_GB2312" w:eastAsia="仿宋_GB2312"/>
          <w:sz w:val="32"/>
          <w:lang w:eastAsia="zh-CN"/>
        </w:rPr>
        <w:t>，</w:t>
      </w:r>
      <w:r>
        <w:rPr>
          <w:rFonts w:hint="eastAsia" w:ascii="仿宋_GB2312" w:eastAsia="仿宋_GB2312"/>
          <w:sz w:val="32"/>
        </w:rPr>
        <w:t>2020年以来，建设1.2万套乡村教师周转宿舍，</w:t>
      </w:r>
      <w:r>
        <w:rPr>
          <w:rFonts w:hint="eastAsia" w:ascii="仿宋_GB2312" w:eastAsia="仿宋_GB2312"/>
          <w:sz w:val="32"/>
          <w:lang w:eastAsia="zh-CN"/>
        </w:rPr>
        <w:t>中小学高级教师评聘向农村倾斜，农村教师</w:t>
      </w:r>
      <w:r>
        <w:rPr>
          <w:rFonts w:hint="eastAsia" w:ascii="仿宋_GB2312" w:eastAsia="仿宋_GB2312"/>
          <w:sz w:val="32"/>
        </w:rPr>
        <w:t>评聘正高级</w:t>
      </w:r>
      <w:r>
        <w:rPr>
          <w:rFonts w:hint="eastAsia" w:ascii="仿宋_GB2312" w:eastAsia="仿宋_GB2312"/>
          <w:sz w:val="32"/>
          <w:lang w:eastAsia="zh-CN"/>
        </w:rPr>
        <w:t>、副高级比例分别达到</w:t>
      </w:r>
      <w:r>
        <w:rPr>
          <w:rFonts w:hint="eastAsia" w:ascii="仿宋_GB2312" w:eastAsia="仿宋_GB2312"/>
          <w:sz w:val="32"/>
          <w:lang w:val="en-US" w:eastAsia="zh-CN"/>
        </w:rPr>
        <w:t>42%、65%。</w:t>
      </w:r>
    </w:p>
    <w:p>
      <w:pPr>
        <w:widowControl/>
        <w:spacing w:line="580" w:lineRule="exact"/>
        <w:jc w:val="center"/>
        <w:rPr>
          <w:rFonts w:hint="eastAsia" w:ascii="方正小标宋简体" w:hAnsi="方正小标宋简体" w:eastAsia="方正小标宋简体" w:cs="方正小标宋简体"/>
          <w:sz w:val="44"/>
          <w:szCs w:val="32"/>
          <w:lang w:val="en-US" w:eastAsia="zh-CN"/>
        </w:rPr>
      </w:pPr>
    </w:p>
    <w:sectPr>
      <w:footerReference r:id="rId3" w:type="default"/>
      <w:pgSz w:w="11906" w:h="16838"/>
      <w:pgMar w:top="204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71D66"/>
    <w:rsid w:val="01AA444F"/>
    <w:rsid w:val="03994AB9"/>
    <w:rsid w:val="03C56C64"/>
    <w:rsid w:val="06571D66"/>
    <w:rsid w:val="085F5E81"/>
    <w:rsid w:val="0B856DCB"/>
    <w:rsid w:val="11A67408"/>
    <w:rsid w:val="1D780A75"/>
    <w:rsid w:val="25725018"/>
    <w:rsid w:val="29464039"/>
    <w:rsid w:val="29E07A49"/>
    <w:rsid w:val="37F0613F"/>
    <w:rsid w:val="384F7E5A"/>
    <w:rsid w:val="561D4D64"/>
    <w:rsid w:val="5DE349BE"/>
    <w:rsid w:val="76711BEA"/>
    <w:rsid w:val="779138F5"/>
    <w:rsid w:val="78EB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beforeAutospacing="1" w:afterAutospacing="1" w:line="240" w:lineRule="auto"/>
      <w:jc w:val="left"/>
      <w:outlineLvl w:val="0"/>
    </w:pPr>
    <w:rPr>
      <w:rFonts w:hint="eastAsia" w:ascii="宋体" w:hAnsi="宋体" w:eastAsia="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Strong"/>
    <w:qFormat/>
    <w:uiPriority w:val="0"/>
    <w:rPr>
      <w:rFonts w:ascii="Times New Roman" w:hAnsi="Times New Roman" w:eastAsia="宋体" w:cs="Times New Roman"/>
      <w:b/>
    </w:rPr>
  </w:style>
  <w:style w:type="paragraph" w:customStyle="1" w:styleId="9">
    <w:name w:val="正文文本缩进 21"/>
    <w:basedOn w:val="1"/>
    <w:next w:val="1"/>
    <w:qFormat/>
    <w:uiPriority w:val="0"/>
    <w:pPr>
      <w:spacing w:line="480" w:lineRule="auto"/>
      <w:ind w:left="420" w:leftChars="200"/>
    </w:pPr>
    <w:rPr>
      <w:sz w:val="21"/>
      <w:szCs w:val="24"/>
    </w:rPr>
  </w:style>
  <w:style w:type="paragraph" w:customStyle="1" w:styleId="10">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2021-11-09T08:16:00Z</dcterms:created>
  <dc:creator>dell</dc:creator>
  <cp:lastModifiedBy>dell</cp:lastModifiedBy>
  <cp:lastPrinted>2021-11-11T03:39:00Z</cp:lastPrinted>
  <dcterms:modified xsi:type="dcterms:W3CDTF">2021-11-15T05:59:34Z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