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9"/>
          <w:rFonts w:hint="eastAsia" w:ascii="黑体" w:hAnsi="黑体" w:eastAsia="黑体" w:cs="黑体"/>
          <w:b/>
          <w:bCs/>
          <w:i w:val="0"/>
          <w:caps w:val="0"/>
          <w:color w:val="000000"/>
          <w:spacing w:val="0"/>
          <w:sz w:val="30"/>
          <w:szCs w:val="30"/>
          <w:lang w:val="en-US" w:eastAsia="zh-CN" w:bidi="ar"/>
        </w:rPr>
      </w:pPr>
      <w:r>
        <w:rPr>
          <w:rStyle w:val="9"/>
          <w:rFonts w:hint="eastAsia" w:ascii="黑体" w:hAnsi="黑体" w:eastAsia="黑体" w:cs="黑体"/>
          <w:b/>
          <w:bCs/>
          <w:i w:val="0"/>
          <w:caps w:val="0"/>
          <w:color w:val="000000"/>
          <w:spacing w:val="0"/>
          <w:sz w:val="30"/>
          <w:szCs w:val="30"/>
          <w:lang w:val="en-US" w:eastAsia="zh-CN" w:bidi="ar"/>
        </w:rPr>
        <w:t>山东科技职业学院</w:t>
      </w:r>
      <w:r>
        <w:rPr>
          <w:rStyle w:val="9"/>
          <w:rFonts w:hint="eastAsia" w:ascii="黑体" w:hAnsi="黑体" w:eastAsia="黑体" w:cs="黑体"/>
          <w:b/>
          <w:bCs/>
          <w:i w:val="0"/>
          <w:caps w:val="0"/>
          <w:color w:val="000000"/>
          <w:spacing w:val="0"/>
          <w:sz w:val="30"/>
          <w:szCs w:val="30"/>
          <w:lang w:val="en-US" w:eastAsia="zh-CN" w:bidi="ar"/>
        </w:rPr>
        <w:t>2019年单独招生章程（第二批）</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 xml:space="preserve">第一章  总则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bookmarkStart w:id="0" w:name="_GoBack"/>
      <w:r>
        <w:rPr>
          <w:rFonts w:hint="eastAsia" w:ascii="仿宋" w:hAnsi="仿宋" w:eastAsia="仿宋" w:cs="仿宋"/>
          <w:b w:val="0"/>
          <w:i w:val="0"/>
          <w:caps w:val="0"/>
          <w:color w:val="000000"/>
          <w:spacing w:val="0"/>
          <w:sz w:val="24"/>
          <w:szCs w:val="24"/>
          <w:lang w:bidi="ar"/>
        </w:rPr>
        <w:t>为确保学院本次单独招生工作的顺利进行，根据《山东省教育厅等 11 部门关于印发&lt;山东省高等职业院校扩招实施方案&gt;的通知》（鲁教职发〔2019〕1号）要求，结合学院实际，特制定本章程。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（一）本章程适用于山东科技职业学院普通高职单独招生工作。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（二）山东科技职业学院单独招生工作贯彻公平竞争、公正选拔、公开透明的原则，德智体美劳全面考核、综合评价、择优录取新生。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（三）山东科技职业学院单独招生工作接受纪检监察部门、新闻媒体、考生及其家长</w:t>
      </w:r>
      <w:r>
        <w:rPr>
          <w:rFonts w:hint="eastAsia" w:ascii="仿宋" w:hAnsi="仿宋" w:eastAsia="仿宋" w:cs="仿宋"/>
          <w:b w:val="0"/>
          <w:i w:val="0"/>
          <w:caps w:val="0"/>
          <w:color w:val="000000"/>
          <w:spacing w:val="0"/>
          <w:sz w:val="24"/>
          <w:szCs w:val="24"/>
          <w:lang w:eastAsia="zh-CN" w:bidi="ar"/>
        </w:rPr>
        <w:t>和</w:t>
      </w:r>
      <w:r>
        <w:rPr>
          <w:rFonts w:hint="eastAsia" w:ascii="仿宋" w:hAnsi="仿宋" w:eastAsia="仿宋" w:cs="仿宋"/>
          <w:b w:val="0"/>
          <w:i w:val="0"/>
          <w:caps w:val="0"/>
          <w:color w:val="000000"/>
          <w:spacing w:val="0"/>
          <w:sz w:val="24"/>
          <w:szCs w:val="24"/>
          <w:lang w:bidi="ar"/>
        </w:rPr>
        <w:t xml:space="preserve">社会各界的监督。 </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 xml:space="preserve">第二章  学院简介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（一）学院名称及代码：山东科技职业学院  12819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（二）学院地址：山东省潍坊市西环路6388号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（三）办学层次：高职（专科）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（四）办学类型：公办 全日制普通高等职业学校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（五）批准成立时间：学校始建于1978年，2001年独立晋升为高职院校，2008年跻身为全国百所国家示范性高职院校之一。2017年被省教育厅、财政厅确定为山东省首批优质高等职业院校建设单位。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（六）学院办学情况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目前，办学涉及纺织服装、经济管理、机械机电、建筑工程等11个领域51个专业，全日制高职在校生15671名。学院占地面积2506亩，建筑面积48.9万平方米, 固定资产7.61亿元，其中教学仪器设备总值为1.49亿元。学院全面深化教育教学改革，构建了“知识传授、技能训练、创新实践、素质养成、价值积累”五位一体人才培养体系。2018年，学院获国家级教学成果奖二等奖2项，省级教学成果奖特等奖2项，一等奖3项；获山东省职业院校技能大赛高职教师组赛项一等奖2项。学生技能大赛取得国赛一等奖5项，省赛一等奖4项，二等奖8项，国赛一等奖数量位列全省第一名。818名师生志愿者完成上合青岛峰会志愿服务保障工作，被上海合作组织青岛峰会统筹委员会授予志愿服务“突出贡献奖”。师生共申报专利160项，授权37项，其中授权实用新型专利35项，发明专利2项，截至2018年，在校生共申报专利4582项，专利申报数量居山东省高职院校首位。在全国高等职业院校“发明杯”创新创业大赛中获一等奖3项，二等奖6项，三等奖26项，大学生创新创业基地获得2018年度省级创业示范平台。毕业生就业率连年达98%以上，毕业生职业素质高、创新意识强、发展潜力大，得到用人单位一致好评。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在多年的办学实践中，学院凝聚了“产学研一体,职场化育人,国际化办学,现代化治理”的办学特色。学院是教育部首批现代学徒制试点单位、全国职业院校数字化校园实验校、山东省首批信息化示范单位，先后被授予山东省普通高校德育工作优秀单位、山东省博士后创新实践基地、山东省创新创业典型经验高校、山东省专业技术兵员储备基地、山东省大学生创业孵化示范基地、中非国际人才培训机构、山东省制造业紧缺人才培训基地、山东省知识产权优势单位等多项荣誉称号。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 xml:space="preserve">第三章  组织机构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（一）山东科技职业学院成立以学院主要领导为组长的招生工作领导小组。领导小组负责制定招生政策和招生计划，讨论决定招生工作重大事宜。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（二）山东科技职业学院招生就业处是组织和实施招生及其相关工作的常设机构，具体负责学院普通高职（专科）招生的日常工作。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（三）山东科技职业学院纪委对招生工作实施全程监督。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第四章 招生计划（C类）</w:t>
      </w:r>
    </w:p>
    <w:tbl>
      <w:tblPr>
        <w:tblStyle w:val="7"/>
        <w:tblW w:w="10756" w:type="dxa"/>
        <w:tblInd w:w="0" w:type="dxa"/>
        <w:tblLayout w:type="fixed"/>
        <w:tblCellMar>
          <w:top w:w="0" w:type="dxa"/>
          <w:left w:w="0" w:type="dxa"/>
          <w:bottom w:w="0" w:type="dxa"/>
          <w:right w:w="0" w:type="dxa"/>
        </w:tblCellMar>
      </w:tblPr>
      <w:tblGrid>
        <w:gridCol w:w="1433"/>
        <w:gridCol w:w="5243"/>
        <w:gridCol w:w="2235"/>
        <w:gridCol w:w="1845"/>
      </w:tblGrid>
      <w:tr>
        <w:tblPrEx>
          <w:tblLayout w:type="fixed"/>
          <w:tblCellMar>
            <w:top w:w="0" w:type="dxa"/>
            <w:left w:w="0" w:type="dxa"/>
            <w:bottom w:w="0" w:type="dxa"/>
            <w:right w:w="0" w:type="dxa"/>
          </w:tblCellMar>
        </w:tblPrEx>
        <w:trPr>
          <w:trHeight w:val="900" w:hRule="atLeast"/>
        </w:trPr>
        <w:tc>
          <w:tcPr>
            <w:tcW w:w="14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2"/>
              </w:rPr>
            </w:pPr>
            <w:r>
              <w:rPr>
                <w:rFonts w:hint="eastAsia" w:ascii="宋体" w:hAnsi="宋体" w:eastAsia="宋体" w:cs="宋体"/>
                <w:b/>
                <w:color w:val="000000"/>
                <w:kern w:val="0"/>
                <w:sz w:val="22"/>
              </w:rPr>
              <w:t>专业代号</w:t>
            </w:r>
          </w:p>
        </w:tc>
        <w:tc>
          <w:tcPr>
            <w:tcW w:w="52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2"/>
              </w:rPr>
            </w:pPr>
            <w:r>
              <w:rPr>
                <w:rFonts w:hint="eastAsia" w:ascii="宋体" w:hAnsi="宋体" w:eastAsia="宋体" w:cs="宋体"/>
                <w:b/>
                <w:color w:val="000000"/>
                <w:kern w:val="0"/>
                <w:sz w:val="22"/>
              </w:rPr>
              <w:t>招生专业</w:t>
            </w:r>
          </w:p>
        </w:tc>
        <w:tc>
          <w:tcPr>
            <w:tcW w:w="22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2"/>
              </w:rPr>
            </w:pPr>
            <w:r>
              <w:rPr>
                <w:rFonts w:hint="eastAsia" w:ascii="宋体" w:hAnsi="宋体" w:eastAsia="宋体" w:cs="宋体"/>
                <w:b/>
                <w:color w:val="000000"/>
                <w:kern w:val="0"/>
                <w:sz w:val="22"/>
              </w:rPr>
              <w:t>技术技能类</w:t>
            </w:r>
          </w:p>
        </w:tc>
        <w:tc>
          <w:tcPr>
            <w:tcW w:w="18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2"/>
              </w:rPr>
            </w:pPr>
            <w:r>
              <w:rPr>
                <w:rFonts w:hint="eastAsia" w:ascii="宋体" w:hAnsi="宋体" w:eastAsia="宋体" w:cs="宋体"/>
                <w:b/>
                <w:color w:val="000000"/>
                <w:kern w:val="0"/>
                <w:sz w:val="22"/>
              </w:rPr>
              <w:t>备注</w:t>
            </w:r>
          </w:p>
        </w:tc>
      </w:tr>
      <w:tr>
        <w:tblPrEx>
          <w:tblLayout w:type="fixed"/>
          <w:tblCellMar>
            <w:top w:w="0" w:type="dxa"/>
            <w:left w:w="0" w:type="dxa"/>
            <w:bottom w:w="0" w:type="dxa"/>
            <w:right w:w="0" w:type="dxa"/>
          </w:tblCellMar>
        </w:tblPrEx>
        <w:trPr>
          <w:trHeight w:val="600" w:hRule="atLeast"/>
        </w:trPr>
        <w:tc>
          <w:tcPr>
            <w:tcW w:w="14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数控技术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600" w:hRule="atLeast"/>
        </w:trPr>
        <w:tc>
          <w:tcPr>
            <w:tcW w:w="143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汽车检测与维修技术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600" w:hRule="atLeast"/>
        </w:trPr>
        <w:tc>
          <w:tcPr>
            <w:tcW w:w="143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3</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物流管理</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600" w:hRule="atLeast"/>
        </w:trPr>
        <w:tc>
          <w:tcPr>
            <w:tcW w:w="143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4</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机电设备维修与管理</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600" w:hRule="atLeast"/>
        </w:trPr>
        <w:tc>
          <w:tcPr>
            <w:tcW w:w="143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服装设计与工艺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600" w:hRule="atLeast"/>
        </w:trPr>
        <w:tc>
          <w:tcPr>
            <w:tcW w:w="143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6</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现代纺织技术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600" w:hRule="atLeast"/>
        </w:trPr>
        <w:tc>
          <w:tcPr>
            <w:tcW w:w="143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7</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宠物养护与驯导</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r>
    </w:tbl>
    <w:p>
      <w:pPr>
        <w:spacing w:line="520" w:lineRule="exact"/>
        <w:jc w:val="center"/>
        <w:rPr>
          <w:rStyle w:val="9"/>
          <w:rFonts w:asciiTheme="majorEastAsia" w:hAnsiTheme="majorEastAsia" w:eastAsiaTheme="majorEastAsia"/>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 xml:space="preserve">第五章  报考、考试及录取原则 </w:t>
      </w:r>
    </w:p>
    <w:p>
      <w:pPr>
        <w:widowControl/>
        <w:spacing w:line="520" w:lineRule="exact"/>
        <w:ind w:firstLine="482" w:firstLineChars="200"/>
        <w:jc w:val="left"/>
        <w:rPr>
          <w:rFonts w:cs="Tahoma" w:asciiTheme="majorEastAsia" w:hAnsiTheme="majorEastAsia" w:eastAsiaTheme="majorEastAsia"/>
          <w:kern w:val="0"/>
          <w:sz w:val="24"/>
          <w:szCs w:val="24"/>
        </w:rPr>
      </w:pPr>
      <w:r>
        <w:rPr>
          <w:rFonts w:cs="Tahoma" w:asciiTheme="majorEastAsia" w:hAnsiTheme="majorEastAsia" w:eastAsiaTheme="majorEastAsia"/>
          <w:b/>
          <w:bCs/>
          <w:kern w:val="0"/>
          <w:sz w:val="24"/>
          <w:szCs w:val="24"/>
        </w:rPr>
        <w:t>（一）报考</w:t>
      </w:r>
      <w:r>
        <w:rPr>
          <w:rFonts w:cs="Tahoma" w:asciiTheme="majorEastAsia" w:hAnsiTheme="majorEastAsia" w:eastAsiaTheme="majorEastAsia"/>
          <w:kern w:val="0"/>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1.招生对象。下岗失业人员、农民工、农民、在岗职工。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报考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 年我省春季高考或夏季高考考试的考生，不再参加本次单独招生报名及考试。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3.资格审核及报名。8月3日—6日（每天工作时间 9:00-17:00），失业人员和农民工、农民、企事业单位职工（含下岗职工，下同）报考，分别到本人户籍（或在鲁务工）所在县（市、区）人力资源社会保障部门、农业农村部门、工会设立的资格审核点，进行资格审核并开具《山东省高职院校扩招资格审核登记表》（以下简称《资格审核登记表》），然后持本人身份证、户口本原件及复印件和《资格审核登记表》进行现场报名、缴纳高考报名费。资格审核时，在山东务工人员还需分别携带本人劳动合同证明原件及复印件。</w:t>
      </w:r>
    </w:p>
    <w:p>
      <w:pPr>
        <w:widowControl/>
        <w:spacing w:line="520" w:lineRule="exact"/>
        <w:ind w:firstLine="482" w:firstLineChars="200"/>
        <w:jc w:val="left"/>
        <w:rPr>
          <w:rFonts w:cs="Tahoma" w:asciiTheme="majorEastAsia" w:hAnsiTheme="majorEastAsia" w:eastAsiaTheme="majorEastAsia"/>
          <w:kern w:val="0"/>
          <w:sz w:val="24"/>
          <w:szCs w:val="24"/>
        </w:rPr>
      </w:pPr>
      <w:r>
        <w:rPr>
          <w:rFonts w:cs="Tahoma" w:asciiTheme="majorEastAsia" w:hAnsiTheme="majorEastAsia" w:eastAsiaTheme="majorEastAsia"/>
          <w:b/>
          <w:bCs/>
          <w:kern w:val="0"/>
          <w:sz w:val="24"/>
          <w:szCs w:val="24"/>
        </w:rPr>
        <w:t>（二）</w:t>
      </w:r>
      <w:r>
        <w:rPr>
          <w:rFonts w:hint="eastAsia" w:cs="Tahoma" w:asciiTheme="majorEastAsia" w:hAnsiTheme="majorEastAsia" w:eastAsiaTheme="majorEastAsia"/>
          <w:b/>
          <w:bCs/>
          <w:kern w:val="0"/>
          <w:sz w:val="24"/>
          <w:szCs w:val="24"/>
        </w:rPr>
        <w:t>志愿填报</w:t>
      </w:r>
      <w:r>
        <w:rPr>
          <w:rFonts w:cs="Tahoma" w:asciiTheme="majorEastAsia" w:hAnsiTheme="majorEastAsia" w:eastAsiaTheme="majorEastAsia"/>
          <w:b/>
          <w:bCs/>
          <w:kern w:val="0"/>
          <w:sz w:val="24"/>
          <w:szCs w:val="24"/>
        </w:rPr>
        <w:t>、缴费时间及方式</w:t>
      </w:r>
      <w:r>
        <w:rPr>
          <w:rFonts w:cs="Tahoma" w:asciiTheme="majorEastAsia" w:hAnsiTheme="majorEastAsia" w:eastAsiaTheme="majorEastAsia"/>
          <w:kern w:val="0"/>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1.志愿填报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2.缴费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首次志愿填报结束后，请考生于8月26日到学院现场缴纳考试费用40元/人。</w:t>
      </w:r>
    </w:p>
    <w:p>
      <w:pPr>
        <w:widowControl/>
        <w:spacing w:line="520" w:lineRule="exact"/>
        <w:ind w:firstLine="482" w:firstLineChars="200"/>
        <w:jc w:val="left"/>
        <w:rPr>
          <w:rFonts w:cs="宋体" w:asciiTheme="majorEastAsia" w:hAnsiTheme="majorEastAsia" w:eastAsiaTheme="majorEastAsia"/>
          <w:kern w:val="0"/>
          <w:sz w:val="24"/>
          <w:szCs w:val="24"/>
        </w:rPr>
      </w:pPr>
      <w:r>
        <w:rPr>
          <w:rFonts w:cs="宋体" w:asciiTheme="majorEastAsia" w:hAnsiTheme="majorEastAsia" w:eastAsiaTheme="majorEastAsia"/>
          <w:b/>
          <w:bCs/>
          <w:kern w:val="0"/>
          <w:sz w:val="24"/>
          <w:szCs w:val="24"/>
        </w:rPr>
        <w:t>（三）考试安排</w:t>
      </w:r>
      <w:r>
        <w:rPr>
          <w:rFonts w:cs="宋体" w:asciiTheme="majorEastAsia" w:hAnsiTheme="majorEastAsia" w:eastAsiaTheme="majorEastAsia"/>
          <w:kern w:val="0"/>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1.考试形式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C类考生免予文化素质考试。我院考试采取面试形式。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2.考试内容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（1）面试内容分为心理素质、身体条件、职业能力倾向、技术技能基础等四部分。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（2）总成绩为750分，考试由各考评组从各专业面试题库中随机抽题，考生作答，由考评专家按照评分标准进行评分。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3.考试时间与地点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（1）准考证领取 ：8月26日持身份证到学院现场确认信息、领取准考证。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（2）考试时间：2019年8月27日。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（3）考试地点：山东科技职业学院。</w:t>
      </w:r>
    </w:p>
    <w:p>
      <w:pPr>
        <w:widowControl/>
        <w:spacing w:line="520" w:lineRule="exact"/>
        <w:ind w:firstLine="482" w:firstLineChars="200"/>
        <w:jc w:val="left"/>
        <w:rPr>
          <w:rFonts w:ascii="宋体" w:hAnsi="宋体" w:cs="Tahoma"/>
          <w:kern w:val="0"/>
          <w:sz w:val="24"/>
          <w:szCs w:val="24"/>
        </w:rPr>
      </w:pPr>
      <w:r>
        <w:rPr>
          <w:rFonts w:cs="Tahoma" w:asciiTheme="majorEastAsia" w:hAnsiTheme="majorEastAsia" w:eastAsiaTheme="majorEastAsia"/>
          <w:b/>
          <w:bCs/>
          <w:kern w:val="0"/>
          <w:sz w:val="24"/>
          <w:szCs w:val="24"/>
        </w:rPr>
        <w:t>（</w:t>
      </w:r>
      <w:r>
        <w:rPr>
          <w:rFonts w:hint="eastAsia" w:cs="Tahoma" w:asciiTheme="majorEastAsia" w:hAnsiTheme="majorEastAsia" w:eastAsiaTheme="majorEastAsia"/>
          <w:b/>
          <w:bCs/>
          <w:kern w:val="0"/>
          <w:sz w:val="24"/>
          <w:szCs w:val="24"/>
        </w:rPr>
        <w:t>四</w:t>
      </w:r>
      <w:r>
        <w:rPr>
          <w:rFonts w:cs="Tahoma" w:asciiTheme="majorEastAsia" w:hAnsiTheme="majorEastAsia" w:eastAsiaTheme="majorEastAsia"/>
          <w:b/>
          <w:bCs/>
          <w:kern w:val="0"/>
          <w:sz w:val="24"/>
          <w:szCs w:val="24"/>
        </w:rPr>
        <w:t>）</w:t>
      </w:r>
      <w:r>
        <w:rPr>
          <w:rFonts w:hint="eastAsia" w:ascii="宋体" w:hAnsi="宋体" w:cs="Tahoma"/>
          <w:b/>
          <w:bCs/>
          <w:kern w:val="0"/>
          <w:sz w:val="24"/>
          <w:szCs w:val="24"/>
        </w:rPr>
        <w:t>命题、考试与评分</w:t>
      </w:r>
      <w:r>
        <w:rPr>
          <w:rFonts w:ascii="宋体" w:hAnsi="宋体" w:cs="Tahoma"/>
          <w:kern w:val="0"/>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我院建立校内外考试专家信息库，考试由学院组织专家进行命题、面试。我院制定科学合理的评判标准，加大信息公开及结果公示力度，确保考试及评判工作公正、透明。</w:t>
      </w:r>
    </w:p>
    <w:p>
      <w:pPr>
        <w:widowControl/>
        <w:spacing w:line="520" w:lineRule="exact"/>
        <w:ind w:firstLine="482" w:firstLineChars="200"/>
        <w:jc w:val="left"/>
        <w:rPr>
          <w:rFonts w:cs="Tahoma" w:asciiTheme="majorEastAsia" w:hAnsiTheme="majorEastAsia" w:eastAsiaTheme="majorEastAsia"/>
          <w:kern w:val="0"/>
          <w:sz w:val="24"/>
          <w:szCs w:val="24"/>
        </w:rPr>
      </w:pPr>
      <w:r>
        <w:rPr>
          <w:rFonts w:hint="eastAsia" w:cs="Tahoma" w:asciiTheme="majorEastAsia" w:hAnsiTheme="majorEastAsia" w:eastAsiaTheme="majorEastAsia"/>
          <w:b/>
          <w:bCs/>
          <w:kern w:val="0"/>
          <w:sz w:val="24"/>
          <w:szCs w:val="24"/>
        </w:rPr>
        <w:t>（五）</w:t>
      </w:r>
      <w:r>
        <w:rPr>
          <w:rFonts w:cs="Tahoma" w:asciiTheme="majorEastAsia" w:hAnsiTheme="majorEastAsia" w:eastAsiaTheme="majorEastAsia"/>
          <w:b/>
          <w:bCs/>
          <w:kern w:val="0"/>
          <w:sz w:val="24"/>
          <w:szCs w:val="24"/>
        </w:rPr>
        <w:t>录取</w:t>
      </w:r>
      <w:r>
        <w:rPr>
          <w:rFonts w:cs="Tahoma" w:asciiTheme="majorEastAsia" w:hAnsiTheme="majorEastAsia" w:eastAsiaTheme="majorEastAsia"/>
          <w:kern w:val="0"/>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1.录取原则：根据教育部和山东省教育厅的要求，实行学校负责、招办监督的体制，按公平、公正、公开的原则，择优录取。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（1）首次志愿录取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 1 \* GB3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①</w:t>
      </w:r>
      <w:r>
        <w:rPr>
          <w:rFonts w:hint="eastAsia" w:ascii="仿宋" w:hAnsi="仿宋" w:eastAsia="仿宋" w:cs="仿宋"/>
          <w:b w:val="0"/>
          <w:i w:val="0"/>
          <w:caps w:val="0"/>
          <w:color w:val="000000"/>
          <w:spacing w:val="0"/>
          <w:sz w:val="24"/>
          <w:szCs w:val="24"/>
          <w:lang w:bidi="ar"/>
        </w:rPr>
        <w:fldChar w:fldCharType="end"/>
      </w:r>
      <w:r>
        <w:rPr>
          <w:rFonts w:hint="eastAsia" w:ascii="仿宋" w:hAnsi="仿宋" w:eastAsia="仿宋" w:cs="仿宋"/>
          <w:b w:val="0"/>
          <w:i w:val="0"/>
          <w:caps w:val="0"/>
          <w:color w:val="000000"/>
          <w:spacing w:val="0"/>
          <w:sz w:val="24"/>
          <w:szCs w:val="24"/>
          <w:lang w:bidi="ar"/>
        </w:rPr>
        <w:t>根据招生计划、考生志愿和考生成绩择优录取。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 2 \* GB3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②</w:t>
      </w:r>
      <w:r>
        <w:rPr>
          <w:rFonts w:hint="eastAsia" w:ascii="仿宋" w:hAnsi="仿宋" w:eastAsia="仿宋" w:cs="仿宋"/>
          <w:b w:val="0"/>
          <w:i w:val="0"/>
          <w:caps w:val="0"/>
          <w:color w:val="000000"/>
          <w:spacing w:val="0"/>
          <w:sz w:val="24"/>
          <w:szCs w:val="24"/>
          <w:lang w:bidi="ar"/>
        </w:rPr>
        <w:fldChar w:fldCharType="end"/>
      </w:r>
      <w:r>
        <w:rPr>
          <w:rFonts w:hint="eastAsia" w:ascii="仿宋" w:hAnsi="仿宋" w:eastAsia="仿宋" w:cs="仿宋"/>
          <w:b w:val="0"/>
          <w:i w:val="0"/>
          <w:caps w:val="0"/>
          <w:color w:val="000000"/>
          <w:spacing w:val="0"/>
          <w:sz w:val="24"/>
          <w:szCs w:val="24"/>
          <w:lang w:bidi="ar"/>
        </w:rPr>
        <w:t>因生源不足未完成的专业计划根据学院办学条件、专业发展实际、生源报考情况，及时调整到生源充足的专业中使用。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（2）征集志愿录取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根据缺额计划和考生志愿，参考考生首次志愿学校考试成绩择优录取。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2.确定预录名单：根据录取原则提出预录名单，报学院单独招生工作领导小组审核、批准，在学院招生信息网上公示。</w:t>
      </w:r>
    </w:p>
    <w:p>
      <w:pPr>
        <w:widowControl/>
        <w:spacing w:line="520" w:lineRule="exact"/>
        <w:ind w:firstLine="482" w:firstLineChars="200"/>
        <w:jc w:val="left"/>
        <w:rPr>
          <w:rFonts w:cs="Tahoma" w:asciiTheme="majorEastAsia" w:hAnsiTheme="majorEastAsia" w:eastAsiaTheme="majorEastAsia"/>
          <w:b/>
          <w:bCs/>
          <w:kern w:val="0"/>
          <w:sz w:val="24"/>
          <w:szCs w:val="24"/>
        </w:rPr>
      </w:pPr>
      <w:r>
        <w:rPr>
          <w:rFonts w:cs="Tahoma" w:asciiTheme="majorEastAsia" w:hAnsiTheme="majorEastAsia" w:eastAsiaTheme="majorEastAsia"/>
          <w:b/>
          <w:bCs/>
          <w:kern w:val="0"/>
          <w:sz w:val="24"/>
          <w:szCs w:val="24"/>
        </w:rPr>
        <w:t>（六）申诉渠道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1.考生如对考试成绩有异议，应在成绩公布后1个工作日提出申诉，逾期不予受理。考生本人提出书面申请，注明姓名、考生号、核查理由，由考生本人送交学院教学中心，电话：0536-8187499。</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 如考生对录取结果存在异议，可于预录取名单公布后2个工作日内向我院单独招生工作领导小组提出申诉，电话：0536-8187768。</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第六章  其他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（一）普通高职学费和住宿费的收取，执行山东省物价局统一的标准。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（二）退费按照《山东省高等学校收费管理办法》（鲁政办字〔2018〕98 号）有关规定执行。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（三）资助特困生政策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为了保证家庭经济特别困难的学生在校的正常学习，学校设有完善的奖助学金机制。对于贫困学生设有以奖学金、国家助学贷款、勤工助学、困难补助等措施组成的相互补充、较为完善的经济资助体系。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（四）新生报到和复查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新生入学后，学院按照教育部有关规定进行入学体检和入学资格复查，对体检不合格，依据上级有关规定处理。资格复查不合格的学生，取消入学资格。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（五）颁发学历证书的学校名称：山东科技职业学院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证书种类：普通高等教育专科学历证书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（六）学校不委托任何机构和个人办理招生相关事宜。对以山东科技职业学院名义进行非法招生宣传等活动的机构或个人，学校保留依法追究其责任的权利。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（七）本章程若有与上级有关政策不一致之处，以国家和上级有关政策为准。未尽事宜，按上级有关规定执行。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（八）本章程由山东科技职业学院招生就业处负责解释。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联系方式：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通信地址：山东科技职业学院招生就业处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邮政编码：261053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联系电话：0536-8187758  8187753    8187768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传真电话：0536-8187758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咨询QQ群：461549773  75254441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学院网址： http://www.sdvcst.edu.cn/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招生信息网：</w:t>
      </w: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HYPERLINK "http://zhaosheng.sdvcst.edu.cn/"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http://zhaosheng.sdvcst.edu.cn/</w:t>
      </w:r>
      <w:r>
        <w:rPr>
          <w:rFonts w:hint="eastAsia" w:ascii="仿宋" w:hAnsi="仿宋" w:eastAsia="仿宋" w:cs="仿宋"/>
          <w:b w:val="0"/>
          <w:i w:val="0"/>
          <w:caps w:val="0"/>
          <w:color w:val="000000"/>
          <w:spacing w:val="0"/>
          <w:sz w:val="24"/>
          <w:szCs w:val="24"/>
          <w:lang w:bidi="ar"/>
        </w:rPr>
        <w:fldChar w:fldCharType="end"/>
      </w:r>
      <w:r>
        <w:rPr>
          <w:rFonts w:hint="eastAsia" w:ascii="仿宋" w:hAnsi="仿宋" w:eastAsia="仿宋" w:cs="仿宋"/>
          <w:b w:val="0"/>
          <w:i w:val="0"/>
          <w:caps w:val="0"/>
          <w:color w:val="000000"/>
          <w:spacing w:val="0"/>
          <w:sz w:val="24"/>
          <w:szCs w:val="24"/>
          <w:lang w:bidi="ar"/>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乘车路线：从潍坊火车站广场乘坐69路公交车到山东科技职业学院南门下车，或乘坐71、101路公交车到山东科技职业学院北门下车。 </w:t>
      </w:r>
    </w:p>
    <w:p>
      <w:pPr>
        <w:widowControl/>
        <w:shd w:val="clear" w:color="auto" w:fill="FFFFFF"/>
        <w:spacing w:line="520" w:lineRule="exact"/>
        <w:ind w:firstLine="640"/>
        <w:jc w:val="left"/>
        <w:rPr>
          <w:rFonts w:cs="宋体" w:asciiTheme="majorEastAsia" w:hAnsiTheme="majorEastAsia" w:eastAsiaTheme="majorEastAsia"/>
          <w:kern w:val="0"/>
          <w:sz w:val="24"/>
          <w:szCs w:val="24"/>
        </w:rPr>
      </w:pPr>
    </w:p>
    <w:p>
      <w:pPr>
        <w:spacing w:line="520" w:lineRule="exact"/>
        <w:jc w:val="center"/>
        <w:rPr>
          <w:rFonts w:asciiTheme="majorEastAsia" w:hAnsiTheme="majorEastAsia" w:eastAsiaTheme="majorEastAsia"/>
          <w:sz w:val="24"/>
          <w:szCs w:val="24"/>
        </w:rPr>
      </w:pPr>
    </w:p>
    <w:sectPr>
      <w:pgSz w:w="11906" w:h="16838"/>
      <w:pgMar w:top="1134" w:right="567" w:bottom="113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1824"/>
    <w:rsid w:val="0000224F"/>
    <w:rsid w:val="001048F5"/>
    <w:rsid w:val="0015702C"/>
    <w:rsid w:val="002304FF"/>
    <w:rsid w:val="002B7057"/>
    <w:rsid w:val="00307142"/>
    <w:rsid w:val="003379C8"/>
    <w:rsid w:val="003F1B35"/>
    <w:rsid w:val="0049034E"/>
    <w:rsid w:val="004D231D"/>
    <w:rsid w:val="00527EC2"/>
    <w:rsid w:val="00572F0C"/>
    <w:rsid w:val="005C3BFF"/>
    <w:rsid w:val="005D76E2"/>
    <w:rsid w:val="00655B9E"/>
    <w:rsid w:val="006B499B"/>
    <w:rsid w:val="006C4924"/>
    <w:rsid w:val="00713E2B"/>
    <w:rsid w:val="00867950"/>
    <w:rsid w:val="00881A5F"/>
    <w:rsid w:val="00952297"/>
    <w:rsid w:val="00954605"/>
    <w:rsid w:val="00A41824"/>
    <w:rsid w:val="00A452F9"/>
    <w:rsid w:val="00A4649B"/>
    <w:rsid w:val="00A60A34"/>
    <w:rsid w:val="00A96338"/>
    <w:rsid w:val="00B72C8E"/>
    <w:rsid w:val="00B9520E"/>
    <w:rsid w:val="00BC6994"/>
    <w:rsid w:val="00C02EA3"/>
    <w:rsid w:val="00C361FC"/>
    <w:rsid w:val="00C96355"/>
    <w:rsid w:val="00CA504B"/>
    <w:rsid w:val="00DE56C3"/>
    <w:rsid w:val="00E06617"/>
    <w:rsid w:val="00E37FCA"/>
    <w:rsid w:val="00E41C7C"/>
    <w:rsid w:val="00F0304A"/>
    <w:rsid w:val="00F32B35"/>
    <w:rsid w:val="00FA5FEB"/>
    <w:rsid w:val="00FE515C"/>
    <w:rsid w:val="14D946A1"/>
    <w:rsid w:val="2E592E3B"/>
    <w:rsid w:val="35047EEC"/>
    <w:rsid w:val="689246E3"/>
    <w:rsid w:val="68B0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6"/>
    <w:semiHidden/>
    <w:unhideWhenUsed/>
    <w:qFormat/>
    <w:uiPriority w:val="99"/>
    <w:pPr>
      <w:tabs>
        <w:tab w:val="center" w:pos="4153"/>
        <w:tab w:val="right" w:pos="8306"/>
      </w:tabs>
      <w:snapToGrid w:val="0"/>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qFormat/>
    <w:uiPriority w:val="99"/>
    <w:pPr>
      <w:widowControl/>
      <w:spacing w:before="75" w:after="75"/>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del_qc"/>
    <w:basedOn w:val="8"/>
    <w:qFormat/>
    <w:uiPriority w:val="0"/>
  </w:style>
  <w:style w:type="paragraph" w:customStyle="1" w:styleId="12">
    <w:name w:val="style12"/>
    <w:basedOn w:val="1"/>
    <w:qFormat/>
    <w:uiPriority w:val="0"/>
    <w:pPr>
      <w:widowControl/>
      <w:spacing w:before="75" w:after="75"/>
      <w:jc w:val="left"/>
    </w:pPr>
    <w:rPr>
      <w:rFonts w:ascii="宋体" w:hAnsi="宋体" w:eastAsia="宋体" w:cs="宋体"/>
      <w:kern w:val="0"/>
      <w:sz w:val="24"/>
      <w:szCs w:val="24"/>
    </w:rPr>
  </w:style>
  <w:style w:type="character" w:customStyle="1" w:styleId="13">
    <w:name w:val="批注框文本 Char"/>
    <w:basedOn w:val="8"/>
    <w:link w:val="2"/>
    <w:semiHidden/>
    <w:qFormat/>
    <w:uiPriority w:val="99"/>
    <w:rPr>
      <w:sz w:val="18"/>
      <w:szCs w:val="18"/>
    </w:rPr>
  </w:style>
  <w:style w:type="character" w:customStyle="1" w:styleId="14">
    <w:name w:val="HTML 预设格式 Char"/>
    <w:basedOn w:val="8"/>
    <w:link w:val="5"/>
    <w:semiHidden/>
    <w:qFormat/>
    <w:uiPriority w:val="99"/>
    <w:rPr>
      <w:rFonts w:ascii="宋体" w:hAnsi="宋体" w:eastAsia="宋体" w:cs="宋体"/>
      <w:kern w:val="0"/>
      <w:sz w:val="24"/>
      <w:szCs w:val="24"/>
    </w:rPr>
  </w:style>
  <w:style w:type="character" w:customStyle="1" w:styleId="15">
    <w:name w:val="页眉 Char"/>
    <w:basedOn w:val="8"/>
    <w:link w:val="4"/>
    <w:semiHidden/>
    <w:qFormat/>
    <w:uiPriority w:val="99"/>
    <w:rPr>
      <w:sz w:val="18"/>
      <w:szCs w:val="18"/>
    </w:rPr>
  </w:style>
  <w:style w:type="character" w:customStyle="1" w:styleId="16">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3DD79-D5DB-4D9D-83F7-4FB8B484D896}">
  <ds:schemaRefs/>
</ds:datastoreItem>
</file>

<file path=docProps/app.xml><?xml version="1.0" encoding="utf-8"?>
<Properties xmlns="http://schemas.openxmlformats.org/officeDocument/2006/extended-properties" xmlns:vt="http://schemas.openxmlformats.org/officeDocument/2006/docPropsVTypes">
  <Template>Normal</Template>
  <Pages>5</Pages>
  <Words>558</Words>
  <Characters>3185</Characters>
  <Lines>26</Lines>
  <Paragraphs>7</Paragraphs>
  <TotalTime>121</TotalTime>
  <ScaleCrop>false</ScaleCrop>
  <LinksUpToDate>false</LinksUpToDate>
  <CharactersWithSpaces>3736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2019-04-10T14:33:00Z</dcterms:created>
  <dc:creator>Administrator</dc:creator>
  <cp:lastModifiedBy>Administrator</cp:lastModifiedBy>
  <dcterms:modified xsi:type="dcterms:W3CDTF">2019-07-27T07:21:06Z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