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72C52" w14:textId="77777777" w:rsidR="00F77EE5" w:rsidRDefault="00C4624A" w:rsidP="00F77EE5">
      <w:pPr>
        <w:spacing w:line="700" w:lineRule="exact"/>
        <w:jc w:val="center"/>
        <w:outlineLvl w:val="0"/>
        <w:rPr>
          <w:rFonts w:ascii="DengXian Light" w:hAnsi="DengXian Light"/>
          <w:b/>
          <w:sz w:val="44"/>
        </w:rPr>
      </w:pPr>
      <w:r>
        <w:rPr>
          <w:rFonts w:ascii="DengXian Light" w:hAnsi="DengXian Light" w:hint="eastAsia"/>
          <w:b/>
          <w:sz w:val="44"/>
        </w:rPr>
        <w:t>德州学院</w:t>
      </w:r>
      <w:r w:rsidR="007775D4">
        <w:rPr>
          <w:rFonts w:ascii="DengXian Light" w:hAnsi="DengXian Light"/>
          <w:b/>
          <w:sz w:val="44"/>
        </w:rPr>
        <w:t>2020</w:t>
      </w:r>
      <w:r>
        <w:rPr>
          <w:rFonts w:ascii="DengXian Light" w:hAnsi="DengXian Light" w:hint="eastAsia"/>
          <w:b/>
          <w:sz w:val="44"/>
        </w:rPr>
        <w:t>年</w:t>
      </w:r>
    </w:p>
    <w:p w14:paraId="15284C88" w14:textId="0A70B6F3" w:rsidR="006B4AD0" w:rsidRPr="00F77EE5" w:rsidRDefault="00C4624A" w:rsidP="00F77EE5">
      <w:pPr>
        <w:spacing w:line="700" w:lineRule="exact"/>
        <w:jc w:val="center"/>
        <w:outlineLvl w:val="0"/>
        <w:rPr>
          <w:rFonts w:ascii="DengXian Light" w:eastAsia="方正小标宋简体" w:hAnsi="DengXian Light"/>
          <w:b/>
          <w:bCs/>
          <w:sz w:val="44"/>
          <w:szCs w:val="32"/>
        </w:rPr>
      </w:pPr>
      <w:bookmarkStart w:id="0" w:name="_GoBack"/>
      <w:bookmarkEnd w:id="0"/>
      <w:r>
        <w:rPr>
          <w:rFonts w:ascii="DengXian Light" w:hAnsi="DengXian Light" w:hint="eastAsia"/>
          <w:b/>
          <w:sz w:val="44"/>
        </w:rPr>
        <w:t>普通高等教育专科升本科招生章程</w:t>
      </w:r>
    </w:p>
    <w:p w14:paraId="460CC5C9" w14:textId="5D7C012F" w:rsidR="006B4AD0" w:rsidRDefault="00C4624A" w:rsidP="00207456">
      <w:pPr>
        <w:keepNext/>
        <w:keepLines/>
        <w:spacing w:line="578" w:lineRule="auto"/>
        <w:jc w:val="center"/>
        <w:outlineLvl w:val="0"/>
        <w:rPr>
          <w:rFonts w:ascii="Times New Roman" w:eastAsia="SimHei" w:hAnsi="Times New Roman"/>
          <w:bCs/>
          <w:kern w:val="44"/>
          <w:sz w:val="32"/>
          <w:szCs w:val="44"/>
        </w:rPr>
      </w:pPr>
      <w:r>
        <w:rPr>
          <w:rFonts w:ascii="Times New Roman" w:eastAsia="SimHei" w:hAnsi="Times New Roman" w:hint="eastAsia"/>
          <w:bCs/>
          <w:kern w:val="44"/>
          <w:sz w:val="32"/>
          <w:szCs w:val="44"/>
        </w:rPr>
        <w:t>第一章</w:t>
      </w:r>
      <w:r w:rsidR="00CD7DAA">
        <w:rPr>
          <w:rFonts w:ascii="Times New Roman" w:eastAsia="SimHei" w:hAnsi="Times New Roman" w:hint="eastAsia"/>
          <w:bCs/>
          <w:kern w:val="44"/>
          <w:sz w:val="32"/>
          <w:szCs w:val="44"/>
        </w:rPr>
        <w:t xml:space="preserve"> </w:t>
      </w:r>
      <w:r>
        <w:rPr>
          <w:rFonts w:ascii="Times New Roman" w:eastAsia="SimHei" w:hAnsi="Times New Roman" w:hint="eastAsia"/>
          <w:bCs/>
          <w:kern w:val="44"/>
          <w:sz w:val="32"/>
          <w:szCs w:val="44"/>
        </w:rPr>
        <w:t>总则</w:t>
      </w:r>
    </w:p>
    <w:p w14:paraId="730C9BB0" w14:textId="4B91CD99"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第一条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为维护学校和考生合法权益，保障我校专升本招生工作的顺利进行，根据《中华人民共和国教育法》《中华人民共和国高等教育法》和教育部、山东省教育厅的有关规定，结合学校的实际情况，特制定本章程。</w:t>
      </w:r>
    </w:p>
    <w:p w14:paraId="45BDAFD0" w14:textId="33894D89"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本章程适用于德州学院普通高等教育专科升本科招生工作。</w:t>
      </w:r>
    </w:p>
    <w:p w14:paraId="190EA897" w14:textId="78D91460" w:rsidR="006B4AD0" w:rsidRDefault="00C4624A">
      <w:pPr>
        <w:keepNext/>
        <w:keepLines/>
        <w:spacing w:line="578" w:lineRule="auto"/>
        <w:ind w:firstLineChars="200" w:firstLine="640"/>
        <w:jc w:val="center"/>
        <w:outlineLvl w:val="0"/>
        <w:rPr>
          <w:rFonts w:ascii="Times New Roman" w:eastAsia="SimHei" w:hAnsi="Times New Roman"/>
          <w:bCs/>
          <w:kern w:val="44"/>
          <w:sz w:val="32"/>
          <w:szCs w:val="44"/>
        </w:rPr>
      </w:pPr>
      <w:r>
        <w:rPr>
          <w:rFonts w:ascii="Times New Roman" w:eastAsia="SimHei" w:hAnsi="Times New Roman" w:hint="eastAsia"/>
          <w:bCs/>
          <w:kern w:val="44"/>
          <w:sz w:val="32"/>
          <w:szCs w:val="44"/>
        </w:rPr>
        <w:t>第二章</w:t>
      </w:r>
      <w:r w:rsidR="00CD7DAA">
        <w:rPr>
          <w:rFonts w:ascii="Times New Roman" w:eastAsia="SimHei" w:hAnsi="Times New Roman" w:hint="eastAsia"/>
          <w:bCs/>
          <w:kern w:val="44"/>
          <w:sz w:val="32"/>
          <w:szCs w:val="44"/>
        </w:rPr>
        <w:t xml:space="preserve"> </w:t>
      </w:r>
      <w:r>
        <w:rPr>
          <w:rFonts w:ascii="Times New Roman" w:eastAsia="SimHei" w:hAnsi="Times New Roman" w:hint="eastAsia"/>
          <w:bCs/>
          <w:kern w:val="44"/>
          <w:sz w:val="32"/>
          <w:szCs w:val="44"/>
        </w:rPr>
        <w:t>学校概要</w:t>
      </w:r>
    </w:p>
    <w:p w14:paraId="62665D27" w14:textId="35704A46"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第三条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学校全称：德州学院，学校代码：10448</w:t>
      </w:r>
    </w:p>
    <w:p w14:paraId="0C109922" w14:textId="2FDE408A"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第四条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学校校址：山东省德州市大学西路566号</w:t>
      </w:r>
    </w:p>
    <w:p w14:paraId="73CF5968" w14:textId="7C5EB131"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第五条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办学层次：本科、专科教育</w:t>
      </w:r>
    </w:p>
    <w:p w14:paraId="74A5E37D" w14:textId="120BA5C5"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第六条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办学类型：公办普通高等学校</w:t>
      </w:r>
    </w:p>
    <w:p w14:paraId="1B15243B"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第七条</w:t>
      </w:r>
    </w:p>
    <w:p w14:paraId="151B9B9E"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德州学院是一所山东省和德州市共建、以省管理为主的全日制综合性普通本科院校。建校40多年来，学校植根齐鲁文化与燕赵文化之沃土，汲取黄河文化与运河文化之灵韵，秉承艰苦创业与励志育人之精神，不断谱写教书育人、创新发展的新篇章。</w:t>
      </w:r>
    </w:p>
    <w:p w14:paraId="5F2DA801" w14:textId="77777777" w:rsidR="006B4AD0" w:rsidRDefault="00C4624A">
      <w:pPr>
        <w:spacing w:line="520" w:lineRule="exact"/>
        <w:ind w:firstLineChars="200" w:firstLine="640"/>
        <w:rPr>
          <w:rFonts w:ascii="Times New Roman" w:hAnsi="Times New Roman"/>
          <w:b/>
          <w:sz w:val="32"/>
        </w:rPr>
      </w:pPr>
      <w:r>
        <w:rPr>
          <w:rFonts w:ascii="Times New Roman" w:hAnsi="Times New Roman" w:hint="eastAsia"/>
          <w:b/>
          <w:sz w:val="32"/>
        </w:rPr>
        <w:t>学科专业</w:t>
      </w:r>
      <w:r>
        <w:rPr>
          <w:rFonts w:ascii="Times New Roman" w:hAnsi="Times New Roman"/>
          <w:b/>
          <w:sz w:val="32"/>
        </w:rPr>
        <w:t> </w:t>
      </w:r>
    </w:p>
    <w:p w14:paraId="759323A0" w14:textId="77777777" w:rsidR="006B4AD0" w:rsidRDefault="00815973" w:rsidP="00815973">
      <w:pPr>
        <w:spacing w:line="540" w:lineRule="exact"/>
        <w:ind w:firstLineChars="200" w:firstLine="640"/>
        <w:rPr>
          <w:rFonts w:ascii="FangSong_GB2312" w:eastAsia="FangSong_GB2312" w:hAnsi="FangSong_GB2312" w:cs="FangSong_GB2312"/>
          <w:sz w:val="32"/>
        </w:rPr>
      </w:pPr>
      <w:r w:rsidRPr="00815973">
        <w:rPr>
          <w:rFonts w:ascii="FangSong_GB2312" w:eastAsia="FangSong_GB2312" w:hAnsi="FangSong_GB2312" w:cs="FangSong_GB2312" w:hint="eastAsia"/>
          <w:sz w:val="32"/>
        </w:rPr>
        <w:t>学校现设23个学院，3个研究院所，72个本科专业，专业设置涵盖了经济学、法学、教育学、文学、艺术学、历史学、理学、工学、农学、医学、管理学11大学科门类。</w:t>
      </w:r>
      <w:r w:rsidRPr="00815973">
        <w:rPr>
          <w:rFonts w:ascii="FangSong_GB2312" w:eastAsia="FangSong_GB2312" w:hAnsi="FangSong_GB2312" w:cs="FangSong_GB2312" w:hint="eastAsia"/>
          <w:sz w:val="32"/>
        </w:rPr>
        <w:lastRenderedPageBreak/>
        <w:t>设有山东省重点实验室1个，省工程实验室2个，省高校重点学科、重点实验室、人文社科研究基地7个，省文化艺术科学重点学科2个。形成了以文理为基础，工科为重点，大力发展新兴和交叉学科，协调发展、特色鲜明的学科专业体系。</w:t>
      </w:r>
      <w:r w:rsidR="001E1B48" w:rsidRPr="001E1B48">
        <w:rPr>
          <w:rFonts w:ascii="FangSong_GB2312" w:eastAsia="FangSong_GB2312" w:hAnsi="FangSong_GB2312" w:cs="FangSong_GB2312" w:hint="eastAsia"/>
          <w:sz w:val="32"/>
        </w:rPr>
        <w:t>现有全日制本专科在校生26151人，成人教育在校生12920人，联合培养硕士研究生152人。</w:t>
      </w:r>
    </w:p>
    <w:p w14:paraId="28CA953B" w14:textId="77777777" w:rsidR="006B4AD0" w:rsidRDefault="00C4624A">
      <w:pPr>
        <w:spacing w:line="540" w:lineRule="exact"/>
        <w:ind w:firstLineChars="200" w:firstLine="640"/>
        <w:rPr>
          <w:rFonts w:ascii="SimSun" w:hAnsi="Times New Roman"/>
          <w:b/>
          <w:sz w:val="32"/>
        </w:rPr>
      </w:pPr>
      <w:r>
        <w:rPr>
          <w:rFonts w:ascii="SimSun" w:hAnsi="SimSun" w:hint="eastAsia"/>
          <w:b/>
          <w:sz w:val="32"/>
        </w:rPr>
        <w:t>师资力量</w:t>
      </w:r>
    </w:p>
    <w:p w14:paraId="7ECBC5AE" w14:textId="77777777" w:rsidR="007775D4" w:rsidRDefault="00C4624A" w:rsidP="007775D4">
      <w:pPr>
        <w:spacing w:line="540" w:lineRule="exact"/>
        <w:ind w:firstLineChars="200" w:firstLine="640"/>
        <w:rPr>
          <w:rFonts w:ascii="FangSong_GB2312" w:hAnsi="Times New Roman"/>
          <w:sz w:val="32"/>
        </w:rPr>
      </w:pPr>
      <w:r>
        <w:rPr>
          <w:rFonts w:ascii="FangSong_GB2312" w:eastAsia="FangSong_GB2312" w:hAnsi="FangSong_GB2312" w:cs="FangSong_GB2312" w:hint="eastAsia"/>
          <w:sz w:val="32"/>
        </w:rPr>
        <w:t>现有教职工16</w:t>
      </w:r>
      <w:r w:rsidR="007775D4">
        <w:rPr>
          <w:rFonts w:ascii="FangSong_GB2312" w:eastAsia="FangSong_GB2312" w:hAnsi="FangSong_GB2312" w:cs="FangSong_GB2312" w:hint="eastAsia"/>
          <w:sz w:val="32"/>
        </w:rPr>
        <w:t>36</w:t>
      </w:r>
      <w:r>
        <w:rPr>
          <w:rFonts w:ascii="FangSong_GB2312" w:eastAsia="FangSong_GB2312" w:hAnsi="FangSong_GB2312" w:cs="FangSong_GB2312" w:hint="eastAsia"/>
          <w:sz w:val="32"/>
        </w:rPr>
        <w:t>人，其中专任教师1</w:t>
      </w:r>
      <w:r w:rsidR="007775D4">
        <w:rPr>
          <w:rFonts w:ascii="FangSong_GB2312" w:eastAsia="FangSong_GB2312" w:hAnsi="FangSong_GB2312" w:cs="FangSong_GB2312" w:hint="eastAsia"/>
          <w:sz w:val="32"/>
        </w:rPr>
        <w:t>306</w:t>
      </w:r>
      <w:r>
        <w:rPr>
          <w:rFonts w:ascii="FangSong_GB2312" w:eastAsia="FangSong_GB2312" w:hAnsi="FangSong_GB2312" w:cs="FangSong_GB2312" w:hint="eastAsia"/>
          <w:sz w:val="32"/>
        </w:rPr>
        <w:t>人，</w:t>
      </w:r>
      <w:r w:rsidR="007775D4" w:rsidRPr="007775D4">
        <w:rPr>
          <w:rFonts w:ascii="FangSong_GB2312" w:eastAsia="FangSong_GB2312" w:hAnsi="FangSong_GB2312" w:cs="FangSong_GB2312" w:hint="eastAsia"/>
          <w:sz w:val="32"/>
        </w:rPr>
        <w:t>具有博士、硕士学位教师987人，教授114人，副教授451人，兼职博士、硕士研究生导师104名。拥有国务院政府特殊津贴3人、全国优秀科技工作者1人，教育部高校教学指导委员会委员1人；获批“泰山学者”海外特聘专家1人、“泰山学者”青年专家2人、山东省青年科技奖1人、山东省突出贡献科学家1人、山东省有突出贡献的中青年专家3人、省级教学名师6人、山东省优秀教师1人、山东省优秀教育工作者1人、山东省高校重点学科（重点实验室、人文社科基地）首席专家3人、山东省理论人才“百人工程”4人。学校大力实施“天衢英才”工程，至今已引进9人，其中国家“千人计划”2人，国家“万人计划”1人，泰山学者2人，教育部新世纪人才1人。着力打造适应办学特色和服务区域经济社会发展的高层次人才队伍。</w:t>
      </w:r>
    </w:p>
    <w:p w14:paraId="6A6BAED3" w14:textId="77777777" w:rsidR="006B4AD0" w:rsidRDefault="00C4624A">
      <w:pPr>
        <w:spacing w:line="540" w:lineRule="exact"/>
        <w:ind w:firstLineChars="200" w:firstLine="640"/>
        <w:rPr>
          <w:rFonts w:ascii="SimSun" w:hAnsi="Times New Roman"/>
          <w:b/>
          <w:sz w:val="32"/>
        </w:rPr>
      </w:pPr>
      <w:r>
        <w:rPr>
          <w:rFonts w:ascii="SimSun" w:hAnsi="SimSun" w:hint="eastAsia"/>
          <w:b/>
          <w:sz w:val="32"/>
        </w:rPr>
        <w:t>办学条件</w:t>
      </w:r>
    </w:p>
    <w:p w14:paraId="401ED65B" w14:textId="4C1E209E" w:rsidR="006B4AD0" w:rsidRDefault="007775D4" w:rsidP="001E1B48">
      <w:pPr>
        <w:spacing w:line="540" w:lineRule="exact"/>
        <w:ind w:firstLineChars="200" w:firstLine="640"/>
        <w:rPr>
          <w:rFonts w:ascii="FangSong_GB2312" w:eastAsia="FangSong_GB2312" w:hAnsi="FangSong_GB2312" w:cs="FangSong_GB2312"/>
          <w:sz w:val="32"/>
        </w:rPr>
      </w:pPr>
      <w:r w:rsidRPr="001E1B48">
        <w:rPr>
          <w:rFonts w:ascii="FangSong_GB2312" w:eastAsia="FangSong_GB2312" w:hAnsi="FangSong_GB2312" w:cs="FangSong_GB2312" w:hint="eastAsia"/>
          <w:sz w:val="32"/>
        </w:rPr>
        <w:t>学校占地2021亩，建筑面积68.2万平方米，教学科研设备总值2.22亿元，馆藏图书232万册。</w:t>
      </w:r>
      <w:r w:rsidR="00C4624A">
        <w:rPr>
          <w:rFonts w:ascii="FangSong_GB2312" w:eastAsia="FangSong_GB2312" w:hAnsi="FangSong_GB2312" w:cs="FangSong_GB2312" w:hint="eastAsia"/>
          <w:sz w:val="32"/>
        </w:rPr>
        <w:t>电子图书21.3万册，电子期刊53.1万册，中外文数据库共计29个。建有各</w:t>
      </w:r>
      <w:r w:rsidR="00C4624A">
        <w:rPr>
          <w:rFonts w:ascii="FangSong_GB2312" w:eastAsia="FangSong_GB2312" w:hAnsi="FangSong_GB2312" w:cs="FangSong_GB2312" w:hint="eastAsia"/>
          <w:sz w:val="32"/>
        </w:rPr>
        <w:lastRenderedPageBreak/>
        <w:t>类实验室、实习实训基地256个、语音室13个、多媒体教室136个。注重信息化建设，网络信息点达到8000多个，无线接入点30个，校园网出口总带宽增加到2000Mbps，数字精品课上网门数达480多门，数字资源225013GB。建有系统集成的学校数字化平台，实现了图书借阅、财务综合收费、手机教务、学生管理、用电管理、校园网收费等方面的“一卡通”管理。</w:t>
      </w:r>
    </w:p>
    <w:p w14:paraId="7A1224A4" w14:textId="77777777" w:rsidR="006B4AD0" w:rsidRDefault="00C4624A">
      <w:pPr>
        <w:spacing w:line="540" w:lineRule="exact"/>
        <w:ind w:firstLineChars="200" w:firstLine="640"/>
        <w:rPr>
          <w:rFonts w:ascii="SimSun" w:hAnsi="Times New Roman"/>
          <w:b/>
          <w:sz w:val="32"/>
        </w:rPr>
      </w:pPr>
      <w:r>
        <w:rPr>
          <w:rFonts w:ascii="SimSun" w:hAnsi="SimSun" w:hint="eastAsia"/>
          <w:b/>
          <w:sz w:val="32"/>
        </w:rPr>
        <w:t>教育教学卓有成效</w:t>
      </w:r>
    </w:p>
    <w:p w14:paraId="2514A1A3" w14:textId="77777777" w:rsidR="003527B6" w:rsidRPr="003527B6" w:rsidRDefault="003527B6" w:rsidP="00815973">
      <w:pPr>
        <w:widowControl/>
        <w:spacing w:line="540" w:lineRule="exact"/>
        <w:ind w:firstLine="482"/>
        <w:rPr>
          <w:rFonts w:ascii="FangSong_GB2312" w:eastAsia="FangSong_GB2312" w:hAnsi="FangSong_GB2312" w:cs="FangSong_GB2312"/>
          <w:sz w:val="32"/>
        </w:rPr>
      </w:pPr>
      <w:r w:rsidRPr="003527B6">
        <w:rPr>
          <w:rFonts w:ascii="FangSong_GB2312" w:eastAsia="FangSong_GB2312" w:hAnsi="FangSong_GB2312" w:cs="FangSong_GB2312" w:hint="eastAsia"/>
          <w:sz w:val="32"/>
        </w:rPr>
        <w:t>学校牢固树立教学中心地位，以人才培养为中心任务，积极推进人才培养模式改革，教育教学质量和人才培养质量不断提高。现有国家级特色专业、一流本科专业、专业综合改革试点专业、大学生校外实践教育基地各1个，获批为国家级大学生创新创业训练计划项目实施高校。有山东省特色专业6个、省级一流本科专业8个、山东省高水平应用型立项建设专业群4个、省普通本科高校应用型人才培养专业发展支持计划试点专业1个、省人才培养模式创新实验区2个、省实验教学示范中心2个、省级卓越工程师教育培养计划项目3项、省优秀教学团队5个、省级精品课程36门、教育部高教司产学合作协同育人项目244项、省级高等学校教学改革项目31项、高等教育科学研究“十三五”规划课题1项、省教学成果奖20项，其中一等奖4项，二等奖6项。在首届全国高校思想政治理论课教学展示中我校教师荣获特等奖。在“2012-2018年全国高校教师教学竞赛状态数据”排名中，我校位居全国高校103位，全省高校第6位。</w:t>
      </w:r>
    </w:p>
    <w:p w14:paraId="2389C003" w14:textId="77777777" w:rsidR="006B4AD0" w:rsidRPr="003527B6" w:rsidRDefault="003527B6" w:rsidP="00815973">
      <w:pPr>
        <w:widowControl/>
        <w:spacing w:line="540" w:lineRule="exact"/>
        <w:ind w:firstLine="482"/>
        <w:rPr>
          <w:rFonts w:ascii="Microsoft YaHei" w:eastAsia="Microsoft YaHei" w:hAnsi="Microsoft YaHei" w:cs="SimSun"/>
          <w:color w:val="333333"/>
          <w:spacing w:val="25"/>
          <w:kern w:val="0"/>
          <w:sz w:val="20"/>
          <w:szCs w:val="20"/>
        </w:rPr>
      </w:pPr>
      <w:r w:rsidRPr="003527B6">
        <w:rPr>
          <w:rFonts w:ascii="FangSong_GB2312" w:eastAsia="FangSong_GB2312" w:hAnsi="FangSong_GB2312" w:cs="FangSong_GB2312" w:hint="eastAsia"/>
          <w:sz w:val="32"/>
        </w:rPr>
        <w:lastRenderedPageBreak/>
        <w:t>“十三五”以来，共获批国家大学生创新创业训练计划项目184项，教师指导学生发表论文751篇，其中被SCI收录5篇，EI收录5篇，在核心期刊发表论文34篇，获批专利131项。获大学生科技文化国际赛事奖励41项，其中在美国大学生数学建模竞赛中，我校参赛学生连续荣获国际一等奖。全国赛事奖励3820项，山东省赛事奖励3042项。获批为教育部“互联网+中国制造2025”产教融合促进计划建设院校。获批山东省校企合作（产教融合）示范单位荣誉称号。</w:t>
      </w:r>
    </w:p>
    <w:p w14:paraId="7697E5BD" w14:textId="77777777" w:rsidR="006B4AD0" w:rsidRDefault="00C4624A">
      <w:pPr>
        <w:keepNext/>
        <w:keepLines/>
        <w:spacing w:line="578" w:lineRule="auto"/>
        <w:ind w:firstLineChars="200" w:firstLine="640"/>
        <w:jc w:val="center"/>
        <w:outlineLvl w:val="0"/>
        <w:rPr>
          <w:rFonts w:ascii="Times New Roman" w:eastAsia="SimHei" w:hAnsi="Times New Roman"/>
          <w:bCs/>
          <w:kern w:val="44"/>
          <w:sz w:val="32"/>
          <w:szCs w:val="44"/>
        </w:rPr>
      </w:pPr>
      <w:r>
        <w:rPr>
          <w:rFonts w:ascii="Times New Roman" w:eastAsia="SimHei" w:hAnsi="Times New Roman" w:hint="eastAsia"/>
          <w:bCs/>
          <w:kern w:val="44"/>
          <w:sz w:val="32"/>
          <w:szCs w:val="44"/>
        </w:rPr>
        <w:t>第三章　组织机构</w:t>
      </w:r>
    </w:p>
    <w:p w14:paraId="3C557BC5" w14:textId="63E32D90"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第八条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学校成立专升本招生工作领导小组，负责专升本招生工作的领导、指导和协调等工作。</w:t>
      </w:r>
    </w:p>
    <w:p w14:paraId="367A1500" w14:textId="1D57D398"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第九条</w:t>
      </w:r>
      <w:r w:rsidR="00CD7DAA">
        <w:rPr>
          <w:rFonts w:ascii="FangSong_GB2312" w:eastAsia="FangSong_GB2312" w:hAnsi="FangSong_GB2312" w:cs="FangSong_GB2312" w:hint="eastAsia"/>
          <w:sz w:val="32"/>
        </w:rPr>
        <w:t xml:space="preserve"> </w:t>
      </w:r>
      <w:r>
        <w:rPr>
          <w:rFonts w:ascii="FangSong_GB2312" w:eastAsia="FangSong_GB2312" w:hAnsi="FangSong_GB2312" w:cs="FangSong_GB2312" w:hint="eastAsia"/>
          <w:sz w:val="32"/>
        </w:rPr>
        <w:t> 德州学院招生就业处是我校组织和实施专升本招生工作的常设机构，在学校招生工作领导小组的领导下，贯彻执行国家和山东省招生政策和规章，具体负责学校专升本招生工作的组织实施等。</w:t>
      </w:r>
    </w:p>
    <w:p w14:paraId="04847214" w14:textId="08895F59"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我校专升本招生宣传、咨询、录取、信息公布等工作均由我校招生就业处负责，没有委托任何中介或个人进行。对以德州学院名义进行非法招生、宣传等活动的机构或个人，学校保留依法追究其责任的权利。</w:t>
      </w:r>
    </w:p>
    <w:p w14:paraId="68190AE8" w14:textId="52CA3DCA" w:rsidR="006B4AD0" w:rsidRDefault="00C4624A">
      <w:pPr>
        <w:spacing w:line="540" w:lineRule="exact"/>
        <w:ind w:firstLineChars="200" w:firstLine="640"/>
        <w:rPr>
          <w:rFonts w:ascii="FangSong_GB2312" w:hAnsi="Times New Roman"/>
          <w:sz w:val="32"/>
        </w:rPr>
      </w:pPr>
      <w:r>
        <w:rPr>
          <w:rFonts w:ascii="FangSong_GB2312" w:eastAsia="FangSong_GB2312" w:hAnsi="FangSong_GB2312" w:cs="FangSong_GB2312" w:hint="eastAsia"/>
          <w:sz w:val="32"/>
        </w:rPr>
        <w:t>第十一条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学校纪委对招生工作实施监督。</w:t>
      </w:r>
    </w:p>
    <w:p w14:paraId="23C4557A" w14:textId="77777777" w:rsidR="006B4AD0" w:rsidRDefault="00C4624A">
      <w:pPr>
        <w:keepNext/>
        <w:keepLines/>
        <w:spacing w:line="578" w:lineRule="auto"/>
        <w:ind w:firstLineChars="200" w:firstLine="640"/>
        <w:jc w:val="center"/>
        <w:outlineLvl w:val="0"/>
        <w:rPr>
          <w:rFonts w:ascii="Times New Roman" w:eastAsia="SimHei" w:hAnsi="Times New Roman"/>
          <w:bCs/>
          <w:kern w:val="44"/>
          <w:sz w:val="32"/>
          <w:szCs w:val="44"/>
        </w:rPr>
      </w:pPr>
      <w:r>
        <w:rPr>
          <w:rFonts w:ascii="Times New Roman" w:eastAsia="SimHei" w:hAnsi="Times New Roman" w:hint="eastAsia"/>
          <w:bCs/>
          <w:kern w:val="44"/>
          <w:sz w:val="32"/>
          <w:szCs w:val="44"/>
        </w:rPr>
        <w:t>第四章　招生计划及录取结果公布</w:t>
      </w:r>
    </w:p>
    <w:p w14:paraId="3E0FF213" w14:textId="35ECC4B2"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第十二条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学校招生计划及录取结果以山东省教育厅公布数据为准。考生可登录山东省教育招生考试院网站查询录取情况，也可登录学校主页查询，学校将以生源学校为单</w:t>
      </w:r>
      <w:r>
        <w:rPr>
          <w:rFonts w:ascii="FangSong_GB2312" w:eastAsia="FangSong_GB2312" w:hAnsi="FangSong_GB2312" w:cs="FangSong_GB2312" w:hint="eastAsia"/>
          <w:sz w:val="32"/>
        </w:rPr>
        <w:lastRenderedPageBreak/>
        <w:t>位集中发放录取通知书。我校</w:t>
      </w:r>
      <w:r w:rsidR="007775D4">
        <w:rPr>
          <w:rFonts w:ascii="FangSong_GB2312" w:eastAsia="FangSong_GB2312" w:hAnsi="FangSong_GB2312" w:cs="FangSong_GB2312" w:hint="eastAsia"/>
          <w:sz w:val="32"/>
        </w:rPr>
        <w:t>2020</w:t>
      </w:r>
      <w:r>
        <w:rPr>
          <w:rFonts w:ascii="FangSong_GB2312" w:eastAsia="FangSong_GB2312" w:hAnsi="FangSong_GB2312" w:cs="FangSong_GB2312" w:hint="eastAsia"/>
          <w:sz w:val="32"/>
        </w:rPr>
        <w:t>年专升本招生专业8个，招生计划</w:t>
      </w:r>
      <w:r w:rsidR="00434929">
        <w:rPr>
          <w:rFonts w:ascii="FangSong_GB2312" w:eastAsia="FangSong_GB2312" w:hAnsi="FangSong_GB2312" w:cs="FangSong_GB2312" w:hint="eastAsia"/>
          <w:sz w:val="32"/>
        </w:rPr>
        <w:t>53</w:t>
      </w:r>
      <w:r>
        <w:rPr>
          <w:rFonts w:ascii="FangSong_GB2312" w:eastAsia="FangSong_GB2312" w:hAnsi="FangSong_GB2312" w:cs="FangSong_GB2312" w:hint="eastAsia"/>
          <w:sz w:val="32"/>
        </w:rPr>
        <w:t>0人，具体招生情况如下：</w:t>
      </w:r>
    </w:p>
    <w:tbl>
      <w:tblPr>
        <w:tblW w:w="7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1800"/>
        <w:gridCol w:w="1931"/>
      </w:tblGrid>
      <w:tr w:rsidR="006B4AD0" w14:paraId="270C920B" w14:textId="77777777" w:rsidTr="00434929">
        <w:trPr>
          <w:trHeight w:hRule="exact" w:val="454"/>
          <w:jc w:val="center"/>
        </w:trPr>
        <w:tc>
          <w:tcPr>
            <w:tcW w:w="3281" w:type="dxa"/>
            <w:vAlign w:val="center"/>
          </w:tcPr>
          <w:p w14:paraId="04C6AB0E" w14:textId="77777777" w:rsidR="006B4AD0" w:rsidRDefault="00C4624A" w:rsidP="00434929">
            <w:pPr>
              <w:spacing w:line="500" w:lineRule="exact"/>
              <w:ind w:firstLineChars="200" w:firstLine="560"/>
              <w:rPr>
                <w:rFonts w:ascii="Times New Roman" w:eastAsia="FangSong_GB2312" w:hAnsi="Times New Roman"/>
                <w:sz w:val="28"/>
                <w:szCs w:val="28"/>
              </w:rPr>
            </w:pPr>
            <w:r>
              <w:rPr>
                <w:rFonts w:ascii="Times New Roman" w:eastAsia="FangSong_GB2312" w:hAnsi="Times New Roman" w:cs="SimSun" w:hint="eastAsia"/>
                <w:sz w:val="28"/>
                <w:szCs w:val="28"/>
              </w:rPr>
              <w:t>招生专业</w:t>
            </w:r>
          </w:p>
        </w:tc>
        <w:tc>
          <w:tcPr>
            <w:tcW w:w="1800" w:type="dxa"/>
            <w:vAlign w:val="center"/>
          </w:tcPr>
          <w:p w14:paraId="549CFDFE" w14:textId="77777777" w:rsidR="006B4AD0" w:rsidRDefault="00C4624A" w:rsidP="00434929">
            <w:pPr>
              <w:spacing w:line="500" w:lineRule="exact"/>
              <w:ind w:firstLineChars="200" w:firstLine="560"/>
              <w:rPr>
                <w:rFonts w:ascii="Times New Roman" w:eastAsia="FangSong_GB2312" w:hAnsi="Times New Roman"/>
                <w:sz w:val="28"/>
                <w:szCs w:val="28"/>
              </w:rPr>
            </w:pPr>
            <w:r>
              <w:rPr>
                <w:rFonts w:ascii="Times New Roman" w:eastAsia="FangSong_GB2312" w:hAnsi="Times New Roman" w:cs="SimSun" w:hint="eastAsia"/>
                <w:sz w:val="28"/>
                <w:szCs w:val="28"/>
              </w:rPr>
              <w:t>类别</w:t>
            </w:r>
          </w:p>
        </w:tc>
        <w:tc>
          <w:tcPr>
            <w:tcW w:w="1931" w:type="dxa"/>
            <w:vAlign w:val="center"/>
          </w:tcPr>
          <w:p w14:paraId="25C8E52C" w14:textId="77777777" w:rsidR="006B4AD0" w:rsidRDefault="00C4624A" w:rsidP="00434929">
            <w:pPr>
              <w:spacing w:line="500" w:lineRule="exact"/>
              <w:ind w:firstLineChars="200" w:firstLine="560"/>
              <w:rPr>
                <w:rFonts w:ascii="Times New Roman" w:eastAsia="FangSong_GB2312" w:hAnsi="Times New Roman"/>
                <w:sz w:val="28"/>
                <w:szCs w:val="28"/>
              </w:rPr>
            </w:pPr>
            <w:r>
              <w:rPr>
                <w:rFonts w:ascii="Times New Roman" w:eastAsia="FangSong_GB2312" w:hAnsi="Times New Roman" w:cs="SimSun" w:hint="eastAsia"/>
                <w:sz w:val="28"/>
                <w:szCs w:val="28"/>
              </w:rPr>
              <w:t>计划</w:t>
            </w:r>
          </w:p>
        </w:tc>
      </w:tr>
      <w:tr w:rsidR="006B4AD0" w14:paraId="564BAF4E" w14:textId="77777777" w:rsidTr="00434929">
        <w:trPr>
          <w:trHeight w:hRule="exact" w:val="454"/>
          <w:jc w:val="center"/>
        </w:trPr>
        <w:tc>
          <w:tcPr>
            <w:tcW w:w="3281" w:type="dxa"/>
            <w:vAlign w:val="center"/>
          </w:tcPr>
          <w:p w14:paraId="284B674C" w14:textId="77777777" w:rsidR="006B4AD0" w:rsidRDefault="00C4624A" w:rsidP="00434929">
            <w:pPr>
              <w:widowControl/>
              <w:rPr>
                <w:rFonts w:ascii="FangSong_GB2312" w:eastAsia="FangSong_GB2312"/>
                <w:kern w:val="0"/>
                <w:sz w:val="24"/>
              </w:rPr>
            </w:pPr>
            <w:r>
              <w:rPr>
                <w:rFonts w:ascii="FangSong_GB2312" w:eastAsia="FangSong_GB2312" w:hAnsi="SimSun" w:hint="eastAsia"/>
                <w:kern w:val="0"/>
                <w:sz w:val="24"/>
              </w:rPr>
              <w:t>汉语言文学</w:t>
            </w:r>
          </w:p>
        </w:tc>
        <w:tc>
          <w:tcPr>
            <w:tcW w:w="1800" w:type="dxa"/>
            <w:vAlign w:val="center"/>
          </w:tcPr>
          <w:p w14:paraId="6FC68408" w14:textId="77777777" w:rsidR="006B4AD0" w:rsidRDefault="00C4624A" w:rsidP="00434929">
            <w:pPr>
              <w:widowControl/>
              <w:rPr>
                <w:rFonts w:ascii="FangSong_GB2312" w:eastAsia="FangSong_GB2312"/>
                <w:kern w:val="0"/>
                <w:sz w:val="24"/>
              </w:rPr>
            </w:pPr>
            <w:r>
              <w:rPr>
                <w:rFonts w:ascii="FangSong_GB2312" w:eastAsia="FangSong_GB2312" w:hAnsi="SimSun" w:hint="eastAsia"/>
                <w:kern w:val="0"/>
                <w:sz w:val="24"/>
              </w:rPr>
              <w:t>师范</w:t>
            </w:r>
          </w:p>
        </w:tc>
        <w:tc>
          <w:tcPr>
            <w:tcW w:w="1931" w:type="dxa"/>
            <w:vAlign w:val="center"/>
          </w:tcPr>
          <w:p w14:paraId="2DC4144E" w14:textId="77777777" w:rsidR="006B4AD0" w:rsidRDefault="00CF3DCE" w:rsidP="00434929">
            <w:pPr>
              <w:widowControl/>
              <w:rPr>
                <w:rFonts w:ascii="FangSong_GB2312" w:eastAsia="FangSong_GB2312"/>
                <w:kern w:val="0"/>
                <w:sz w:val="24"/>
              </w:rPr>
            </w:pPr>
            <w:r>
              <w:rPr>
                <w:rFonts w:ascii="FangSong_GB2312" w:eastAsia="FangSong_GB2312" w:hint="eastAsia"/>
                <w:kern w:val="0"/>
                <w:sz w:val="24"/>
              </w:rPr>
              <w:t>4</w:t>
            </w:r>
            <w:r w:rsidR="00C4624A">
              <w:rPr>
                <w:rFonts w:ascii="FangSong_GB2312" w:eastAsia="FangSong_GB2312" w:hint="eastAsia"/>
                <w:kern w:val="0"/>
                <w:sz w:val="24"/>
              </w:rPr>
              <w:t xml:space="preserve">0 </w:t>
            </w:r>
          </w:p>
        </w:tc>
      </w:tr>
      <w:tr w:rsidR="006B4AD0" w14:paraId="7D712068" w14:textId="77777777" w:rsidTr="00434929">
        <w:trPr>
          <w:trHeight w:hRule="exact" w:val="454"/>
          <w:jc w:val="center"/>
        </w:trPr>
        <w:tc>
          <w:tcPr>
            <w:tcW w:w="3281" w:type="dxa"/>
            <w:vAlign w:val="center"/>
          </w:tcPr>
          <w:p w14:paraId="30911B4E" w14:textId="77777777" w:rsidR="006B4AD0" w:rsidRDefault="00C4624A" w:rsidP="00434929">
            <w:pPr>
              <w:widowControl/>
              <w:rPr>
                <w:rFonts w:ascii="FangSong_GB2312" w:eastAsia="FangSong_GB2312"/>
                <w:kern w:val="0"/>
                <w:sz w:val="24"/>
              </w:rPr>
            </w:pPr>
            <w:r>
              <w:rPr>
                <w:rFonts w:ascii="FangSong_GB2312" w:eastAsia="FangSong_GB2312" w:hAnsi="SimSun" w:hint="eastAsia"/>
                <w:kern w:val="0"/>
                <w:sz w:val="24"/>
              </w:rPr>
              <w:t>小学教育</w:t>
            </w:r>
          </w:p>
        </w:tc>
        <w:tc>
          <w:tcPr>
            <w:tcW w:w="1800" w:type="dxa"/>
            <w:vAlign w:val="center"/>
          </w:tcPr>
          <w:p w14:paraId="49D13C41" w14:textId="77777777" w:rsidR="006B4AD0" w:rsidRDefault="00C4624A" w:rsidP="00434929">
            <w:pPr>
              <w:widowControl/>
              <w:rPr>
                <w:rFonts w:ascii="FangSong_GB2312" w:eastAsia="FangSong_GB2312"/>
                <w:kern w:val="0"/>
                <w:sz w:val="24"/>
              </w:rPr>
            </w:pPr>
            <w:r>
              <w:rPr>
                <w:rFonts w:ascii="FangSong_GB2312" w:eastAsia="FangSong_GB2312" w:hAnsi="SimSun" w:hint="eastAsia"/>
                <w:kern w:val="0"/>
                <w:sz w:val="24"/>
              </w:rPr>
              <w:t>师范</w:t>
            </w:r>
          </w:p>
        </w:tc>
        <w:tc>
          <w:tcPr>
            <w:tcW w:w="1931" w:type="dxa"/>
            <w:vAlign w:val="center"/>
          </w:tcPr>
          <w:p w14:paraId="7B0156F0" w14:textId="77777777" w:rsidR="006B4AD0" w:rsidRDefault="00C4624A" w:rsidP="00434929">
            <w:pPr>
              <w:widowControl/>
              <w:rPr>
                <w:rFonts w:ascii="FangSong_GB2312" w:eastAsia="FangSong_GB2312"/>
                <w:kern w:val="0"/>
                <w:sz w:val="24"/>
              </w:rPr>
            </w:pPr>
            <w:r>
              <w:rPr>
                <w:rFonts w:ascii="FangSong_GB2312" w:eastAsia="FangSong_GB2312" w:hint="eastAsia"/>
                <w:kern w:val="0"/>
                <w:sz w:val="24"/>
              </w:rPr>
              <w:t>1</w:t>
            </w:r>
            <w:r w:rsidR="00CF3DCE">
              <w:rPr>
                <w:rFonts w:ascii="FangSong_GB2312" w:eastAsia="FangSong_GB2312" w:hint="eastAsia"/>
                <w:kern w:val="0"/>
                <w:sz w:val="24"/>
              </w:rPr>
              <w:t>10</w:t>
            </w:r>
          </w:p>
        </w:tc>
      </w:tr>
      <w:tr w:rsidR="006B4AD0" w14:paraId="06662BFD" w14:textId="77777777" w:rsidTr="00434929">
        <w:trPr>
          <w:trHeight w:hRule="exact" w:val="454"/>
          <w:jc w:val="center"/>
        </w:trPr>
        <w:tc>
          <w:tcPr>
            <w:tcW w:w="3281" w:type="dxa"/>
            <w:vAlign w:val="center"/>
          </w:tcPr>
          <w:p w14:paraId="77F53348" w14:textId="77777777" w:rsidR="006B4AD0" w:rsidRDefault="00C4624A" w:rsidP="00434929">
            <w:pPr>
              <w:widowControl/>
              <w:rPr>
                <w:rFonts w:ascii="FangSong_GB2312" w:eastAsia="FangSong_GB2312"/>
                <w:kern w:val="0"/>
                <w:sz w:val="24"/>
              </w:rPr>
            </w:pPr>
            <w:r>
              <w:rPr>
                <w:rFonts w:ascii="FangSong_GB2312" w:eastAsia="FangSong_GB2312" w:hAnsi="SimSun" w:hint="eastAsia"/>
                <w:kern w:val="0"/>
                <w:sz w:val="24"/>
              </w:rPr>
              <w:t>法学</w:t>
            </w:r>
          </w:p>
        </w:tc>
        <w:tc>
          <w:tcPr>
            <w:tcW w:w="1800" w:type="dxa"/>
            <w:vAlign w:val="center"/>
          </w:tcPr>
          <w:p w14:paraId="14BD5AF4" w14:textId="77777777" w:rsidR="006B4AD0" w:rsidRDefault="006B4AD0" w:rsidP="00434929">
            <w:pPr>
              <w:widowControl/>
              <w:rPr>
                <w:rFonts w:ascii="FangSong_GB2312" w:eastAsia="FangSong_GB2312"/>
                <w:kern w:val="0"/>
                <w:sz w:val="24"/>
              </w:rPr>
            </w:pPr>
          </w:p>
        </w:tc>
        <w:tc>
          <w:tcPr>
            <w:tcW w:w="1931" w:type="dxa"/>
            <w:vAlign w:val="center"/>
          </w:tcPr>
          <w:p w14:paraId="3F56F79E" w14:textId="77777777" w:rsidR="006B4AD0" w:rsidRDefault="00CF3DCE" w:rsidP="00434929">
            <w:pPr>
              <w:widowControl/>
              <w:rPr>
                <w:rFonts w:ascii="FangSong_GB2312" w:eastAsia="FangSong_GB2312"/>
                <w:kern w:val="0"/>
                <w:sz w:val="24"/>
              </w:rPr>
            </w:pPr>
            <w:r>
              <w:rPr>
                <w:rFonts w:ascii="FangSong_GB2312" w:eastAsia="FangSong_GB2312" w:hint="eastAsia"/>
                <w:kern w:val="0"/>
                <w:sz w:val="24"/>
              </w:rPr>
              <w:t>85</w:t>
            </w:r>
            <w:r w:rsidR="00C4624A">
              <w:rPr>
                <w:rFonts w:ascii="FangSong_GB2312" w:eastAsia="FangSong_GB2312" w:hint="eastAsia"/>
                <w:kern w:val="0"/>
                <w:sz w:val="24"/>
              </w:rPr>
              <w:t xml:space="preserve"> </w:t>
            </w:r>
          </w:p>
        </w:tc>
      </w:tr>
      <w:tr w:rsidR="006B4AD0" w14:paraId="6BFD10E8" w14:textId="77777777" w:rsidTr="00434929">
        <w:trPr>
          <w:trHeight w:hRule="exact" w:val="454"/>
          <w:jc w:val="center"/>
        </w:trPr>
        <w:tc>
          <w:tcPr>
            <w:tcW w:w="3281" w:type="dxa"/>
            <w:vAlign w:val="center"/>
          </w:tcPr>
          <w:p w14:paraId="18B2363F" w14:textId="77777777" w:rsidR="006B4AD0" w:rsidRDefault="00C4624A" w:rsidP="00434929">
            <w:pPr>
              <w:widowControl/>
              <w:rPr>
                <w:rFonts w:ascii="FangSong_GB2312" w:eastAsia="FangSong_GB2312" w:hAnsi="SimSun" w:cs="SimSun"/>
                <w:kern w:val="0"/>
                <w:sz w:val="24"/>
              </w:rPr>
            </w:pPr>
            <w:r>
              <w:rPr>
                <w:rFonts w:ascii="FangSong_GB2312" w:eastAsia="FangSong_GB2312" w:hAnsi="SimSun" w:cs="SimSun" w:hint="eastAsia"/>
                <w:kern w:val="0"/>
                <w:sz w:val="24"/>
              </w:rPr>
              <w:t>服装</w:t>
            </w:r>
            <w:r w:rsidR="00CF3DCE">
              <w:rPr>
                <w:rFonts w:ascii="FangSong_GB2312" w:eastAsia="FangSong_GB2312" w:hAnsi="SimSun" w:cs="SimSun" w:hint="eastAsia"/>
                <w:kern w:val="0"/>
                <w:sz w:val="24"/>
              </w:rPr>
              <w:t>与服饰设计</w:t>
            </w:r>
          </w:p>
        </w:tc>
        <w:tc>
          <w:tcPr>
            <w:tcW w:w="1800" w:type="dxa"/>
            <w:vAlign w:val="center"/>
          </w:tcPr>
          <w:p w14:paraId="07D7BE3F" w14:textId="77777777" w:rsidR="006B4AD0" w:rsidRDefault="006B4AD0" w:rsidP="00434929">
            <w:pPr>
              <w:widowControl/>
              <w:rPr>
                <w:rFonts w:ascii="FangSong_GB2312" w:eastAsia="FangSong_GB2312"/>
                <w:kern w:val="0"/>
                <w:sz w:val="24"/>
              </w:rPr>
            </w:pPr>
          </w:p>
        </w:tc>
        <w:tc>
          <w:tcPr>
            <w:tcW w:w="1931" w:type="dxa"/>
            <w:vAlign w:val="center"/>
          </w:tcPr>
          <w:p w14:paraId="7AAA2291" w14:textId="77777777" w:rsidR="006B4AD0" w:rsidRDefault="00CF3DCE" w:rsidP="00434929">
            <w:pPr>
              <w:widowControl/>
              <w:rPr>
                <w:rFonts w:ascii="FangSong_GB2312" w:eastAsia="FangSong_GB2312"/>
                <w:kern w:val="0"/>
                <w:sz w:val="24"/>
              </w:rPr>
            </w:pPr>
            <w:r>
              <w:rPr>
                <w:rFonts w:ascii="FangSong_GB2312" w:eastAsia="FangSong_GB2312" w:hint="eastAsia"/>
                <w:kern w:val="0"/>
                <w:sz w:val="24"/>
              </w:rPr>
              <w:t>4</w:t>
            </w:r>
            <w:r w:rsidR="00C4624A">
              <w:rPr>
                <w:rFonts w:ascii="FangSong_GB2312" w:eastAsia="FangSong_GB2312" w:hint="eastAsia"/>
                <w:kern w:val="0"/>
                <w:sz w:val="24"/>
              </w:rPr>
              <w:t xml:space="preserve">0 </w:t>
            </w:r>
          </w:p>
        </w:tc>
      </w:tr>
      <w:tr w:rsidR="006B4AD0" w14:paraId="578B5521" w14:textId="77777777" w:rsidTr="00434929">
        <w:trPr>
          <w:trHeight w:hRule="exact" w:val="454"/>
          <w:jc w:val="center"/>
        </w:trPr>
        <w:tc>
          <w:tcPr>
            <w:tcW w:w="3281" w:type="dxa"/>
            <w:vAlign w:val="center"/>
          </w:tcPr>
          <w:p w14:paraId="667E746A" w14:textId="77777777" w:rsidR="006B4AD0" w:rsidRDefault="00C4624A" w:rsidP="00434929">
            <w:pPr>
              <w:widowControl/>
              <w:rPr>
                <w:rFonts w:ascii="FangSong_GB2312" w:eastAsia="FangSong_GB2312"/>
                <w:kern w:val="0"/>
                <w:sz w:val="24"/>
              </w:rPr>
            </w:pPr>
            <w:r>
              <w:rPr>
                <w:rFonts w:ascii="FangSong_GB2312" w:eastAsia="FangSong_GB2312" w:hAnsi="SimSun" w:hint="eastAsia"/>
                <w:kern w:val="0"/>
                <w:sz w:val="24"/>
              </w:rPr>
              <w:t>工商管理</w:t>
            </w:r>
          </w:p>
        </w:tc>
        <w:tc>
          <w:tcPr>
            <w:tcW w:w="1800" w:type="dxa"/>
            <w:vAlign w:val="center"/>
          </w:tcPr>
          <w:p w14:paraId="1C44E226" w14:textId="77777777" w:rsidR="006B4AD0" w:rsidRDefault="006B4AD0" w:rsidP="00434929">
            <w:pPr>
              <w:widowControl/>
              <w:rPr>
                <w:rFonts w:ascii="FangSong_GB2312" w:eastAsia="FangSong_GB2312"/>
                <w:kern w:val="0"/>
                <w:sz w:val="24"/>
              </w:rPr>
            </w:pPr>
          </w:p>
        </w:tc>
        <w:tc>
          <w:tcPr>
            <w:tcW w:w="1931" w:type="dxa"/>
            <w:vAlign w:val="center"/>
          </w:tcPr>
          <w:p w14:paraId="19A484E7" w14:textId="77777777" w:rsidR="006B4AD0" w:rsidRDefault="00CF3DCE" w:rsidP="00434929">
            <w:pPr>
              <w:widowControl/>
              <w:rPr>
                <w:rFonts w:ascii="FangSong_GB2312" w:eastAsia="FangSong_GB2312"/>
                <w:kern w:val="0"/>
                <w:sz w:val="24"/>
              </w:rPr>
            </w:pPr>
            <w:r>
              <w:rPr>
                <w:rFonts w:ascii="FangSong_GB2312" w:eastAsia="FangSong_GB2312" w:hint="eastAsia"/>
                <w:kern w:val="0"/>
                <w:sz w:val="24"/>
              </w:rPr>
              <w:t>90</w:t>
            </w:r>
            <w:r w:rsidR="00C4624A">
              <w:rPr>
                <w:rFonts w:ascii="FangSong_GB2312" w:eastAsia="FangSong_GB2312" w:hint="eastAsia"/>
                <w:kern w:val="0"/>
                <w:sz w:val="24"/>
              </w:rPr>
              <w:t xml:space="preserve"> </w:t>
            </w:r>
          </w:p>
        </w:tc>
      </w:tr>
      <w:tr w:rsidR="006B4AD0" w14:paraId="690444A4" w14:textId="77777777" w:rsidTr="00434929">
        <w:trPr>
          <w:trHeight w:hRule="exact" w:val="454"/>
          <w:jc w:val="center"/>
        </w:trPr>
        <w:tc>
          <w:tcPr>
            <w:tcW w:w="3281" w:type="dxa"/>
            <w:vAlign w:val="center"/>
          </w:tcPr>
          <w:p w14:paraId="174DAA35" w14:textId="77777777" w:rsidR="006B4AD0" w:rsidRDefault="00C4624A" w:rsidP="00434929">
            <w:pPr>
              <w:widowControl/>
              <w:rPr>
                <w:rFonts w:ascii="FangSong_GB2312" w:eastAsia="FangSong_GB2312"/>
                <w:kern w:val="0"/>
                <w:sz w:val="24"/>
              </w:rPr>
            </w:pPr>
            <w:r>
              <w:rPr>
                <w:rFonts w:ascii="FangSong_GB2312" w:eastAsia="FangSong_GB2312" w:hAnsi="SimSun" w:hint="eastAsia"/>
                <w:kern w:val="0"/>
                <w:sz w:val="24"/>
              </w:rPr>
              <w:t>会计学</w:t>
            </w:r>
          </w:p>
        </w:tc>
        <w:tc>
          <w:tcPr>
            <w:tcW w:w="1800" w:type="dxa"/>
            <w:vAlign w:val="center"/>
          </w:tcPr>
          <w:p w14:paraId="19877737" w14:textId="77777777" w:rsidR="006B4AD0" w:rsidRDefault="006B4AD0" w:rsidP="00434929">
            <w:pPr>
              <w:widowControl/>
              <w:rPr>
                <w:rFonts w:ascii="FangSong_GB2312" w:eastAsia="FangSong_GB2312"/>
                <w:kern w:val="0"/>
                <w:sz w:val="24"/>
              </w:rPr>
            </w:pPr>
          </w:p>
        </w:tc>
        <w:tc>
          <w:tcPr>
            <w:tcW w:w="1931" w:type="dxa"/>
            <w:vAlign w:val="center"/>
          </w:tcPr>
          <w:p w14:paraId="7CF54926" w14:textId="77777777" w:rsidR="006B4AD0" w:rsidRDefault="00CF3DCE" w:rsidP="00434929">
            <w:pPr>
              <w:widowControl/>
              <w:rPr>
                <w:rFonts w:ascii="FangSong_GB2312" w:eastAsia="FangSong_GB2312"/>
                <w:kern w:val="0"/>
                <w:sz w:val="24"/>
              </w:rPr>
            </w:pPr>
            <w:r>
              <w:rPr>
                <w:rFonts w:ascii="FangSong_GB2312" w:eastAsia="FangSong_GB2312" w:hint="eastAsia"/>
                <w:kern w:val="0"/>
                <w:sz w:val="24"/>
              </w:rPr>
              <w:t>85</w:t>
            </w:r>
            <w:r w:rsidR="00C4624A">
              <w:rPr>
                <w:rFonts w:ascii="FangSong_GB2312" w:eastAsia="FangSong_GB2312" w:hint="eastAsia"/>
                <w:kern w:val="0"/>
                <w:sz w:val="24"/>
              </w:rPr>
              <w:t xml:space="preserve"> </w:t>
            </w:r>
          </w:p>
        </w:tc>
      </w:tr>
      <w:tr w:rsidR="006B4AD0" w14:paraId="59CC72B0" w14:textId="77777777" w:rsidTr="00434929">
        <w:trPr>
          <w:trHeight w:hRule="exact" w:val="454"/>
          <w:jc w:val="center"/>
        </w:trPr>
        <w:tc>
          <w:tcPr>
            <w:tcW w:w="3281" w:type="dxa"/>
            <w:vAlign w:val="center"/>
          </w:tcPr>
          <w:p w14:paraId="63CA41EF" w14:textId="77777777" w:rsidR="006B4AD0" w:rsidRDefault="00CF3DCE" w:rsidP="00434929">
            <w:pPr>
              <w:widowControl/>
              <w:rPr>
                <w:rFonts w:ascii="FangSong_GB2312" w:eastAsia="FangSong_GB2312"/>
                <w:kern w:val="0"/>
                <w:sz w:val="24"/>
              </w:rPr>
            </w:pPr>
            <w:r w:rsidRPr="00CF3DCE">
              <w:rPr>
                <w:rFonts w:ascii="FangSong_GB2312" w:eastAsia="FangSong_GB2312" w:hAnsi="SimSun" w:hint="eastAsia"/>
                <w:kern w:val="0"/>
                <w:sz w:val="24"/>
              </w:rPr>
              <w:t>机械设计制造及其自动化</w:t>
            </w:r>
          </w:p>
        </w:tc>
        <w:tc>
          <w:tcPr>
            <w:tcW w:w="1800" w:type="dxa"/>
            <w:vAlign w:val="center"/>
          </w:tcPr>
          <w:p w14:paraId="61505F6A" w14:textId="77777777" w:rsidR="006B4AD0" w:rsidRDefault="006B4AD0" w:rsidP="00434929">
            <w:pPr>
              <w:widowControl/>
              <w:rPr>
                <w:rFonts w:ascii="FangSong_GB2312" w:eastAsia="FangSong_GB2312"/>
                <w:kern w:val="0"/>
                <w:sz w:val="24"/>
              </w:rPr>
            </w:pPr>
          </w:p>
        </w:tc>
        <w:tc>
          <w:tcPr>
            <w:tcW w:w="1931" w:type="dxa"/>
            <w:vAlign w:val="center"/>
          </w:tcPr>
          <w:p w14:paraId="63694D6E" w14:textId="77777777" w:rsidR="006B4AD0" w:rsidRDefault="00CF3DCE" w:rsidP="00434929">
            <w:pPr>
              <w:widowControl/>
              <w:rPr>
                <w:rFonts w:ascii="FangSong_GB2312" w:eastAsia="FangSong_GB2312"/>
                <w:kern w:val="0"/>
                <w:sz w:val="24"/>
              </w:rPr>
            </w:pPr>
            <w:r>
              <w:rPr>
                <w:rFonts w:ascii="FangSong_GB2312" w:eastAsia="FangSong_GB2312" w:hint="eastAsia"/>
                <w:kern w:val="0"/>
                <w:sz w:val="24"/>
              </w:rPr>
              <w:t>40</w:t>
            </w:r>
            <w:r w:rsidR="00C4624A">
              <w:rPr>
                <w:rFonts w:ascii="FangSong_GB2312" w:eastAsia="FangSong_GB2312" w:hint="eastAsia"/>
                <w:kern w:val="0"/>
                <w:sz w:val="24"/>
              </w:rPr>
              <w:t xml:space="preserve"> </w:t>
            </w:r>
          </w:p>
        </w:tc>
      </w:tr>
      <w:tr w:rsidR="006B4AD0" w14:paraId="02E818D0" w14:textId="77777777" w:rsidTr="00434929">
        <w:trPr>
          <w:trHeight w:hRule="exact" w:val="454"/>
          <w:jc w:val="center"/>
        </w:trPr>
        <w:tc>
          <w:tcPr>
            <w:tcW w:w="3281" w:type="dxa"/>
            <w:vAlign w:val="center"/>
          </w:tcPr>
          <w:p w14:paraId="1358C233" w14:textId="77777777" w:rsidR="006B4AD0" w:rsidRDefault="00C4624A" w:rsidP="00434929">
            <w:pPr>
              <w:widowControl/>
              <w:rPr>
                <w:rFonts w:ascii="FangSong_GB2312" w:eastAsia="FangSong_GB2312"/>
                <w:kern w:val="0"/>
                <w:sz w:val="24"/>
              </w:rPr>
            </w:pPr>
            <w:r>
              <w:rPr>
                <w:rFonts w:ascii="FangSong_GB2312" w:eastAsia="FangSong_GB2312" w:hAnsi="SimSun" w:hint="eastAsia"/>
                <w:kern w:val="0"/>
                <w:sz w:val="24"/>
              </w:rPr>
              <w:t>生物</w:t>
            </w:r>
            <w:r w:rsidR="00CF3DCE">
              <w:rPr>
                <w:rFonts w:ascii="FangSong_GB2312" w:eastAsia="FangSong_GB2312" w:hAnsi="SimSun" w:hint="eastAsia"/>
                <w:kern w:val="0"/>
                <w:sz w:val="24"/>
              </w:rPr>
              <w:t>技术</w:t>
            </w:r>
          </w:p>
        </w:tc>
        <w:tc>
          <w:tcPr>
            <w:tcW w:w="1800" w:type="dxa"/>
            <w:vAlign w:val="center"/>
          </w:tcPr>
          <w:p w14:paraId="4F1EE675" w14:textId="77777777" w:rsidR="006B4AD0" w:rsidRDefault="006B4AD0" w:rsidP="00434929">
            <w:pPr>
              <w:widowControl/>
              <w:rPr>
                <w:rFonts w:ascii="FangSong_GB2312" w:eastAsia="FangSong_GB2312"/>
                <w:kern w:val="0"/>
                <w:sz w:val="24"/>
              </w:rPr>
            </w:pPr>
          </w:p>
        </w:tc>
        <w:tc>
          <w:tcPr>
            <w:tcW w:w="1931" w:type="dxa"/>
            <w:vAlign w:val="center"/>
          </w:tcPr>
          <w:p w14:paraId="6F7BFEBA" w14:textId="77777777" w:rsidR="006B4AD0" w:rsidRDefault="00CF3DCE" w:rsidP="00434929">
            <w:pPr>
              <w:widowControl/>
              <w:rPr>
                <w:rFonts w:ascii="FangSong_GB2312" w:eastAsia="FangSong_GB2312"/>
                <w:kern w:val="0"/>
                <w:sz w:val="24"/>
              </w:rPr>
            </w:pPr>
            <w:r>
              <w:rPr>
                <w:rFonts w:ascii="FangSong_GB2312" w:eastAsia="FangSong_GB2312" w:hint="eastAsia"/>
                <w:kern w:val="0"/>
                <w:sz w:val="24"/>
              </w:rPr>
              <w:t>4</w:t>
            </w:r>
            <w:r w:rsidR="00C4624A">
              <w:rPr>
                <w:rFonts w:ascii="FangSong_GB2312" w:eastAsia="FangSong_GB2312" w:hint="eastAsia"/>
                <w:kern w:val="0"/>
                <w:sz w:val="24"/>
              </w:rPr>
              <w:t xml:space="preserve">0 </w:t>
            </w:r>
          </w:p>
        </w:tc>
      </w:tr>
      <w:tr w:rsidR="006B4AD0" w14:paraId="22275D37" w14:textId="77777777" w:rsidTr="00434929">
        <w:trPr>
          <w:trHeight w:hRule="exact" w:val="454"/>
          <w:jc w:val="center"/>
        </w:trPr>
        <w:tc>
          <w:tcPr>
            <w:tcW w:w="3281" w:type="dxa"/>
            <w:vAlign w:val="center"/>
          </w:tcPr>
          <w:p w14:paraId="1D0CA521" w14:textId="77777777" w:rsidR="006B4AD0" w:rsidRDefault="00C4624A" w:rsidP="00434929">
            <w:pPr>
              <w:spacing w:line="500" w:lineRule="exact"/>
              <w:ind w:firstLineChars="200" w:firstLine="560"/>
              <w:rPr>
                <w:rFonts w:ascii="Times New Roman" w:eastAsia="FangSong_GB2312" w:hAnsi="Times New Roman"/>
                <w:sz w:val="28"/>
                <w:szCs w:val="28"/>
              </w:rPr>
            </w:pPr>
            <w:r>
              <w:rPr>
                <w:rFonts w:ascii="Times New Roman" w:eastAsia="FangSong_GB2312" w:hAnsi="Times New Roman" w:cs="SimSun" w:hint="eastAsia"/>
                <w:sz w:val="28"/>
                <w:szCs w:val="28"/>
              </w:rPr>
              <w:t>合计</w:t>
            </w:r>
          </w:p>
        </w:tc>
        <w:tc>
          <w:tcPr>
            <w:tcW w:w="1800" w:type="dxa"/>
            <w:vAlign w:val="center"/>
          </w:tcPr>
          <w:p w14:paraId="092793FF" w14:textId="77777777" w:rsidR="006B4AD0" w:rsidRDefault="006B4AD0" w:rsidP="00434929">
            <w:pPr>
              <w:spacing w:line="500" w:lineRule="exact"/>
              <w:ind w:firstLineChars="200" w:firstLine="560"/>
              <w:rPr>
                <w:rFonts w:ascii="Times New Roman" w:eastAsia="FangSong_GB2312" w:hAnsi="Times New Roman"/>
                <w:sz w:val="28"/>
                <w:szCs w:val="28"/>
              </w:rPr>
            </w:pPr>
          </w:p>
        </w:tc>
        <w:tc>
          <w:tcPr>
            <w:tcW w:w="1931" w:type="dxa"/>
            <w:vAlign w:val="center"/>
          </w:tcPr>
          <w:p w14:paraId="4E65602C" w14:textId="77777777" w:rsidR="006B4AD0" w:rsidRDefault="00CF3DCE" w:rsidP="00434929">
            <w:pPr>
              <w:spacing w:line="500" w:lineRule="exact"/>
              <w:rPr>
                <w:rFonts w:ascii="Times New Roman" w:eastAsia="FangSong_GB2312" w:hAnsi="Times New Roman"/>
                <w:sz w:val="28"/>
                <w:szCs w:val="28"/>
              </w:rPr>
            </w:pPr>
            <w:r>
              <w:rPr>
                <w:rFonts w:ascii="Times New Roman" w:eastAsia="FangSong_GB2312" w:hAnsi="Times New Roman" w:hint="eastAsia"/>
                <w:sz w:val="28"/>
                <w:szCs w:val="28"/>
              </w:rPr>
              <w:t>530</w:t>
            </w:r>
          </w:p>
        </w:tc>
      </w:tr>
    </w:tbl>
    <w:p w14:paraId="5B2FC9AA" w14:textId="77777777" w:rsidR="006B4AD0" w:rsidRDefault="00C4624A">
      <w:pPr>
        <w:keepNext/>
        <w:keepLines/>
        <w:spacing w:line="578" w:lineRule="auto"/>
        <w:ind w:firstLineChars="200" w:firstLine="640"/>
        <w:jc w:val="center"/>
        <w:outlineLvl w:val="0"/>
        <w:rPr>
          <w:rFonts w:ascii="Times New Roman" w:eastAsia="SimHei" w:hAnsi="Times New Roman"/>
          <w:bCs/>
          <w:kern w:val="44"/>
          <w:sz w:val="32"/>
          <w:szCs w:val="44"/>
        </w:rPr>
      </w:pPr>
      <w:r>
        <w:rPr>
          <w:rFonts w:ascii="Times New Roman" w:eastAsia="SimHei" w:hAnsi="Times New Roman" w:hint="eastAsia"/>
          <w:bCs/>
          <w:kern w:val="44"/>
          <w:sz w:val="32"/>
          <w:szCs w:val="44"/>
        </w:rPr>
        <w:t>第五章　录取</w:t>
      </w:r>
    </w:p>
    <w:p w14:paraId="535871EC" w14:textId="3413EE64" w:rsidR="003527B6" w:rsidRPr="00434929" w:rsidRDefault="00C4624A" w:rsidP="00434929">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 </w:t>
      </w:r>
      <w:r w:rsidR="003527B6" w:rsidRPr="00434929">
        <w:rPr>
          <w:rFonts w:ascii="FangSong_GB2312" w:eastAsia="FangSong_GB2312" w:hAnsi="FangSong_GB2312" w:cs="FangSong_GB2312" w:hint="eastAsia"/>
          <w:sz w:val="32"/>
        </w:rPr>
        <w:t>第十</w:t>
      </w:r>
      <w:r w:rsidR="00434929">
        <w:rPr>
          <w:rFonts w:ascii="FangSong_GB2312" w:eastAsia="FangSong_GB2312" w:hAnsi="FangSong_GB2312" w:cs="FangSong_GB2312" w:hint="eastAsia"/>
          <w:sz w:val="32"/>
        </w:rPr>
        <w:t>三</w:t>
      </w:r>
      <w:r w:rsidR="003527B6" w:rsidRPr="00434929">
        <w:rPr>
          <w:rFonts w:ascii="FangSong_GB2312" w:eastAsia="FangSong_GB2312" w:hAnsi="FangSong_GB2312" w:cs="FangSong_GB2312" w:hint="eastAsia"/>
          <w:sz w:val="32"/>
        </w:rPr>
        <w:t>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sidR="003527B6" w:rsidRPr="00434929">
        <w:rPr>
          <w:rFonts w:ascii="FangSong_GB2312" w:eastAsia="FangSong_GB2312" w:hAnsi="FangSong_GB2312" w:cs="FangSong_GB2312" w:hint="eastAsia"/>
          <w:sz w:val="32"/>
        </w:rPr>
        <w:t>招生条件按照山东省教育厅《关于做好2020年普通高等教育专科升本科招生工作的通知》（鲁教学字〔2020〕1号）等有关文件精神执行。</w:t>
      </w:r>
    </w:p>
    <w:p w14:paraId="03174B8C" w14:textId="4321B5DA" w:rsidR="003527B6" w:rsidRPr="00434929" w:rsidRDefault="003527B6" w:rsidP="00434929">
      <w:pPr>
        <w:spacing w:line="540" w:lineRule="exact"/>
        <w:ind w:firstLineChars="200" w:firstLine="640"/>
        <w:rPr>
          <w:rFonts w:ascii="FangSong_GB2312" w:eastAsia="FangSong_GB2312" w:hAnsi="FangSong_GB2312" w:cs="FangSong_GB2312"/>
          <w:sz w:val="32"/>
        </w:rPr>
      </w:pPr>
      <w:r w:rsidRPr="00434929">
        <w:rPr>
          <w:rFonts w:ascii="FangSong_GB2312" w:eastAsia="FangSong_GB2312" w:hAnsi="FangSong_GB2312" w:cs="FangSong_GB2312" w:hint="eastAsia"/>
          <w:sz w:val="32"/>
        </w:rPr>
        <w:t>第十</w:t>
      </w:r>
      <w:r w:rsidR="00434929">
        <w:rPr>
          <w:rFonts w:ascii="FangSong_GB2312" w:eastAsia="FangSong_GB2312" w:hAnsi="FangSong_GB2312" w:cs="FangSong_GB2312" w:hint="eastAsia"/>
          <w:sz w:val="32"/>
        </w:rPr>
        <w:t>四</w:t>
      </w:r>
      <w:r w:rsidRPr="00434929">
        <w:rPr>
          <w:rFonts w:ascii="FangSong_GB2312" w:eastAsia="FangSong_GB2312" w:hAnsi="FangSong_GB2312" w:cs="FangSong_GB2312" w:hint="eastAsia"/>
          <w:sz w:val="32"/>
        </w:rPr>
        <w:t>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sidRPr="00434929">
        <w:rPr>
          <w:rFonts w:ascii="FangSong_GB2312" w:eastAsia="FangSong_GB2312" w:hAnsi="FangSong_GB2312" w:cs="FangSong_GB2312" w:hint="eastAsia"/>
          <w:sz w:val="32"/>
        </w:rPr>
        <w:t>投档比例依据山东省教育招生考试院规定的比例投档。</w:t>
      </w:r>
    </w:p>
    <w:p w14:paraId="2FB9E10C" w14:textId="77777777" w:rsidR="003527B6" w:rsidRPr="00434929" w:rsidRDefault="00434929" w:rsidP="00434929">
      <w:pPr>
        <w:spacing w:line="540" w:lineRule="exact"/>
        <w:ind w:firstLineChars="200" w:firstLine="640"/>
        <w:rPr>
          <w:rFonts w:ascii="FangSong_GB2312" w:eastAsia="FangSong_GB2312" w:hAnsi="FangSong_GB2312" w:cs="FangSong_GB2312"/>
          <w:sz w:val="32"/>
        </w:rPr>
      </w:pPr>
      <w:r w:rsidRPr="00434929">
        <w:rPr>
          <w:rFonts w:ascii="FangSong_GB2312" w:eastAsia="FangSong_GB2312" w:hAnsi="FangSong_GB2312" w:cs="FangSong_GB2312" w:hint="eastAsia"/>
          <w:sz w:val="32"/>
        </w:rPr>
        <w:t>第十五条</w:t>
      </w:r>
      <w:r w:rsidR="003527B6" w:rsidRPr="00434929">
        <w:rPr>
          <w:rFonts w:ascii="FangSong_GB2312" w:eastAsia="FangSong_GB2312" w:hAnsi="FangSong_GB2312" w:cs="FangSong_GB2312" w:hint="eastAsia"/>
          <w:sz w:val="32"/>
        </w:rPr>
        <w:t xml:space="preserve">  录取原则根据山东省教育厅《关于做好2020年普通高等教育专科升本科招生工作的通知》（鲁教学字〔2020〕1号）文件执行。</w:t>
      </w:r>
    </w:p>
    <w:p w14:paraId="08FB6321" w14:textId="60480F1C" w:rsidR="003527B6" w:rsidRPr="00434929" w:rsidRDefault="003527B6" w:rsidP="00434929">
      <w:pPr>
        <w:spacing w:line="540" w:lineRule="exact"/>
        <w:ind w:firstLineChars="200" w:firstLine="640"/>
        <w:rPr>
          <w:rFonts w:ascii="FangSong_GB2312" w:eastAsia="FangSong_GB2312" w:hAnsi="FangSong_GB2312" w:cs="FangSong_GB2312"/>
          <w:sz w:val="32"/>
        </w:rPr>
      </w:pPr>
      <w:r w:rsidRPr="00434929">
        <w:rPr>
          <w:rFonts w:ascii="FangSong_GB2312" w:eastAsia="FangSong_GB2312" w:hAnsi="FangSong_GB2312" w:cs="FangSong_GB2312" w:hint="eastAsia"/>
          <w:sz w:val="32"/>
        </w:rPr>
        <w:t>第十</w:t>
      </w:r>
      <w:r w:rsidR="00434929">
        <w:rPr>
          <w:rFonts w:ascii="FangSong_GB2312" w:eastAsia="FangSong_GB2312" w:hAnsi="FangSong_GB2312" w:cs="FangSong_GB2312" w:hint="eastAsia"/>
          <w:sz w:val="32"/>
        </w:rPr>
        <w:t>六</w:t>
      </w:r>
      <w:r w:rsidRPr="00434929">
        <w:rPr>
          <w:rFonts w:ascii="FangSong_GB2312" w:eastAsia="FangSong_GB2312" w:hAnsi="FangSong_GB2312" w:cs="FangSong_GB2312" w:hint="eastAsia"/>
          <w:sz w:val="32"/>
        </w:rPr>
        <w:t>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sidRPr="00434929">
        <w:rPr>
          <w:rFonts w:ascii="FangSong_GB2312" w:eastAsia="FangSong_GB2312" w:hAnsi="FangSong_GB2312" w:cs="FangSong_GB2312" w:hint="eastAsia"/>
          <w:sz w:val="32"/>
        </w:rPr>
        <w:t>身体健康要求参照教育部、卫生部、中国残疾人联合会修订的《普通高等学校招生体检工作指导意见》有关规定执行。</w:t>
      </w:r>
      <w:r w:rsidR="005236DB">
        <w:rPr>
          <w:rFonts w:ascii="FangSong_GB2312" w:eastAsia="FangSong_GB2312" w:hAnsi="FangSong_GB2312" w:cs="FangSong_GB2312" w:hint="eastAsia"/>
          <w:sz w:val="32"/>
        </w:rPr>
        <w:t>对隐瞒既往病史或有其他舞弊行为的考生，一经查出将给予严肃处理，情节严重者将取消其入学资格或学籍。</w:t>
      </w:r>
    </w:p>
    <w:p w14:paraId="2F16A455" w14:textId="797030ED" w:rsidR="00815973" w:rsidRPr="00434929" w:rsidRDefault="005236DB" w:rsidP="00815973">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第十七条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sidR="00815973" w:rsidRPr="00434929">
        <w:rPr>
          <w:rFonts w:ascii="FangSong_GB2312" w:eastAsia="FangSong_GB2312" w:hAnsi="FangSong_GB2312" w:cs="FangSong_GB2312" w:hint="eastAsia"/>
          <w:sz w:val="32"/>
        </w:rPr>
        <w:t>免试生和退役士兵考生录取办法按照山东</w:t>
      </w:r>
      <w:r w:rsidR="00815973" w:rsidRPr="00434929">
        <w:rPr>
          <w:rFonts w:ascii="FangSong_GB2312" w:eastAsia="FangSong_GB2312" w:hAnsi="FangSong_GB2312" w:cs="FangSong_GB2312" w:hint="eastAsia"/>
          <w:sz w:val="32"/>
        </w:rPr>
        <w:lastRenderedPageBreak/>
        <w:t>省教育厅及省招生主管部门有关规定执行。</w:t>
      </w:r>
    </w:p>
    <w:p w14:paraId="12AB2554" w14:textId="77777777" w:rsidR="006B4AD0" w:rsidRDefault="00C4624A">
      <w:pPr>
        <w:keepNext/>
        <w:keepLines/>
        <w:spacing w:line="578" w:lineRule="auto"/>
        <w:ind w:firstLineChars="200" w:firstLine="640"/>
        <w:jc w:val="center"/>
        <w:outlineLvl w:val="0"/>
        <w:rPr>
          <w:rFonts w:ascii="Times New Roman" w:eastAsia="SimHei" w:hAnsi="Times New Roman"/>
          <w:bCs/>
          <w:kern w:val="44"/>
          <w:sz w:val="32"/>
          <w:szCs w:val="44"/>
        </w:rPr>
      </w:pPr>
      <w:r>
        <w:rPr>
          <w:rFonts w:ascii="Times New Roman" w:eastAsia="SimHei" w:hAnsi="Times New Roman" w:hint="eastAsia"/>
          <w:bCs/>
          <w:kern w:val="44"/>
          <w:sz w:val="32"/>
          <w:szCs w:val="44"/>
        </w:rPr>
        <w:t>第五章　收费、退费标准和奖贷措施</w:t>
      </w:r>
    </w:p>
    <w:p w14:paraId="4AC3AFD4" w14:textId="289FE4B5"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第十八条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收费标准：根据国家规定，学生入学需交纳学费、住宿费以及教材等费用。具体收费标准按山东省人民政府规定的标准执行。专升本学生的学费标准与普通本科相应专业学费标准相同。</w:t>
      </w:r>
    </w:p>
    <w:p w14:paraId="503D2737" w14:textId="73DEF900"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第十九条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根据不同的住宿条件，住宿费为每生每学年800-1200元，多退少补。</w:t>
      </w:r>
    </w:p>
    <w:p w14:paraId="55164298" w14:textId="3AD61B53"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退学学费：退费按照《山东省人民政府办公厅关于印发山东省高等学校收费管理办法的通知》（鲁政办字</w:t>
      </w:r>
      <w:r w:rsidR="00CD7DAA" w:rsidRPr="001F14C3">
        <w:rPr>
          <w:rFonts w:ascii="FangSong_GB2312" w:eastAsia="FangSong_GB2312" w:hAnsi="FangSong_GB2312" w:cs="FangSong_GB2312" w:hint="eastAsia"/>
          <w:sz w:val="32"/>
        </w:rPr>
        <w:t>〔</w:t>
      </w:r>
      <w:r w:rsidR="00CD7DAA" w:rsidRPr="001F14C3">
        <w:rPr>
          <w:rFonts w:ascii="FangSong_GB2312" w:eastAsia="FangSong_GB2312" w:hAnsi="FangSong_GB2312" w:cs="FangSong_GB2312"/>
          <w:sz w:val="32"/>
        </w:rPr>
        <w:t>2018</w:t>
      </w:r>
      <w:r w:rsidR="00CD7DAA" w:rsidRPr="001F14C3">
        <w:rPr>
          <w:rFonts w:ascii="FangSong_GB2312" w:eastAsia="FangSong_GB2312" w:hAnsi="FangSong_GB2312" w:cs="FangSong_GB2312" w:hint="eastAsia"/>
          <w:sz w:val="32"/>
        </w:rPr>
        <w:t>〕</w:t>
      </w:r>
      <w:r>
        <w:rPr>
          <w:rFonts w:ascii="FangSong_GB2312" w:eastAsia="FangSong_GB2312" w:hAnsi="FangSong_GB2312" w:cs="FangSong_GB2312" w:hint="eastAsia"/>
          <w:sz w:val="32"/>
        </w:rPr>
        <w:t>98号）有关规定执行。</w:t>
      </w:r>
    </w:p>
    <w:p w14:paraId="5205A459" w14:textId="7CE557FE"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第二十一条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困难学生扶助措施：学校建立了“奖、贷、助、补”为一体的特困生扶助体系，多渠道、全方位扶助特困学生完成学业。为使家庭经济困难的学生得到有效资助，特制定了《德州学院学生奖学金评定条例》《德州学院优秀大学生奖学金评选办法》《德州学院国家奖学金、国家励志奖学金、省政府奖学金、省政府励志奖学金管理实施办法（修订）》《德州学院励志奖学金评审办法》《德州学院家庭经济困难学生资格认定管理办法（修订）》《德州学院国家助学金管理实施办法（修订）》《德州学院勤工助学管理办法》等条例和办法，指导我校特困生资助工作。</w:t>
      </w:r>
    </w:p>
    <w:p w14:paraId="3D7ED016" w14:textId="77777777" w:rsidR="006B4AD0" w:rsidRDefault="00C4624A">
      <w:pPr>
        <w:keepNext/>
        <w:keepLines/>
        <w:spacing w:line="578" w:lineRule="auto"/>
        <w:ind w:firstLineChars="200" w:firstLine="640"/>
        <w:jc w:val="center"/>
        <w:outlineLvl w:val="0"/>
        <w:rPr>
          <w:rFonts w:ascii="Times New Roman" w:eastAsia="SimHei" w:hAnsi="Times New Roman"/>
          <w:bCs/>
          <w:kern w:val="44"/>
          <w:sz w:val="32"/>
          <w:szCs w:val="44"/>
        </w:rPr>
      </w:pPr>
      <w:r>
        <w:rPr>
          <w:rFonts w:ascii="Times New Roman" w:eastAsia="SimHei" w:hAnsi="Times New Roman" w:hint="eastAsia"/>
          <w:bCs/>
          <w:kern w:val="44"/>
          <w:sz w:val="32"/>
          <w:szCs w:val="44"/>
        </w:rPr>
        <w:t>第六章　证书颁发</w:t>
      </w:r>
    </w:p>
    <w:p w14:paraId="4501A918" w14:textId="5AD9BEC2"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第二十二条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专升本学生的修业年限一般为2至4年。学生按教学计划修完规定课程，成绩合格，由学校颁发普通高等教育本科毕业证书。专升本学生毕业证书内容填写“在</w:t>
      </w:r>
      <w:r>
        <w:rPr>
          <w:rFonts w:ascii="FangSong_GB2312" w:eastAsia="FangSong_GB2312" w:hAnsi="FangSong_GB2312" w:cs="FangSong_GB2312" w:hint="eastAsia"/>
          <w:sz w:val="32"/>
        </w:rPr>
        <w:lastRenderedPageBreak/>
        <w:t>本校专科起点××专业本科学习”，学习时间按进入本科阶段学习的实际时间填写。符合学士学位授予条件的授予相应学位。</w:t>
      </w:r>
    </w:p>
    <w:p w14:paraId="6BC0D409" w14:textId="77777777" w:rsidR="006B4AD0" w:rsidRDefault="00C4624A">
      <w:pPr>
        <w:keepNext/>
        <w:keepLines/>
        <w:spacing w:line="578" w:lineRule="auto"/>
        <w:ind w:firstLineChars="200" w:firstLine="640"/>
        <w:jc w:val="center"/>
        <w:outlineLvl w:val="0"/>
        <w:rPr>
          <w:rFonts w:ascii="Times New Roman" w:eastAsia="SimHei" w:hAnsi="Times New Roman"/>
          <w:bCs/>
          <w:kern w:val="44"/>
          <w:sz w:val="32"/>
          <w:szCs w:val="44"/>
        </w:rPr>
      </w:pPr>
      <w:r>
        <w:rPr>
          <w:rFonts w:ascii="Times New Roman" w:eastAsia="SimHei" w:hAnsi="Times New Roman" w:hint="eastAsia"/>
          <w:bCs/>
          <w:kern w:val="44"/>
          <w:sz w:val="32"/>
          <w:szCs w:val="44"/>
        </w:rPr>
        <w:t>第七章　其他</w:t>
      </w:r>
    </w:p>
    <w:p w14:paraId="5F9340B3" w14:textId="42E31565" w:rsidR="00434929" w:rsidRDefault="005236DB" w:rsidP="00434929">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第二十三条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sidR="00434929">
        <w:rPr>
          <w:rFonts w:ascii="FangSong_GB2312" w:eastAsia="FangSong_GB2312" w:hAnsi="FangSong_GB2312" w:cs="FangSong_GB2312" w:hint="eastAsia"/>
          <w:sz w:val="32"/>
        </w:rPr>
        <w:t>被录取的专升本学生持录取通知书、准考证、专科毕业证等按规定时间到学校报到，办理入学手续。报到时不能提供专科毕业证书的，不得报到入学，学校取消其入学资格。我校在学生报到后3个月内，按照有关规定对学生进行复查，复查合格者予以注册，取得学籍。复查不合格者，不予学籍注册，并清退。学生在校学习期间，学籍管理按照《普通高等学校学生管理规定》（教育部令第41号）、《德州学院学生管理规定》《德州学院学分制学籍管理规定》（德院政字〔2017〕34号）执行。</w:t>
      </w:r>
    </w:p>
    <w:p w14:paraId="2F25EE5E" w14:textId="09CD844F"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w:t>
      </w:r>
      <w:r w:rsidR="005236DB">
        <w:rPr>
          <w:rFonts w:ascii="FangSong_GB2312" w:eastAsia="FangSong_GB2312" w:hAnsi="FangSong_GB2312" w:cs="FangSong_GB2312" w:hint="eastAsia"/>
          <w:sz w:val="32"/>
        </w:rPr>
        <w:t>四</w:t>
      </w:r>
      <w:r>
        <w:rPr>
          <w:rFonts w:ascii="FangSong_GB2312" w:eastAsia="FangSong_GB2312" w:hAnsi="FangSong_GB2312" w:cs="FangSong_GB2312" w:hint="eastAsia"/>
          <w:sz w:val="32"/>
        </w:rPr>
        <w:t>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学校不以任何名义举办专升本辅导班，不编印专升本考试相关资料。</w:t>
      </w:r>
    </w:p>
    <w:p w14:paraId="5D364FBB" w14:textId="02893C29"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w:t>
      </w:r>
      <w:r w:rsidR="005236DB">
        <w:rPr>
          <w:rFonts w:ascii="FangSong_GB2312" w:eastAsia="FangSong_GB2312" w:hAnsi="FangSong_GB2312" w:cs="FangSong_GB2312" w:hint="eastAsia"/>
          <w:sz w:val="32"/>
        </w:rPr>
        <w:t>五</w:t>
      </w:r>
      <w:r>
        <w:rPr>
          <w:rFonts w:ascii="FangSong_GB2312" w:eastAsia="FangSong_GB2312" w:hAnsi="FangSong_GB2312" w:cs="FangSong_GB2312" w:hint="eastAsia"/>
          <w:sz w:val="32"/>
        </w:rPr>
        <w:t>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本章程适用于德州学院</w:t>
      </w:r>
      <w:r w:rsidR="007775D4">
        <w:rPr>
          <w:rFonts w:ascii="FangSong_GB2312" w:eastAsia="FangSong_GB2312" w:hAnsi="FangSong_GB2312" w:cs="FangSong_GB2312" w:hint="eastAsia"/>
          <w:sz w:val="32"/>
        </w:rPr>
        <w:t>2020</w:t>
      </w:r>
      <w:r>
        <w:rPr>
          <w:rFonts w:ascii="FangSong_GB2312" w:eastAsia="FangSong_GB2312" w:hAnsi="FangSong_GB2312" w:cs="FangSong_GB2312" w:hint="eastAsia"/>
          <w:sz w:val="32"/>
        </w:rPr>
        <w:t>年普通高等教育专科升本科招生工作。</w:t>
      </w:r>
    </w:p>
    <w:p w14:paraId="079DB2FF" w14:textId="4D358309"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w:t>
      </w:r>
      <w:r w:rsidR="005236DB">
        <w:rPr>
          <w:rFonts w:ascii="FangSong_GB2312" w:eastAsia="FangSong_GB2312" w:hAnsi="FangSong_GB2312" w:cs="FangSong_GB2312" w:hint="eastAsia"/>
          <w:sz w:val="32"/>
        </w:rPr>
        <w:t>六</w:t>
      </w:r>
      <w:r>
        <w:rPr>
          <w:rFonts w:ascii="FangSong_GB2312" w:eastAsia="FangSong_GB2312" w:hAnsi="FangSong_GB2312" w:cs="FangSong_GB2312" w:hint="eastAsia"/>
          <w:sz w:val="32"/>
        </w:rPr>
        <w:t>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本章程未尽事宜，或与国家法律、法规和上级有关政策不一致的，以国家法律、法规和上级有关政策为准。</w:t>
      </w:r>
    </w:p>
    <w:p w14:paraId="47E88FFE" w14:textId="67CB8E3F" w:rsidR="00AB1F5D" w:rsidRDefault="00AB1F5D">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第二十七条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Pr>
          <w:rFonts w:ascii="FangSong_GB2312" w:eastAsia="FangSong_GB2312" w:hAnsi="FangSong_GB2312" w:cs="FangSong_GB2312" w:hint="eastAsia"/>
          <w:sz w:val="32"/>
        </w:rPr>
        <w:t>本章程由德州学院负责解释。</w:t>
      </w:r>
    </w:p>
    <w:p w14:paraId="3FE8D552" w14:textId="7F7AB0F7" w:rsidR="006B4AD0" w:rsidRDefault="00AB1F5D">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第二十八条</w:t>
      </w:r>
      <w:r w:rsidR="00CD7DAA">
        <w:rPr>
          <w:rFonts w:ascii="FangSong_GB2312" w:eastAsia="FangSong_GB2312" w:hAnsi="FangSong_GB2312" w:cs="FangSong_GB2312" w:hint="eastAsia"/>
          <w:sz w:val="32"/>
        </w:rPr>
        <w:t xml:space="preserve"> </w:t>
      </w:r>
      <w:r w:rsidR="00CD7DAA">
        <w:rPr>
          <w:rFonts w:ascii="FangSong_GB2312" w:eastAsia="FangSong_GB2312" w:hAnsi="FangSong_GB2312" w:cs="FangSong_GB2312"/>
          <w:sz w:val="32"/>
        </w:rPr>
        <w:t xml:space="preserve"> </w:t>
      </w:r>
      <w:r w:rsidR="00C4624A">
        <w:rPr>
          <w:rFonts w:ascii="FangSong_GB2312" w:eastAsia="FangSong_GB2312" w:hAnsi="FangSong_GB2312" w:cs="FangSong_GB2312" w:hint="eastAsia"/>
          <w:sz w:val="32"/>
        </w:rPr>
        <w:t>联系方式：</w:t>
      </w:r>
    </w:p>
    <w:p w14:paraId="624C80A8"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1.联系咨询电话：0534—2603002</w:t>
      </w:r>
    </w:p>
    <w:p w14:paraId="2BF08D04"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2.学校监督电话：0534—8985865</w:t>
      </w:r>
    </w:p>
    <w:p w14:paraId="465EA014"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3.学校地址：山东省德州市大学西路566号</w:t>
      </w:r>
    </w:p>
    <w:p w14:paraId="37300000"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lastRenderedPageBreak/>
        <w:t>4.邮政编码：253023</w:t>
      </w:r>
    </w:p>
    <w:p w14:paraId="477CC695"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5.联系单位：德州学院招生就业处</w:t>
      </w:r>
    </w:p>
    <w:p w14:paraId="18DB2004"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6.咨询E--mail: dzxyzb@163.com</w:t>
      </w:r>
    </w:p>
    <w:p w14:paraId="296803C9" w14:textId="77777777" w:rsidR="006B4AD0" w:rsidRDefault="00C4624A">
      <w:pPr>
        <w:spacing w:line="540" w:lineRule="exact"/>
        <w:ind w:firstLineChars="200" w:firstLine="640"/>
        <w:rPr>
          <w:rFonts w:ascii="FangSong_GB2312" w:eastAsia="FangSong_GB2312" w:hAnsi="FangSong_GB2312" w:cs="FangSong_GB2312"/>
          <w:sz w:val="32"/>
        </w:rPr>
      </w:pPr>
      <w:r>
        <w:rPr>
          <w:rFonts w:ascii="FangSong_GB2312" w:eastAsia="FangSong_GB2312" w:hAnsi="FangSong_GB2312" w:cs="FangSong_GB2312" w:hint="eastAsia"/>
          <w:sz w:val="32"/>
        </w:rPr>
        <w:t>7.学校网址：</w:t>
      </w:r>
      <w:hyperlink r:id="rId9" w:history="1">
        <w:r>
          <w:rPr>
            <w:rFonts w:ascii="FangSong_GB2312" w:eastAsia="FangSong_GB2312" w:hAnsi="FangSong_GB2312" w:cs="FangSong_GB2312" w:hint="eastAsia"/>
            <w:sz w:val="32"/>
          </w:rPr>
          <w:t>http://www.dzu.edu.cn</w:t>
        </w:r>
      </w:hyperlink>
    </w:p>
    <w:p w14:paraId="1665F0B1" w14:textId="77777777" w:rsidR="006B4AD0" w:rsidRDefault="006B4AD0">
      <w:pPr>
        <w:spacing w:line="540" w:lineRule="exact"/>
        <w:ind w:firstLineChars="200" w:firstLine="640"/>
        <w:rPr>
          <w:rFonts w:ascii="FangSong_GB2312" w:eastAsia="FangSong_GB2312" w:hAnsi="FangSong_GB2312" w:cs="FangSong_GB2312"/>
          <w:sz w:val="32"/>
        </w:rPr>
      </w:pPr>
    </w:p>
    <w:sectPr w:rsidR="006B4AD0" w:rsidSect="006B4A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97A9A" w14:textId="77777777" w:rsidR="006763E7" w:rsidRDefault="006763E7" w:rsidP="007775D4">
      <w:r>
        <w:separator/>
      </w:r>
    </w:p>
  </w:endnote>
  <w:endnote w:type="continuationSeparator" w:id="0">
    <w:p w14:paraId="5FBB5E71" w14:textId="77777777" w:rsidR="006763E7" w:rsidRDefault="006763E7" w:rsidP="0077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20B0604020202020204"/>
    <w:charset w:val="00"/>
    <w:family w:val="auto"/>
    <w:pitch w:val="default"/>
    <w:sig w:usb0="00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方正小标宋简体">
    <w:altName w:val="Microsoft YaHei"/>
    <w:panose1 w:val="020B0604020202020204"/>
    <w:charset w:val="86"/>
    <w:family w:val="script"/>
    <w:pitch w:val="default"/>
    <w:sig w:usb0="00000000" w:usb1="00000000" w:usb2="0000000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default"/>
    <w:sig w:usb0="00000000" w:usb1="00000000" w:usb2="00000000" w:usb3="00000000" w:csb0="00040000"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F7264" w14:textId="77777777" w:rsidR="006763E7" w:rsidRDefault="006763E7" w:rsidP="007775D4">
      <w:r>
        <w:separator/>
      </w:r>
    </w:p>
  </w:footnote>
  <w:footnote w:type="continuationSeparator" w:id="0">
    <w:p w14:paraId="08E1168D" w14:textId="77777777" w:rsidR="006763E7" w:rsidRDefault="006763E7" w:rsidP="00777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00FF"/>
    <w:rsid w:val="00002DFC"/>
    <w:rsid w:val="00005F4A"/>
    <w:rsid w:val="00016A27"/>
    <w:rsid w:val="00022C67"/>
    <w:rsid w:val="00022E1E"/>
    <w:rsid w:val="000319EE"/>
    <w:rsid w:val="000460C7"/>
    <w:rsid w:val="00070939"/>
    <w:rsid w:val="00072687"/>
    <w:rsid w:val="00087BE3"/>
    <w:rsid w:val="000D2906"/>
    <w:rsid w:val="000D3EC7"/>
    <w:rsid w:val="000E29ED"/>
    <w:rsid w:val="000F76DD"/>
    <w:rsid w:val="00112213"/>
    <w:rsid w:val="001218F1"/>
    <w:rsid w:val="00125516"/>
    <w:rsid w:val="001368DC"/>
    <w:rsid w:val="00162A70"/>
    <w:rsid w:val="00183E3E"/>
    <w:rsid w:val="001A1958"/>
    <w:rsid w:val="001A1D98"/>
    <w:rsid w:val="001E1B48"/>
    <w:rsid w:val="001E66DF"/>
    <w:rsid w:val="001E7F0D"/>
    <w:rsid w:val="001F14C3"/>
    <w:rsid w:val="001F499A"/>
    <w:rsid w:val="001F581C"/>
    <w:rsid w:val="00207456"/>
    <w:rsid w:val="002101AC"/>
    <w:rsid w:val="00214393"/>
    <w:rsid w:val="00222518"/>
    <w:rsid w:val="00241E2F"/>
    <w:rsid w:val="00250D9B"/>
    <w:rsid w:val="00255ED0"/>
    <w:rsid w:val="00260755"/>
    <w:rsid w:val="00261A0B"/>
    <w:rsid w:val="00262B7F"/>
    <w:rsid w:val="00271075"/>
    <w:rsid w:val="00271B9D"/>
    <w:rsid w:val="002775D0"/>
    <w:rsid w:val="00277792"/>
    <w:rsid w:val="002B0186"/>
    <w:rsid w:val="002D1787"/>
    <w:rsid w:val="00305B8C"/>
    <w:rsid w:val="0033627E"/>
    <w:rsid w:val="00336DF4"/>
    <w:rsid w:val="0033761C"/>
    <w:rsid w:val="003527B6"/>
    <w:rsid w:val="0036045F"/>
    <w:rsid w:val="003678DC"/>
    <w:rsid w:val="0037754B"/>
    <w:rsid w:val="003777CB"/>
    <w:rsid w:val="0038125A"/>
    <w:rsid w:val="00383F61"/>
    <w:rsid w:val="00386075"/>
    <w:rsid w:val="003A47DB"/>
    <w:rsid w:val="003D4753"/>
    <w:rsid w:val="003D7035"/>
    <w:rsid w:val="003E0558"/>
    <w:rsid w:val="003E1EC6"/>
    <w:rsid w:val="003E555A"/>
    <w:rsid w:val="003F1F5D"/>
    <w:rsid w:val="003F77D4"/>
    <w:rsid w:val="004002E8"/>
    <w:rsid w:val="00411D10"/>
    <w:rsid w:val="00417C4E"/>
    <w:rsid w:val="00434929"/>
    <w:rsid w:val="0044663C"/>
    <w:rsid w:val="004501C9"/>
    <w:rsid w:val="0049444C"/>
    <w:rsid w:val="00495C41"/>
    <w:rsid w:val="004A1999"/>
    <w:rsid w:val="004A264A"/>
    <w:rsid w:val="004B3088"/>
    <w:rsid w:val="004B4FBF"/>
    <w:rsid w:val="004D0060"/>
    <w:rsid w:val="004E2A5A"/>
    <w:rsid w:val="005236DB"/>
    <w:rsid w:val="005257DD"/>
    <w:rsid w:val="00532E0D"/>
    <w:rsid w:val="00551835"/>
    <w:rsid w:val="0055355F"/>
    <w:rsid w:val="005601D5"/>
    <w:rsid w:val="00561E22"/>
    <w:rsid w:val="00570EF2"/>
    <w:rsid w:val="00577999"/>
    <w:rsid w:val="00591281"/>
    <w:rsid w:val="005946C6"/>
    <w:rsid w:val="005A00FF"/>
    <w:rsid w:val="005A111C"/>
    <w:rsid w:val="005B543F"/>
    <w:rsid w:val="005D3CE9"/>
    <w:rsid w:val="006003F1"/>
    <w:rsid w:val="006101A6"/>
    <w:rsid w:val="00621E7C"/>
    <w:rsid w:val="00627887"/>
    <w:rsid w:val="00637080"/>
    <w:rsid w:val="00644B14"/>
    <w:rsid w:val="0065306B"/>
    <w:rsid w:val="00660329"/>
    <w:rsid w:val="00660652"/>
    <w:rsid w:val="00664383"/>
    <w:rsid w:val="00666CA9"/>
    <w:rsid w:val="00670AEB"/>
    <w:rsid w:val="0067345A"/>
    <w:rsid w:val="006763E7"/>
    <w:rsid w:val="00681B06"/>
    <w:rsid w:val="00686A8B"/>
    <w:rsid w:val="006B2F30"/>
    <w:rsid w:val="006B4AD0"/>
    <w:rsid w:val="006D16A1"/>
    <w:rsid w:val="006E5FD9"/>
    <w:rsid w:val="006F7042"/>
    <w:rsid w:val="007012E4"/>
    <w:rsid w:val="00747FAB"/>
    <w:rsid w:val="0077584E"/>
    <w:rsid w:val="007775D4"/>
    <w:rsid w:val="00783559"/>
    <w:rsid w:val="0078757D"/>
    <w:rsid w:val="007C450E"/>
    <w:rsid w:val="007E38D6"/>
    <w:rsid w:val="007E42ED"/>
    <w:rsid w:val="007F2332"/>
    <w:rsid w:val="0081052D"/>
    <w:rsid w:val="00813CF1"/>
    <w:rsid w:val="00815973"/>
    <w:rsid w:val="0082306F"/>
    <w:rsid w:val="00837C42"/>
    <w:rsid w:val="00847B6A"/>
    <w:rsid w:val="00860C53"/>
    <w:rsid w:val="00870E24"/>
    <w:rsid w:val="00872F63"/>
    <w:rsid w:val="00884C27"/>
    <w:rsid w:val="008C735A"/>
    <w:rsid w:val="008F2F6E"/>
    <w:rsid w:val="008F5460"/>
    <w:rsid w:val="009369DA"/>
    <w:rsid w:val="00937EE2"/>
    <w:rsid w:val="00940151"/>
    <w:rsid w:val="00947276"/>
    <w:rsid w:val="0095781D"/>
    <w:rsid w:val="009604EF"/>
    <w:rsid w:val="0096083D"/>
    <w:rsid w:val="009779B9"/>
    <w:rsid w:val="00982662"/>
    <w:rsid w:val="00987114"/>
    <w:rsid w:val="009A7E4A"/>
    <w:rsid w:val="009B0C2E"/>
    <w:rsid w:val="009C51DA"/>
    <w:rsid w:val="009E22BE"/>
    <w:rsid w:val="00A03397"/>
    <w:rsid w:val="00A0496A"/>
    <w:rsid w:val="00A135CD"/>
    <w:rsid w:val="00A14099"/>
    <w:rsid w:val="00A24138"/>
    <w:rsid w:val="00A40FF0"/>
    <w:rsid w:val="00A41989"/>
    <w:rsid w:val="00A72353"/>
    <w:rsid w:val="00A73FCC"/>
    <w:rsid w:val="00A92CD5"/>
    <w:rsid w:val="00AA2D7C"/>
    <w:rsid w:val="00AB1F5D"/>
    <w:rsid w:val="00AE1BE0"/>
    <w:rsid w:val="00B0022F"/>
    <w:rsid w:val="00B013CA"/>
    <w:rsid w:val="00B0609F"/>
    <w:rsid w:val="00B205EC"/>
    <w:rsid w:val="00B376D8"/>
    <w:rsid w:val="00B43AFC"/>
    <w:rsid w:val="00B47CF5"/>
    <w:rsid w:val="00B6379A"/>
    <w:rsid w:val="00B72264"/>
    <w:rsid w:val="00B82DD2"/>
    <w:rsid w:val="00B920EC"/>
    <w:rsid w:val="00B92A9C"/>
    <w:rsid w:val="00BA177D"/>
    <w:rsid w:val="00BB10D8"/>
    <w:rsid w:val="00BB1AB6"/>
    <w:rsid w:val="00BE17CD"/>
    <w:rsid w:val="00BF5FD6"/>
    <w:rsid w:val="00C070C3"/>
    <w:rsid w:val="00C1378E"/>
    <w:rsid w:val="00C353D0"/>
    <w:rsid w:val="00C369BC"/>
    <w:rsid w:val="00C41B15"/>
    <w:rsid w:val="00C4624A"/>
    <w:rsid w:val="00C74289"/>
    <w:rsid w:val="00CA1617"/>
    <w:rsid w:val="00CA7B2A"/>
    <w:rsid w:val="00CC6BB2"/>
    <w:rsid w:val="00CD1211"/>
    <w:rsid w:val="00CD7DAA"/>
    <w:rsid w:val="00CF2A45"/>
    <w:rsid w:val="00CF3DCE"/>
    <w:rsid w:val="00D07DAF"/>
    <w:rsid w:val="00D20386"/>
    <w:rsid w:val="00D2779E"/>
    <w:rsid w:val="00D42164"/>
    <w:rsid w:val="00D55917"/>
    <w:rsid w:val="00DB00D8"/>
    <w:rsid w:val="00DB70FA"/>
    <w:rsid w:val="00DF2B79"/>
    <w:rsid w:val="00DF6323"/>
    <w:rsid w:val="00E02C8D"/>
    <w:rsid w:val="00E07624"/>
    <w:rsid w:val="00E15691"/>
    <w:rsid w:val="00E20341"/>
    <w:rsid w:val="00E721FE"/>
    <w:rsid w:val="00E82B8E"/>
    <w:rsid w:val="00EB5040"/>
    <w:rsid w:val="00EF27D0"/>
    <w:rsid w:val="00EF584C"/>
    <w:rsid w:val="00F12971"/>
    <w:rsid w:val="00F168EE"/>
    <w:rsid w:val="00F27516"/>
    <w:rsid w:val="00F30C92"/>
    <w:rsid w:val="00F31D66"/>
    <w:rsid w:val="00F4020D"/>
    <w:rsid w:val="00F62476"/>
    <w:rsid w:val="00F70B0F"/>
    <w:rsid w:val="00F76890"/>
    <w:rsid w:val="00F77EE5"/>
    <w:rsid w:val="00F901DF"/>
    <w:rsid w:val="00F93428"/>
    <w:rsid w:val="00F944B5"/>
    <w:rsid w:val="00FA256B"/>
    <w:rsid w:val="00FA305E"/>
    <w:rsid w:val="00FE4186"/>
    <w:rsid w:val="00FE6E03"/>
    <w:rsid w:val="00FE76ED"/>
    <w:rsid w:val="00FF4C9E"/>
    <w:rsid w:val="03185ACF"/>
    <w:rsid w:val="3ACC2C9B"/>
    <w:rsid w:val="4C557526"/>
    <w:rsid w:val="55932D3A"/>
    <w:rsid w:val="6A223A29"/>
    <w:rsid w:val="7671649C"/>
    <w:rsid w:val="78FC4868"/>
    <w:rsid w:val="7A211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568E2B"/>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D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rsid w:val="006B4AD0"/>
    <w:rPr>
      <w:b/>
      <w:bCs/>
    </w:rPr>
  </w:style>
  <w:style w:type="paragraph" w:styleId="CommentText">
    <w:name w:val="annotation text"/>
    <w:basedOn w:val="Normal"/>
    <w:link w:val="CommentTextChar"/>
    <w:uiPriority w:val="99"/>
    <w:semiHidden/>
    <w:qFormat/>
    <w:rsid w:val="006B4AD0"/>
    <w:pPr>
      <w:jc w:val="left"/>
    </w:pPr>
    <w:rPr>
      <w:rFonts w:ascii="Calibri" w:eastAsia="SimSun" w:hAnsi="Calibri" w:cs="Calibri"/>
      <w:szCs w:val="21"/>
    </w:rPr>
  </w:style>
  <w:style w:type="paragraph" w:styleId="BalloonText">
    <w:name w:val="Balloon Text"/>
    <w:basedOn w:val="Normal"/>
    <w:link w:val="BalloonTextChar"/>
    <w:uiPriority w:val="99"/>
    <w:semiHidden/>
    <w:rsid w:val="006B4AD0"/>
    <w:rPr>
      <w:rFonts w:ascii="Calibri" w:eastAsia="SimSun" w:hAnsi="Calibri" w:cs="Calibri"/>
      <w:sz w:val="18"/>
      <w:szCs w:val="18"/>
    </w:rPr>
  </w:style>
  <w:style w:type="paragraph" w:styleId="Footer">
    <w:name w:val="footer"/>
    <w:basedOn w:val="Normal"/>
    <w:link w:val="FooterChar"/>
    <w:uiPriority w:val="99"/>
    <w:rsid w:val="006B4AD0"/>
    <w:pPr>
      <w:tabs>
        <w:tab w:val="center" w:pos="4153"/>
        <w:tab w:val="right" w:pos="8306"/>
      </w:tabs>
      <w:snapToGrid w:val="0"/>
      <w:jc w:val="left"/>
    </w:pPr>
    <w:rPr>
      <w:rFonts w:ascii="Times New Roman" w:eastAsia="SimSun" w:hAnsi="Times New Roman"/>
      <w:kern w:val="0"/>
      <w:sz w:val="18"/>
      <w:szCs w:val="18"/>
    </w:rPr>
  </w:style>
  <w:style w:type="paragraph" w:styleId="Header">
    <w:name w:val="header"/>
    <w:basedOn w:val="Normal"/>
    <w:link w:val="HeaderChar"/>
    <w:uiPriority w:val="99"/>
    <w:qFormat/>
    <w:rsid w:val="006B4AD0"/>
    <w:pPr>
      <w:pBdr>
        <w:bottom w:val="single" w:sz="6" w:space="1" w:color="auto"/>
      </w:pBdr>
      <w:tabs>
        <w:tab w:val="center" w:pos="4153"/>
        <w:tab w:val="right" w:pos="8306"/>
      </w:tabs>
      <w:snapToGrid w:val="0"/>
      <w:jc w:val="center"/>
    </w:pPr>
    <w:rPr>
      <w:rFonts w:ascii="Times New Roman" w:eastAsia="SimSun" w:hAnsi="Times New Roman"/>
      <w:kern w:val="0"/>
      <w:sz w:val="18"/>
      <w:szCs w:val="18"/>
    </w:rPr>
  </w:style>
  <w:style w:type="paragraph" w:styleId="NormalWeb">
    <w:name w:val="Normal (Web)"/>
    <w:basedOn w:val="Normal"/>
    <w:qFormat/>
    <w:rsid w:val="006B4AD0"/>
    <w:pPr>
      <w:widowControl/>
      <w:jc w:val="left"/>
    </w:pPr>
    <w:rPr>
      <w:rFonts w:ascii="inherit" w:eastAsia="SimSun" w:hAnsi="inherit" w:cs="inherit"/>
      <w:kern w:val="0"/>
      <w:sz w:val="24"/>
      <w:szCs w:val="24"/>
    </w:rPr>
  </w:style>
  <w:style w:type="character" w:styleId="Strong">
    <w:name w:val="Strong"/>
    <w:basedOn w:val="DefaultParagraphFont"/>
    <w:uiPriority w:val="99"/>
    <w:qFormat/>
    <w:rsid w:val="006B4AD0"/>
    <w:rPr>
      <w:b/>
      <w:bCs/>
    </w:rPr>
  </w:style>
  <w:style w:type="character" w:styleId="PageNumber">
    <w:name w:val="page number"/>
    <w:basedOn w:val="DefaultParagraphFont"/>
    <w:uiPriority w:val="99"/>
    <w:qFormat/>
    <w:rsid w:val="006B4AD0"/>
  </w:style>
  <w:style w:type="character" w:styleId="Emphasis">
    <w:name w:val="Emphasis"/>
    <w:basedOn w:val="DefaultParagraphFont"/>
    <w:uiPriority w:val="99"/>
    <w:qFormat/>
    <w:rsid w:val="006B4AD0"/>
    <w:rPr>
      <w:i/>
      <w:iCs/>
    </w:rPr>
  </w:style>
  <w:style w:type="character" w:styleId="Hyperlink">
    <w:name w:val="Hyperlink"/>
    <w:basedOn w:val="DefaultParagraphFont"/>
    <w:uiPriority w:val="99"/>
    <w:rsid w:val="006B4AD0"/>
    <w:rPr>
      <w:color w:val="auto"/>
      <w:u w:val="none"/>
    </w:rPr>
  </w:style>
  <w:style w:type="character" w:styleId="CommentReference">
    <w:name w:val="annotation reference"/>
    <w:basedOn w:val="DefaultParagraphFont"/>
    <w:uiPriority w:val="99"/>
    <w:semiHidden/>
    <w:qFormat/>
    <w:rsid w:val="006B4AD0"/>
    <w:rPr>
      <w:sz w:val="21"/>
      <w:szCs w:val="21"/>
    </w:rPr>
  </w:style>
  <w:style w:type="character" w:customStyle="1" w:styleId="CommentTextChar">
    <w:name w:val="Comment Text Char"/>
    <w:basedOn w:val="DefaultParagraphFont"/>
    <w:link w:val="CommentText"/>
    <w:uiPriority w:val="99"/>
    <w:semiHidden/>
    <w:rsid w:val="006B4AD0"/>
    <w:rPr>
      <w:rFonts w:ascii="Calibri" w:eastAsia="SimSun" w:hAnsi="Calibri" w:cs="Calibri"/>
      <w:kern w:val="2"/>
      <w:sz w:val="21"/>
      <w:szCs w:val="21"/>
    </w:rPr>
  </w:style>
  <w:style w:type="character" w:customStyle="1" w:styleId="CommentSubjectChar">
    <w:name w:val="Comment Subject Char"/>
    <w:basedOn w:val="CommentTextChar"/>
    <w:link w:val="CommentSubject"/>
    <w:uiPriority w:val="99"/>
    <w:semiHidden/>
    <w:rsid w:val="006B4AD0"/>
    <w:rPr>
      <w:rFonts w:ascii="Calibri" w:eastAsia="SimSun" w:hAnsi="Calibri" w:cs="Calibri"/>
      <w:b/>
      <w:bCs/>
      <w:kern w:val="2"/>
      <w:sz w:val="21"/>
      <w:szCs w:val="21"/>
    </w:rPr>
  </w:style>
  <w:style w:type="character" w:customStyle="1" w:styleId="BalloonTextChar">
    <w:name w:val="Balloon Text Char"/>
    <w:basedOn w:val="DefaultParagraphFont"/>
    <w:link w:val="BalloonText"/>
    <w:uiPriority w:val="99"/>
    <w:semiHidden/>
    <w:qFormat/>
    <w:rsid w:val="006B4AD0"/>
    <w:rPr>
      <w:rFonts w:ascii="Calibri" w:eastAsia="SimSun" w:hAnsi="Calibri" w:cs="Calibri"/>
      <w:kern w:val="2"/>
      <w:sz w:val="18"/>
      <w:szCs w:val="18"/>
    </w:rPr>
  </w:style>
  <w:style w:type="character" w:customStyle="1" w:styleId="FooterChar">
    <w:name w:val="Footer Char"/>
    <w:basedOn w:val="DefaultParagraphFont"/>
    <w:link w:val="Footer"/>
    <w:uiPriority w:val="99"/>
    <w:rsid w:val="006B4AD0"/>
    <w:rPr>
      <w:rFonts w:ascii="Times New Roman" w:eastAsia="SimSun" w:hAnsi="Times New Roman"/>
      <w:sz w:val="18"/>
      <w:szCs w:val="18"/>
    </w:rPr>
  </w:style>
  <w:style w:type="character" w:customStyle="1" w:styleId="HeaderChar">
    <w:name w:val="Header Char"/>
    <w:basedOn w:val="DefaultParagraphFont"/>
    <w:link w:val="Header"/>
    <w:uiPriority w:val="99"/>
    <w:rsid w:val="006B4AD0"/>
    <w:rPr>
      <w:rFonts w:ascii="Times New Roman" w:eastAsia="SimSu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28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d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09B75-672E-FE4C-9AEE-AB222C3C8616}">
  <ds:schemaRefs>
    <ds:schemaRef ds:uri="http://schemas.openxmlformats.org/officeDocument/2006/bibliography"/>
  </ds:schemaRefs>
</ds:datastoreItem>
</file>

<file path=customXml/itemProps3.xml><?xml version="1.0" encoding="utf-8"?>
<ds:datastoreItem xmlns:ds="http://schemas.openxmlformats.org/officeDocument/2006/customXml" ds:itemID="{16E59526-DD60-114E-84E9-224A94C7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589</Words>
  <Characters>3360</Characters>
  <Application>Microsoft Office Word</Application>
  <DocSecurity>0</DocSecurity>
  <Lines>28</Lines>
  <Paragraphs>7</Paragraphs>
  <ScaleCrop>false</ScaleCrop>
  <Company>china</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裴东升</dc:creator>
  <cp:lastModifiedBy>519634994@qq.com</cp:lastModifiedBy>
  <cp:revision>23</cp:revision>
  <dcterms:created xsi:type="dcterms:W3CDTF">2017-12-13T03:19:00Z</dcterms:created>
  <dcterms:modified xsi:type="dcterms:W3CDTF">2020-01-22T03:58:00Z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