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附件3</w:t>
      </w:r>
    </w:p>
    <w:p>
      <w:pPr>
        <w:overflowPunct w:val="0"/>
        <w:snapToGrid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2025年山东省职业院校教学能力大赛</w:t>
      </w:r>
    </w:p>
    <w:p>
      <w:pPr>
        <w:overflowPunct w:val="0"/>
        <w:snapToGrid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参赛材料及现场决赛有关要求</w:t>
      </w:r>
    </w:p>
    <w:p>
      <w:pPr>
        <w:overflowPunct w:val="0"/>
        <w:spacing w:line="580" w:lineRule="exact"/>
        <w:ind w:firstLine="592" w:firstLineChars="200"/>
        <w:outlineLvl w:val="0"/>
        <w:rPr>
          <w:rFonts w:ascii="Times New Roman" w:eastAsia="黑体"/>
          <w:sz w:val="30"/>
          <w:szCs w:val="30"/>
        </w:rPr>
      </w:pPr>
    </w:p>
    <w:p>
      <w:pPr>
        <w:overflowPunct w:val="0"/>
        <w:spacing w:line="580" w:lineRule="exact"/>
        <w:ind w:firstLine="632" w:firstLineChars="200"/>
        <w:outlineLvl w:val="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一、参赛文档材料</w:t>
      </w:r>
    </w:p>
    <w:p>
      <w:pPr>
        <w:overflowPunct w:val="0"/>
        <w:spacing w:line="580" w:lineRule="exact"/>
        <w:ind w:firstLine="632" w:firstLineChars="200"/>
        <w:rPr>
          <w:rFonts w:hint="eastAsia" w:hAnsi="华文楷体"/>
          <w:szCs w:val="32"/>
        </w:rPr>
      </w:pPr>
      <w:r>
        <w:rPr>
          <w:rFonts w:hint="eastAsia" w:hAnsi="华文楷体"/>
          <w:szCs w:val="32"/>
        </w:rPr>
        <w:t>所有文档材料均要求规范、简明、完整、朴实，正文使用小四号字、1.5倍行距，禁用以装饰为目的的图片或照片，以PDF格式提交，每个文件大小不超过100M。</w: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（一）教案</w:t>
      </w:r>
    </w:p>
    <w:p>
      <w:pPr>
        <w:overflowPunct w:val="0"/>
        <w:spacing w:line="580" w:lineRule="exact"/>
        <w:ind w:firstLine="632" w:firstLineChars="200"/>
        <w:rPr>
          <w:rFonts w:hAnsi="华文楷体"/>
          <w:szCs w:val="32"/>
        </w:rPr>
      </w:pPr>
      <w:r>
        <w:rPr>
          <w:rFonts w:hint="eastAsia" w:hAnsi="华文楷体"/>
          <w:szCs w:val="32"/>
        </w:rPr>
        <w:t>教学团队根据提交的专业人才培养方案和课程标准（或部颁课程标准实施方案），选取该课程在一个学期中符合规定的教学内容，撰写实际使用的教案。教案应包括授课信息、内容分析、学情分析、教学目标、教学策略、教学活动安排、课后反思等教学基本要素，要求设计合理、重点突出、前后衔接、规范完整、详略得当（其中课中教学活动安排占主要篇幅），体现具体的教学内容、活动及时间分配，能够有效指导教学实施，课后对授课实效、改革创新、存在不足及改进设想进行客观深入反思。原则上每份教案的教学时长不超过2学时，专周实习实训、岗位实习，以及有场地设备特殊要求的实训教学内容可连续安排3-4学时。专周实习实训、岗位实习的教案应符合真实项目、岗位实践教学实际。每次课的教案按序逐一标明序号，合并为一个文件提交。</w:t>
      </w:r>
      <w:bookmarkStart w:id="1" w:name="_GoBack"/>
      <w:bookmarkEnd w:id="1"/>
      <w:r>
        <w:rPr>
          <w:rFonts w:hAnsi="华文楷体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3810000</wp:posOffset>
                </wp:positionH>
                <wp:positionV relativeFrom="paragraph">
                  <wp:posOffset>9613900</wp:posOffset>
                </wp:positionV>
                <wp:extent cx="863600" cy="2159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Times New Roman" w:eastAsia="宋体"/>
                              </w:rPr>
                            </w:pPr>
                            <w:r>
                              <w:rPr>
                                <w:rFonts w:ascii="Arial" w:hAnsi="Arial" w:eastAsia="Arial"/>
                                <w:color w:val="000000"/>
                                <w:sz w:val="26"/>
                              </w:rPr>
                              <w:t>16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pt;margin-top:757pt;height:17pt;width:68pt;mso-position-horizontal-relative:page;z-index:251660288;mso-width-relative:page;mso-height-relative:page;" filled="f" stroked="f" coordsize="21600,21600" o:gfxdata="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QBeVR2QAAAA0BAAAPAAAAAAAAAAEAIAAAACIAAABkcnMvZG93bnJl&#10;di54bWxQSwECFAAUAAAACACHTuJAww9ORMMBAABeAwAADgAAAAAAAAABACAAAAAoAQAAZHJzL2Uy&#10;b0RvYy54bWxQSwUGAAAAAAYABgBZAQAAXQUAAAAA&#10;">
                <v:path/>
                <v:fill on="f" focussize="0,0"/>
                <v:stroke on="f" weight="0.5pt"/>
                <v:imagedata o:title=""/>
                <o:lock v:ext="edit"/>
                <v:textbox inset="2pt,0mm,2pt,0mm">
                  <w:txbxContent>
                    <w:p>
                      <w:pPr>
                        <w:spacing w:line="400" w:lineRule="exact"/>
                        <w:jc w:val="center"/>
                        <w:rPr>
                          <w:rFonts w:ascii="Times New Roman" w:eastAsia="宋体"/>
                        </w:rPr>
                      </w:pPr>
                      <w:r>
                        <w:rPr>
                          <w:rFonts w:ascii="Arial" w:hAnsi="Arial" w:eastAsia="Arial"/>
                          <w:color w:val="000000"/>
                          <w:sz w:val="26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（二）教学实施报告</w:t>
      </w:r>
    </w:p>
    <w:p>
      <w:pPr>
        <w:overflowPunct w:val="0"/>
        <w:spacing w:line="580" w:lineRule="exact"/>
        <w:ind w:firstLine="632" w:firstLineChars="200"/>
        <w:rPr>
          <w:rFonts w:hAnsi="华文楷体"/>
          <w:szCs w:val="32"/>
        </w:rPr>
      </w:pPr>
      <w:r>
        <w:rPr>
          <w:rFonts w:hint="eastAsia" w:hAnsi="华文楷体"/>
          <w:szCs w:val="32"/>
        </w:rPr>
        <w:t>教学团队针对本课程教学实践中的问题开展研究和实践，完成教学设计、实施课堂教学，撰写1份教学实施报告。报告应总结参赛内容的教学整体设计、教学实施过程、学生学习效果、反思改进措施等方面情况，突出重点和特色，体现创新举措和具体成效，可用图表加以佐证。中文字符在5000字以内（文末注明正文“中文字符统计数”），插入的图表应有针对性、有效性，文字清晰可见，图表合计不超过12张，单张图表原则上不超过半页。</w: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" w:hAnsi="楷体" w:eastAsia="楷体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（三）专业人才培养方案</w:t>
      </w:r>
    </w:p>
    <w:p>
      <w:pPr>
        <w:pStyle w:val="2"/>
        <w:widowControl/>
        <w:spacing w:before="0" w:beforeAutospacing="0" w:after="0" w:afterAutospacing="0" w:line="580" w:lineRule="exact"/>
        <w:ind w:firstLine="632" w:firstLineChars="200"/>
        <w:jc w:val="both"/>
        <w:rPr>
          <w:rFonts w:ascii="仿宋_GB2312" w:hAnsi="华文楷体" w:eastAsia="仿宋_GB2312"/>
          <w:b w:val="0"/>
          <w:bCs w:val="0"/>
          <w:sz w:val="32"/>
          <w:szCs w:val="32"/>
        </w:rPr>
      </w:pPr>
      <w:r>
        <w:rPr>
          <w:rFonts w:ascii="仿宋_GB2312" w:hAnsi="华文楷体" w:eastAsia="仿宋_GB2312"/>
          <w:b w:val="0"/>
          <w:bCs w:val="0"/>
          <w:sz w:val="32"/>
          <w:szCs w:val="32"/>
        </w:rPr>
        <w:t>教学团队提交学校及时修订和实际使用的专业人才培养方案。专业人才培养方案应按照《教育部关于职业院校专业人才培养方案制订与实施工作的指导意见》（教职成〔2019〕13号）、《关于组织做好职业院校专业人才培养方案制订与实施工作的通知》（教职成司函〔2019〕61号）、《教育部关于印发＜职业教育专业目录（2021年）＞的通知》（教职成〔2021〕2号）、《职业教育专业简介（2022年修订）》和《职业教育专业教学标准（2025年修（制）订）》有关要求制定或修订。公共基础课程组只需提交授课班级所在专业的人才培养方案；跨校组建的教学团队，只需提交团队负责人所在学校的专业人才培养方案。</w: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（四）课程标准</w:t>
      </w:r>
    </w:p>
    <w:p>
      <w:pPr>
        <w:overflowPunct w:val="0"/>
        <w:spacing w:line="580" w:lineRule="exact"/>
        <w:ind w:firstLine="632" w:firstLineChars="200"/>
        <w:rPr>
          <w:rFonts w:hint="eastAsia" w:hAnsi="华文楷体"/>
          <w:szCs w:val="32"/>
        </w:rPr>
      </w:pPr>
      <w:r>
        <w:rPr>
          <w:rFonts w:hint="eastAsia" w:hAnsi="华文楷体"/>
          <w:szCs w:val="32"/>
        </w:rPr>
        <w:t>教学团队提交参赛班级教学实际使用的课程标准。课程标准应落实职业教育国家教学标准，依据专业人才培养方案的相关要求科学规范制定，明确课程性质与任务、课程目标与要求、课程结构与内容、学生考核与评价、教学实施与保障、授课进程与安排等。公共基础课应执行教育部2020年、2021年印发的相应课程标准，参赛团队需提交执行部颁课程标准的实施方案，对课标中未覆盖的部分（如基础模块的职场情境任务、拓展模块的具体内容、各模块的授课进程安排等）予以重点说明。在提交的课程标准（或实施方案）中，应另附参赛班级授课计划表（注明授课日期、学时）。</w: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（五）教材选用说明</w:t>
      </w:r>
    </w:p>
    <w:p>
      <w:pPr>
        <w:overflowPunct w:val="0"/>
        <w:spacing w:line="580" w:lineRule="exact"/>
        <w:ind w:firstLine="632" w:firstLineChars="200"/>
        <w:rPr>
          <w:rFonts w:hint="eastAsia" w:hAnsi="华文楷体"/>
          <w:szCs w:val="32"/>
        </w:rPr>
      </w:pPr>
      <w:r>
        <w:rPr>
          <w:rFonts w:hint="eastAsia" w:hAnsi="仿宋_GB2312" w:cs="仿宋_GB2312"/>
          <w:szCs w:val="32"/>
        </w:rPr>
        <w:t>中职思想政治课应按照国家规定使用统编教材，</w:t>
      </w:r>
      <w:r>
        <w:rPr>
          <w:rFonts w:hAnsi="宋体" w:cs="仿宋_GB2312"/>
          <w:color w:val="000000"/>
          <w:kern w:val="0"/>
          <w:szCs w:val="32"/>
          <w:lang w:bidi="ar"/>
        </w:rPr>
        <w:t>其他课程</w:t>
      </w:r>
      <w:r>
        <w:rPr>
          <w:rFonts w:hint="eastAsia" w:hAnsi="华文楷体"/>
          <w:szCs w:val="32"/>
        </w:rPr>
        <w:t>应落实《职业院校教材管理办法》以及国家和地方关于教材管理的政策规定，健全内部管理制度，选好用好教材。教学团队提交的参赛课程教材选用说明须包括（但不限于）：本校教材选用组织机构及职责；本校教材选用程序及要求；本课程教材选用过程；本课程教学选用教材结果公示及备案情况；本课程教材使用及核查情况（遵照选用结果使用教材情况）。</w:t>
      </w:r>
    </w:p>
    <w:p>
      <w:pPr>
        <w:overflowPunct w:val="0"/>
        <w:spacing w:line="580" w:lineRule="exact"/>
        <w:ind w:firstLine="632" w:firstLineChars="200"/>
        <w:outlineLvl w:val="0"/>
        <w:rPr>
          <w:rFonts w:hint="eastAsia" w:ascii="黑体" w:hAnsi="黑体" w:eastAsia="黑体"/>
          <w:color w:val="FF0000"/>
          <w:szCs w:val="32"/>
        </w:rPr>
      </w:pPr>
      <w:r>
        <w:rPr>
          <w:rFonts w:hint="eastAsia" w:ascii="黑体" w:hAnsi="黑体" w:eastAsia="黑体"/>
          <w:szCs w:val="32"/>
        </w:rPr>
        <w:t>二、参赛视频材料</w:t>
      </w:r>
    </w:p>
    <w:p>
      <w:pPr>
        <w:spacing w:line="580" w:lineRule="exact"/>
        <w:ind w:firstLine="632" w:firstLineChars="200"/>
        <w:rPr>
          <w:rFonts w:hint="eastAsia" w:hAnsi="华文楷体"/>
          <w:szCs w:val="32"/>
        </w:rPr>
      </w:pPr>
      <w:r>
        <w:rPr>
          <w:rFonts w:hAnsi="华文楷体"/>
          <w:szCs w:val="32"/>
        </w:rPr>
        <w:t>教学团队按照教学设计实施课堂教学（或专周实习实训、岗位实习教学），</w:t>
      </w:r>
      <w:r>
        <w:rPr>
          <w:rFonts w:hint="eastAsia" w:hAnsi="华文楷体"/>
          <w:szCs w:val="32"/>
        </w:rPr>
        <w:t>由团队负责人录制1学时（40-50分钟）课堂教学实录，团队其他教师各录制1段课堂教学片段（15-20分钟）。</w:t>
      </w:r>
      <w:r>
        <w:rPr>
          <w:rFonts w:hAnsi="华文楷体"/>
          <w:szCs w:val="32"/>
        </w:rPr>
        <w:t>课堂教学应在实际教学场所，班级全体学生参加（实施分班教学需有</w:t>
      </w:r>
      <w:r>
        <w:rPr>
          <w:rFonts w:hint="eastAsia" w:hAnsi="华文楷体"/>
          <w:szCs w:val="32"/>
        </w:rPr>
        <w:t>专门</w:t>
      </w:r>
      <w:r>
        <w:rPr>
          <w:rFonts w:hAnsi="华文楷体"/>
          <w:szCs w:val="32"/>
        </w:rPr>
        <w:t>说明</w:t>
      </w:r>
      <w:r>
        <w:rPr>
          <w:rFonts w:hint="eastAsia" w:hAnsi="华文楷体"/>
          <w:szCs w:val="32"/>
        </w:rPr>
        <w:t>，并在对应教案授课信息部分注明原因</w:t>
      </w:r>
      <w:r>
        <w:rPr>
          <w:rFonts w:hAnsi="华文楷体"/>
          <w:szCs w:val="32"/>
        </w:rPr>
        <w:t>）。课堂教学视频应呈现课程属性特质、反映团队成员教学风格</w:t>
      </w:r>
      <w:r>
        <w:rPr>
          <w:rFonts w:hint="eastAsia" w:hAnsi="华文楷体"/>
          <w:szCs w:val="32"/>
        </w:rPr>
        <w:t>。</w:t>
      </w:r>
      <w:r>
        <w:rPr>
          <w:rFonts w:hAnsi="华文楷体"/>
          <w:szCs w:val="32"/>
        </w:rPr>
        <w:t>专业课程二组至少有2个视频呈现教师实操演示与</w:t>
      </w:r>
      <w:r>
        <w:rPr>
          <w:rFonts w:hint="eastAsia" w:hAnsi="华文楷体"/>
          <w:szCs w:val="32"/>
        </w:rPr>
        <w:t>教学</w:t>
      </w:r>
      <w:r>
        <w:rPr>
          <w:rFonts w:hAnsi="华文楷体"/>
          <w:szCs w:val="32"/>
        </w:rPr>
        <w:t>指导。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r>
        <w:rPr>
          <w:rFonts w:hint="eastAsia"/>
          <w:color w:val="000000"/>
          <w:szCs w:val="32"/>
        </w:rPr>
        <w:t>课堂实录视频须采用3机位全程连续录制，镜头固定，其中一个机位对准黑板和屏幕，另两个机位根据教学实际固定镜头位置，须覆盖教室全景（需要两个教学场所的，每个教学场所均须安放固定镜头，机位总数为3个）。3机位须同步录制，保证音视频准确同步。录课过程中拍摄及其他人员不在场，提交的视频从拍摄人员离场开始到拍摄人员停机为止。所有机位拍摄的视频须保证音轨连续，不另行剪辑及配音，不加片头片尾、字幕注解。视频采用MP4格式封装，</w:t>
      </w:r>
      <w:r>
        <w:rPr>
          <w:color w:val="000000"/>
          <w:kern w:val="0"/>
          <w:szCs w:val="32"/>
          <w:lang w:bidi="ar"/>
        </w:rPr>
        <w:t>1 学时</w:t>
      </w:r>
      <w:r>
        <w:rPr>
          <w:rFonts w:hint="eastAsia"/>
          <w:color w:val="000000"/>
          <w:szCs w:val="32"/>
        </w:rPr>
        <w:t>视频文件大小不超过500M，</w:t>
      </w:r>
      <w:r>
        <w:rPr>
          <w:rFonts w:hint="eastAsia"/>
          <w:color w:val="000000"/>
          <w:kern w:val="0"/>
          <w:szCs w:val="32"/>
          <w:lang w:bidi="ar"/>
        </w:rPr>
        <w:t>20</w:t>
      </w:r>
      <w:r>
        <w:rPr>
          <w:color w:val="000000"/>
          <w:kern w:val="0"/>
          <w:szCs w:val="32"/>
          <w:lang w:bidi="ar"/>
        </w:rPr>
        <w:t>分钟以内教学片段文件大小不超过 300M</w:t>
      </w:r>
      <w:r>
        <w:rPr>
          <w:rFonts w:hint="eastAsia"/>
          <w:color w:val="000000"/>
          <w:szCs w:val="32"/>
        </w:rPr>
        <w:t>。每段视频文件以“教案序号+第几学时+教案页码+教学环节名称”来命名（其中教案页码以教案PDF文件顶部显示的页码为准）</w:t>
      </w:r>
      <w:r>
        <w:rPr>
          <w:rFonts w:hint="eastAsia"/>
          <w:szCs w:val="32"/>
        </w:rPr>
        <w:t>，含</w:t>
      </w:r>
      <w:r>
        <w:rPr>
          <w:rFonts w:hint="eastAsia"/>
          <w:color w:val="000000"/>
          <w:szCs w:val="32"/>
        </w:rPr>
        <w:t>教师实操演示与教学指导的视频文件以“教案序号+第几学时+教案页码+教学环节名称+实操起始时间n'm" -实操结束时间n'm" ”来命名（实操起止时间可以多段，用“+”连接）。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r>
        <w:rPr>
          <w:rFonts w:hint="eastAsia"/>
          <w:color w:val="000000"/>
          <w:szCs w:val="32"/>
        </w:rPr>
        <w:t>视频录制采用H.264/AVC编码格式压缩，动态比特率（码流）不低于1024Kbps，分辨率设定为1280*720，采用逐行扫描，</w:t>
      </w:r>
      <w:r>
        <w:rPr>
          <w:rFonts w:hint="eastAsia" w:hAnsi="仿宋_GB2312" w:cs="仿宋_GB2312"/>
          <w:color w:val="000000"/>
          <w:szCs w:val="32"/>
        </w:rPr>
        <w:t>帧</w:t>
      </w:r>
      <w:r>
        <w:rPr>
          <w:rFonts w:hint="eastAsia"/>
          <w:color w:val="000000"/>
          <w:szCs w:val="32"/>
        </w:rPr>
        <w:t>速率为25帧/秒。音频采用AAC格式压缩，采样率48KHz，比特率（码流）128Kbps(恒定)。</w:t>
      </w:r>
    </w:p>
    <w:p>
      <w:pPr>
        <w:overflowPunct w:val="0"/>
        <w:spacing w:line="580" w:lineRule="exact"/>
        <w:ind w:firstLine="632" w:firstLineChars="200"/>
        <w:outlineLvl w:val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三、决赛程序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  <w:highlight w:val="yellow"/>
        </w:rPr>
      </w:pPr>
      <w:r>
        <w:rPr>
          <w:rFonts w:hint="eastAsia"/>
          <w:color w:val="000000"/>
          <w:szCs w:val="32"/>
        </w:rPr>
        <w:t>决赛在现场集中举行。决赛包括三个环节：介绍教学实施报告、2段无学生教学展示和答辩。三个环节单独计时不累积，即一个环节结束后，下一个环节重新计时。</w: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_GB2312" w:hAnsi="楷体_GB2312" w:eastAsia="楷体_GB2312" w:cs="楷体_GB2312"/>
          <w:bCs/>
          <w:szCs w:val="32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（一）赛前准备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r>
        <w:rPr>
          <w:rFonts w:hint="eastAsia"/>
          <w:color w:val="000000"/>
          <w:szCs w:val="32"/>
        </w:rPr>
        <w:t>1.入围决赛的教学团队赛前一天报到并熟悉赛场，抽签决定场次。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r>
        <w:rPr>
          <w:rFonts w:hint="eastAsia"/>
          <w:color w:val="000000"/>
          <w:szCs w:val="32"/>
        </w:rPr>
        <w:t>2.决赛当天，教学团队抽签决定比赛顺序，按抽签顺序进入备赛室，在参赛作品范围内随机抽定2份不同教案，自选其中部分内容（与提交的参赛视频内容不重复）进行准备。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r>
        <w:rPr>
          <w:rFonts w:hint="eastAsia"/>
          <w:color w:val="000000"/>
          <w:szCs w:val="32"/>
        </w:rPr>
        <w:t>3.教学团队在备赛室可利用自带资源与网络资源进行准备（现场提供网络服务），限时30分钟。</w:t>
      </w:r>
    </w:p>
    <w:p>
      <w:pPr>
        <w:overflowPunct w:val="0"/>
        <w:spacing w:line="580" w:lineRule="exact"/>
        <w:ind w:firstLine="632" w:firstLineChars="200"/>
        <w:outlineLvl w:val="1"/>
        <w:rPr>
          <w:rFonts w:hint="eastAsia" w:ascii="楷体_GB2312" w:hAnsi="楷体_GB2312" w:eastAsia="楷体_GB2312" w:cs="楷体_GB2312"/>
          <w:bCs/>
          <w:szCs w:val="32"/>
        </w:rPr>
      </w:pPr>
      <w:r>
        <w:rPr>
          <w:rFonts w:hint="eastAsia" w:ascii="楷体_GB2312" w:hAnsi="楷体_GB2312" w:eastAsia="楷体_GB2312" w:cs="楷体_GB2312"/>
          <w:bCs/>
          <w:szCs w:val="32"/>
        </w:rPr>
        <w:t>（二）决赛流程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bookmarkStart w:id="0" w:name="_Hlk36506459"/>
      <w:r>
        <w:rPr>
          <w:rFonts w:hint="eastAsia"/>
          <w:color w:val="000000"/>
          <w:szCs w:val="32"/>
        </w:rPr>
        <w:t>1.教学实施报告介绍。简要介绍报告的主要内容、创新特色，时间不超过8分钟。</w:t>
      </w:r>
    </w:p>
    <w:p>
      <w:pPr>
        <w:overflowPunct w:val="0"/>
        <w:spacing w:line="580" w:lineRule="exact"/>
        <w:ind w:firstLine="632" w:firstLineChars="200"/>
        <w:rPr>
          <w:rFonts w:hint="eastAsia"/>
          <w:color w:val="000000"/>
          <w:szCs w:val="32"/>
        </w:rPr>
      </w:pPr>
      <w:r>
        <w:rPr>
          <w:rFonts w:hint="eastAsia"/>
          <w:color w:val="000000"/>
          <w:szCs w:val="32"/>
        </w:rPr>
        <w:t>2.教学展示。由2名成员分别针对所抽定的2份不同教案中的自选内容进行无学生教学展示（如，新知讲解、示范操作、学习结果分析、课堂教学小结等），教学展示应符合无学生教学情境，每段展示时间6—8分钟，总时间不超过16分钟。</w:t>
      </w:r>
    </w:p>
    <w:bookmarkEnd w:id="0"/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color w:val="000000"/>
          <w:szCs w:val="32"/>
        </w:rPr>
        <w:t>3.答辩。</w:t>
      </w:r>
      <w:r>
        <w:rPr>
          <w:rFonts w:hint="eastAsia"/>
          <w:szCs w:val="32"/>
        </w:rPr>
        <w:t>教学团队回避等待评委出题，返回后回答屏幕显示的3个问题，时间不超过8分钟</w:t>
      </w:r>
      <w:r>
        <w:rPr>
          <w:rFonts w:hint="eastAsia"/>
          <w:color w:val="000000"/>
          <w:szCs w:val="32"/>
        </w:rPr>
        <w:t>（含读题审题）</w:t>
      </w:r>
      <w:r>
        <w:rPr>
          <w:rFonts w:hint="eastAsia"/>
          <w:szCs w:val="32"/>
        </w:rPr>
        <w:t>。第1个问题由教学团队从题库中抽取，涉及职业教育宏观政策、教育学心理学、教育教学方法、教师数字素养等方面内容；第2、3个问题由评委现场集体讨论提出，侧重参赛课程涉及的学科/专业教学问题或本专业领域生产实践问题及产业发展趋势问题等。回答问题时，可以展示佐证资料（不得递给评委）；评委不作复述不能解读，可以追问。原则上未参与</w:t>
      </w:r>
      <w:r>
        <w:rPr>
          <w:rFonts w:hint="eastAsia"/>
          <w:color w:val="000000"/>
          <w:szCs w:val="32"/>
        </w:rPr>
        <w:t>教学实施报告介绍</w:t>
      </w:r>
      <w:r>
        <w:rPr>
          <w:rFonts w:hint="eastAsia"/>
          <w:szCs w:val="32"/>
        </w:rPr>
        <w:t>及教学展示的成员，必须参与答题。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color w:val="000000"/>
          <w:szCs w:val="32"/>
        </w:rPr>
        <w:t>4.换场时间。团队换场时间不超过3分钟。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D32C5"/>
    <w:rsid w:val="0AEE5859"/>
    <w:rsid w:val="131A0C81"/>
    <w:rsid w:val="224D32C5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widowControl w:val="0"/>
      <w:spacing w:before="100" w:beforeAutospacing="1" w:after="100" w:afterAutospacing="1"/>
      <w:outlineLvl w:val="1"/>
    </w:pPr>
    <w:rPr>
      <w:rFonts w:hint="eastAsia" w:ascii="宋体" w:hAnsi="宋体" w:eastAsia="宋体" w:cs="Times New Roman"/>
      <w:b/>
      <w:bCs/>
      <w:sz w:val="36"/>
      <w:szCs w:val="36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2025-06-24T08:56:00Z</dcterms:created>
  <dc:creator>z</dc:creator>
  <cp:lastModifiedBy>z</cp:lastModifiedBy>
  <dcterms:modified xsi:type="dcterms:W3CDTF">2025-06-24T08:58:27Z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