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EDDD" w14:textId="77777777" w:rsidR="003C4EDE" w:rsidRDefault="00E211E2" w:rsidP="00A0664B">
      <w:pPr>
        <w:pStyle w:val="a7"/>
        <w:spacing w:before="0" w:beforeAutospacing="0" w:after="0" w:afterAutospacing="0"/>
        <w:jc w:val="center"/>
        <w:rPr>
          <w:rStyle w:val="a8"/>
          <w:rFonts w:ascii="黑体" w:eastAsia="黑体" w:hAnsi="黑体" w:cs="黑体" w:hint="default"/>
          <w:bCs/>
          <w:color w:val="000000"/>
          <w:sz w:val="30"/>
          <w:szCs w:val="30"/>
        </w:rPr>
      </w:pPr>
      <w:r>
        <w:rPr>
          <w:rStyle w:val="a8"/>
          <w:rFonts w:ascii="黑体" w:eastAsia="黑体" w:hAnsi="黑体" w:cs="黑体"/>
          <w:bCs/>
          <w:color w:val="000000"/>
          <w:sz w:val="30"/>
          <w:szCs w:val="30"/>
        </w:rPr>
        <w:t>山东工程职业技术大学</w:t>
      </w:r>
    </w:p>
    <w:p w14:paraId="3A55BCB5" w14:textId="4CAF9701" w:rsidR="00252AC4" w:rsidRDefault="00E211E2" w:rsidP="00A0664B">
      <w:pPr>
        <w:pStyle w:val="a7"/>
        <w:spacing w:before="0" w:beforeAutospacing="0" w:after="0" w:afterAutospacing="0"/>
        <w:jc w:val="center"/>
        <w:rPr>
          <w:rFonts w:hint="default"/>
          <w:b/>
          <w:sz w:val="36"/>
          <w:szCs w:val="36"/>
        </w:rPr>
      </w:pPr>
      <w:r>
        <w:rPr>
          <w:rStyle w:val="a8"/>
          <w:rFonts w:ascii="黑体" w:eastAsia="黑体" w:hAnsi="黑体" w:cs="黑体"/>
          <w:bCs/>
          <w:color w:val="000000"/>
          <w:sz w:val="30"/>
          <w:szCs w:val="30"/>
        </w:rPr>
        <w:t>2020年</w:t>
      </w:r>
      <w:r w:rsidR="003C4EDE">
        <w:rPr>
          <w:rStyle w:val="a8"/>
          <w:rFonts w:ascii="黑体" w:eastAsia="黑体" w:hAnsi="黑体" w:cs="黑体"/>
          <w:bCs/>
          <w:color w:val="000000"/>
          <w:sz w:val="30"/>
          <w:szCs w:val="30"/>
        </w:rPr>
        <w:t>高职（专科）</w:t>
      </w:r>
      <w:r>
        <w:rPr>
          <w:rStyle w:val="a8"/>
          <w:rFonts w:ascii="黑体" w:eastAsia="黑体" w:hAnsi="黑体" w:cs="黑体"/>
          <w:bCs/>
          <w:color w:val="000000"/>
          <w:sz w:val="30"/>
          <w:szCs w:val="30"/>
        </w:rPr>
        <w:t>单独招生和综合评价招生章程</w:t>
      </w:r>
    </w:p>
    <w:p w14:paraId="06353A95" w14:textId="38E9194C"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第一章 </w:t>
      </w:r>
      <w:r w:rsidR="00E211E2">
        <w:rPr>
          <w:rFonts w:ascii="仿宋" w:eastAsia="仿宋" w:hAnsi="仿宋" w:cs="仿宋"/>
          <w:b/>
          <w:bCs/>
          <w:color w:val="000000"/>
          <w:sz w:val="28"/>
          <w:szCs w:val="28"/>
        </w:rPr>
        <w:t>总则</w:t>
      </w:r>
    </w:p>
    <w:p w14:paraId="43151CE7"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为保证山东工程职业技术大学2020年专科层次单独招生和综合评价招生工作的顺利进行，维护学校和考生合法权益，根据《中华人民共和国教育法》《中华人民共和国高等教育法》、教育部有关文件精神，以及山东省教育厅《关于做好 2020 年高职（专科）单独招生和综合评价招生工作的通知》要求，结合山东工程职业技术大学招生工作的具体情况，制定本章程。 </w:t>
      </w:r>
    </w:p>
    <w:p w14:paraId="1C029B4B"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1.本章程适用于山东工程职业技术大学单独招生和综合评价招生工作。 </w:t>
      </w:r>
    </w:p>
    <w:p w14:paraId="2B0C49C4"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2山东工程职业技术大学单独招生和综合评价招生工作贯彻“公平竞争、公正选拔、公开程序，全面考核、综合评价、择优录取”的原则。 </w:t>
      </w:r>
    </w:p>
    <w:p w14:paraId="11769C8D"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3.山东工程职业技术大学单独招生和综合评价招生工作接受纪检监察部门、新闻媒体、考生、家长以及社会各界的监督。</w:t>
      </w:r>
    </w:p>
    <w:p w14:paraId="0E60977B" w14:textId="617C4BB4"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第二章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学校概况 </w:t>
      </w:r>
    </w:p>
    <w:p w14:paraId="2A9FFD63"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1.学校全称：山东工程职业技术大学  国标代码：13356 </w:t>
      </w:r>
    </w:p>
    <w:p w14:paraId="56C87F2D"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2.学校地址：山东省济南市经十东路6196号   邮编：250200 </w:t>
      </w:r>
    </w:p>
    <w:p w14:paraId="64C3D4BC"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3.</w:t>
      </w:r>
      <w:r w:rsidR="00D65F66">
        <w:rPr>
          <w:rFonts w:ascii="仿宋" w:eastAsia="仿宋" w:hAnsi="仿宋" w:cs="仿宋"/>
          <w:color w:val="000000"/>
        </w:rPr>
        <w:t>学校办学层次及类型：民办全日制本科层次职业技术大学</w:t>
      </w:r>
      <w:r>
        <w:rPr>
          <w:rFonts w:ascii="仿宋" w:eastAsia="仿宋" w:hAnsi="仿宋" w:cs="仿宋"/>
          <w:color w:val="000000"/>
        </w:rPr>
        <w:t> </w:t>
      </w:r>
    </w:p>
    <w:p w14:paraId="47C52602"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4.学校基本情况介绍： </w:t>
      </w:r>
    </w:p>
    <w:p w14:paraId="71500246" w14:textId="78712316"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山东工程职业技术大学是由教育部批准，具有独立颁发学历文凭资格的本科层次职业技术大学。学校坐落于具有历史文化名城和全国文明城之称的山东省省会济南市，占地面积</w:t>
      </w:r>
      <w:r w:rsidR="003F5D72">
        <w:rPr>
          <w:rFonts w:ascii="仿宋" w:eastAsia="仿宋" w:hAnsi="仿宋" w:cs="仿宋" w:hint="default"/>
          <w:color w:val="000000"/>
        </w:rPr>
        <w:t>743</w:t>
      </w:r>
      <w:r>
        <w:rPr>
          <w:rFonts w:ascii="仿宋" w:eastAsia="仿宋" w:hAnsi="仿宋" w:cs="仿宋"/>
          <w:color w:val="000000"/>
        </w:rPr>
        <w:t>亩，校舍面积31.17万平方米。学校设有机械工程学院、建筑工程学院、信息工程学院、现代艺术学院、交通工程学院、工商管理学院、鼎利学院、继续教育学院和基础教学部、思政教学部。</w:t>
      </w:r>
    </w:p>
    <w:p w14:paraId="257438AF"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在30年的发展中，学校始终坚持党的教育方针，落实“立德树人”根本任务；坚持以教育质量为核心，以服务发展为宗旨，以促进就业为导向；坚持“工程性，融合型”的特色办学思路，走出了一条以工科为主，工、管、艺、经多学科专业协调发展，注重内涵建设的发展道路。</w:t>
      </w:r>
    </w:p>
    <w:p w14:paraId="76AF51C9"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根据山东省及济南市支柱产业、战略新兴产业和现代服务业对人才的需求，及时调整优化专业结构，实现了专业链与区域经济产业链的紧密对接。目前，开设本科专业10个，专科专业46个，形成了机械设计制造类、电子信息类、汽车类、土建类、财经商贸类五大优势专业群。五大专业群依工而建、优势明显、互为依托、各具特色。已建成省级品牌专业群（建筑类专业群、智能制造技术应用专业群）2个、省级特色专业4个、省级精品课程11门，省级精品资源共享课2门、市级精品资源共享课1门。</w:t>
      </w:r>
    </w:p>
    <w:p w14:paraId="3EE17F69" w14:textId="37570C3F"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根据职业教育的特点，以建设高水平的“双师”型教师队伍为目标，建立了一支师德高尚、业务精湛、结构合理的教师队伍。现有专任教师496人，其中具有副高级专业技术职务以上的教师251人，占专任教师的50.6%；具有硕士及以上学位的教师265人，占专任教师的51.6%；“双师型”教师</w:t>
      </w:r>
      <w:r w:rsidR="003F5D72">
        <w:rPr>
          <w:rFonts w:ascii="仿宋" w:eastAsia="仿宋" w:hAnsi="仿宋" w:cs="仿宋" w:hint="default"/>
          <w:color w:val="000000"/>
        </w:rPr>
        <w:t>168</w:t>
      </w:r>
      <w:r>
        <w:rPr>
          <w:rFonts w:ascii="仿宋" w:eastAsia="仿宋" w:hAnsi="仿宋" w:cs="仿宋"/>
          <w:color w:val="000000"/>
        </w:rPr>
        <w:t>人，占专</w:t>
      </w:r>
      <w:r>
        <w:rPr>
          <w:rFonts w:ascii="仿宋" w:eastAsia="仿宋" w:hAnsi="仿宋" w:cs="仿宋"/>
          <w:color w:val="000000"/>
        </w:rPr>
        <w:lastRenderedPageBreak/>
        <w:t>任教师的</w:t>
      </w:r>
      <w:r w:rsidR="003F5D72">
        <w:rPr>
          <w:rFonts w:ascii="仿宋" w:eastAsia="仿宋" w:hAnsi="仿宋" w:cs="仿宋" w:hint="default"/>
          <w:color w:val="000000"/>
        </w:rPr>
        <w:t>33.9</w:t>
      </w:r>
      <w:r>
        <w:rPr>
          <w:rFonts w:ascii="仿宋" w:eastAsia="仿宋" w:hAnsi="仿宋" w:cs="仿宋"/>
          <w:color w:val="000000"/>
        </w:rPr>
        <w:t>%；兼职教师141人，占教师总数的</w:t>
      </w:r>
      <w:r w:rsidR="003F5D72">
        <w:rPr>
          <w:rFonts w:ascii="仿宋" w:eastAsia="仿宋" w:hAnsi="仿宋" w:cs="仿宋" w:hint="default"/>
          <w:color w:val="000000"/>
        </w:rPr>
        <w:t>22.1</w:t>
      </w:r>
      <w:r>
        <w:rPr>
          <w:rFonts w:ascii="仿宋" w:eastAsia="仿宋" w:hAnsi="仿宋" w:cs="仿宋"/>
          <w:color w:val="000000"/>
        </w:rPr>
        <w:t>%。学校拥有享受国务院特殊津贴专家1人，山东省有突出贡献中青年专家1人，省级教学团队5支，省级名师工作室1个，省级教学名师4人，省级青年技能名师2人，济南市专业技术拔尖人才1人。</w:t>
      </w:r>
    </w:p>
    <w:p w14:paraId="6BE1AE7E"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坚持“能力为本、学以致用”的办学理念，投入巨资加强实践教学基地建设。已在校内建成集教学、科研、实训为一体科研基地8个，建立公共基础实验室和专业实验室89个，与校外80余家大中型企业建立实习基地86个。这些实训、实习、科研基地的建立为开展实践教学和科研工作创造了良好条件。</w:t>
      </w:r>
    </w:p>
    <w:p w14:paraId="4BEFFF53"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以服务发展为宗旨，针对行业企业的技术难题和教学中的问题，积极开展教科研活动，并取得丰硕成果。近五年，已获得省、市教学与科研立项纵向课题118项；在中外学术期刊公开发表学术论文523篇，其中三大检索（SCI、EI、ISTP）收录35篇，主编参编教材119部；获得各级各类科研成果奖项81项，获国家授权专利67项，软件著作权21项。获得山东省职业教育教学成果一等奖2项、二等奖2项、三等奖1项。承担企业科技研发项目30余项。</w:t>
      </w:r>
    </w:p>
    <w:p w14:paraId="5122EE31"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以促进就业为导向，注重学生就业创业能力的培养，建立了“全员参与就业，全程指导就业，全力实现就业”的就业工作体系。一是实施了一把手抓就业创业工程；二是通过就业指导课、创新创业计划大赛等形式开展创新创业教育；三是建立了大学生创业孵化中心和创客空间，为学生提供了实战平台；四是初步构建了1+X“多证”获取体系，学生可获得毕业证+多个职业资格证书；五是建立了“小贤才”校园招聘管理系统，为学生就业提供了良好服务。学校荣获首批“山东省中华职教社创新创业学院”称号。近三年，毕业生就业率始终保持在95%以上。</w:t>
      </w:r>
    </w:p>
    <w:p w14:paraId="44189BE0"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党委始终把立德树人作为高校的根本任务,坚持改革创新党建思想政治工作，构建了思政课教学、日常教育与管理、校园文化建设、社会实践活动、网络教育“五位一体”的思想政治教育体系。将思想政治工作贯穿于教育教学全过程，形成了“全员育人、全过程育人、全方位育人”的格局。在培养社会主义核心价值观，帮助学生选择主流文化，崇尚主流价值，培养大学精神等方面，起到了巨大的教育引导作用。</w:t>
      </w:r>
    </w:p>
    <w:p w14:paraId="7F20C48D"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的发展获得上级党委政府和社会各界的充分肯定，具有良好的社会声誉。先后荣获“全国百强职校”“全国创新创业成果孵化奖”“山东省高校后勤、校园绿化与管理、校园治安防范先进单位”等称号；学校党组织两次荣获“山东省高校先进基层党组织”等称号；校长吴梦军教授荣获全国“三八”红旗手、第四届“黄炎培杰出校长奖”、教育部“全国职业教育先进个人”等称号；近5年，学生参加省级以上各类竞赛获奖282项，其中全国一等奖6项、二等奖11项、三等奖10项，省级一等奖61项、二等奖79项、三等奖115项。</w:t>
      </w:r>
    </w:p>
    <w:p w14:paraId="27214FCF"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站上新起点，奔向新目标。教育部批准我校更名为本科层次职业技术大学之后，学校坚持高起点规划、高水平建设、高质量发展，确立了培养高层次技术技能人才的培养目标和建设在全省、全国特色鲜明高水平职业技术大学的发展目标。目前，全校师生在学校党政班子的坚强领导下，坚持以习近平新时代中国特色社会主义思想为指导，认真贯彻落实党的十九大精神和全国全省教育大会精神，锐意改革，开拓创新，以饱满的热情，昂扬的斗志，顽强拼搏的精神，为实现学校新的发展目标而努力奋斗。</w:t>
      </w:r>
    </w:p>
    <w:p w14:paraId="43FF71F8" w14:textId="217DA1C8"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第三章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组织机构 </w:t>
      </w:r>
    </w:p>
    <w:p w14:paraId="39C412A8"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lastRenderedPageBreak/>
        <w:t>1.山东工程职业技术大学成立了以学校校长为组长的单独招生和综合评价招生工作领导小组。领导小组负责制定招生考试政策，确定招生计划，讨论决定招生工作重大事宜。 </w:t>
      </w:r>
    </w:p>
    <w:p w14:paraId="320C8F86"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2.山东工程职业技术大学招生办公室是组织和实施单独招生录取及其相关工作的常设机构，具体负责山东工程职业技术大学单独招生和综合评价招生录取工作 。</w:t>
      </w:r>
    </w:p>
    <w:p w14:paraId="26EACF03" w14:textId="6BB447C6" w:rsidR="00252AC4" w:rsidRPr="00D65F66"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第四章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招生专业及计划 </w:t>
      </w:r>
    </w:p>
    <w:tbl>
      <w:tblPr>
        <w:tblW w:w="8363" w:type="dxa"/>
        <w:tblInd w:w="93" w:type="dxa"/>
        <w:tblLook w:val="04A0" w:firstRow="1" w:lastRow="0" w:firstColumn="1" w:lastColumn="0" w:noHBand="0" w:noVBand="1"/>
      </w:tblPr>
      <w:tblGrid>
        <w:gridCol w:w="2965"/>
        <w:gridCol w:w="1667"/>
        <w:gridCol w:w="1486"/>
        <w:gridCol w:w="924"/>
        <w:gridCol w:w="1321"/>
      </w:tblGrid>
      <w:tr w:rsidR="00D65F66" w:rsidRPr="00D65F66" w14:paraId="6CC32323" w14:textId="77777777" w:rsidTr="00A0664B">
        <w:trPr>
          <w:trHeight w:val="460"/>
        </w:trPr>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47CEF" w14:textId="77777777" w:rsidR="00D65F66" w:rsidRPr="00D65F66" w:rsidRDefault="00D65F66" w:rsidP="00D65F66">
            <w:pPr>
              <w:widowControl/>
              <w:jc w:val="center"/>
              <w:rPr>
                <w:rFonts w:ascii="宋体" w:hAnsi="宋体"/>
                <w:b/>
                <w:bCs/>
                <w:color w:val="000000"/>
                <w:kern w:val="0"/>
                <w:sz w:val="24"/>
                <w:szCs w:val="24"/>
              </w:rPr>
            </w:pPr>
            <w:r w:rsidRPr="00D65F66">
              <w:rPr>
                <w:rFonts w:ascii="宋体" w:hAnsi="宋体" w:hint="eastAsia"/>
                <w:b/>
                <w:bCs/>
                <w:color w:val="000000"/>
                <w:kern w:val="0"/>
                <w:sz w:val="24"/>
                <w:szCs w:val="24"/>
              </w:rPr>
              <w:t>专业志愿</w:t>
            </w:r>
          </w:p>
        </w:tc>
        <w:tc>
          <w:tcPr>
            <w:tcW w:w="4077" w:type="dxa"/>
            <w:gridSpan w:val="3"/>
            <w:tcBorders>
              <w:top w:val="single" w:sz="4" w:space="0" w:color="auto"/>
              <w:left w:val="nil"/>
              <w:bottom w:val="single" w:sz="4" w:space="0" w:color="auto"/>
              <w:right w:val="single" w:sz="4" w:space="0" w:color="000000"/>
            </w:tcBorders>
            <w:shd w:val="clear" w:color="auto" w:fill="auto"/>
            <w:vAlign w:val="center"/>
            <w:hideMark/>
          </w:tcPr>
          <w:p w14:paraId="4209A44E" w14:textId="77777777" w:rsidR="00D65F66" w:rsidRPr="00D65F66" w:rsidRDefault="00D65F66" w:rsidP="00D65F66">
            <w:pPr>
              <w:widowControl/>
              <w:jc w:val="center"/>
              <w:rPr>
                <w:rFonts w:ascii="宋体" w:hAnsi="宋体"/>
                <w:b/>
                <w:bCs/>
                <w:color w:val="000000"/>
                <w:kern w:val="0"/>
                <w:sz w:val="24"/>
                <w:szCs w:val="24"/>
              </w:rPr>
            </w:pPr>
            <w:r w:rsidRPr="00D65F66">
              <w:rPr>
                <w:rFonts w:ascii="宋体" w:hAnsi="宋体" w:hint="eastAsia"/>
                <w:b/>
                <w:bCs/>
                <w:color w:val="000000"/>
                <w:kern w:val="0"/>
                <w:sz w:val="24"/>
                <w:szCs w:val="24"/>
              </w:rPr>
              <w:t>单独招生</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F1291E" w14:textId="77777777" w:rsidR="00D65F66" w:rsidRPr="00D65F66" w:rsidRDefault="00D65F66" w:rsidP="00D65F66">
            <w:pPr>
              <w:widowControl/>
              <w:jc w:val="center"/>
              <w:rPr>
                <w:rFonts w:ascii="宋体" w:hAnsi="宋体"/>
                <w:b/>
                <w:bCs/>
                <w:color w:val="000000"/>
                <w:kern w:val="0"/>
                <w:sz w:val="24"/>
                <w:szCs w:val="24"/>
              </w:rPr>
            </w:pPr>
            <w:r w:rsidRPr="00D65F66">
              <w:rPr>
                <w:rFonts w:ascii="宋体" w:hAnsi="宋体" w:hint="eastAsia"/>
                <w:b/>
                <w:bCs/>
                <w:color w:val="000000"/>
                <w:kern w:val="0"/>
                <w:sz w:val="24"/>
                <w:szCs w:val="24"/>
              </w:rPr>
              <w:t>综合评价招生计划</w:t>
            </w:r>
          </w:p>
        </w:tc>
      </w:tr>
      <w:tr w:rsidR="00D65F66" w:rsidRPr="00D65F66" w14:paraId="7519003D" w14:textId="77777777" w:rsidTr="00A0664B">
        <w:trPr>
          <w:trHeight w:val="1989"/>
        </w:trPr>
        <w:tc>
          <w:tcPr>
            <w:tcW w:w="2965" w:type="dxa"/>
            <w:vMerge/>
            <w:tcBorders>
              <w:top w:val="single" w:sz="4" w:space="0" w:color="auto"/>
              <w:left w:val="single" w:sz="4" w:space="0" w:color="auto"/>
              <w:bottom w:val="single" w:sz="4" w:space="0" w:color="auto"/>
              <w:right w:val="single" w:sz="4" w:space="0" w:color="auto"/>
            </w:tcBorders>
            <w:vAlign w:val="center"/>
            <w:hideMark/>
          </w:tcPr>
          <w:p w14:paraId="1527DB3F" w14:textId="77777777" w:rsidR="00D65F66" w:rsidRPr="00D65F66" w:rsidRDefault="00D65F66" w:rsidP="00D65F66">
            <w:pPr>
              <w:widowControl/>
              <w:jc w:val="left"/>
              <w:rPr>
                <w:rFonts w:ascii="宋体" w:hAnsi="宋体"/>
                <w:b/>
                <w:bCs/>
                <w:color w:val="000000"/>
                <w:kern w:val="0"/>
                <w:sz w:val="24"/>
                <w:szCs w:val="24"/>
              </w:rPr>
            </w:pPr>
          </w:p>
        </w:tc>
        <w:tc>
          <w:tcPr>
            <w:tcW w:w="1667" w:type="dxa"/>
            <w:tcBorders>
              <w:top w:val="nil"/>
              <w:left w:val="nil"/>
              <w:bottom w:val="single" w:sz="4" w:space="0" w:color="auto"/>
              <w:right w:val="single" w:sz="4" w:space="0" w:color="auto"/>
            </w:tcBorders>
            <w:shd w:val="clear" w:color="auto" w:fill="auto"/>
            <w:vAlign w:val="center"/>
            <w:hideMark/>
          </w:tcPr>
          <w:p w14:paraId="3512B829" w14:textId="77777777" w:rsidR="00D65F66" w:rsidRPr="00D65F66" w:rsidRDefault="00D65F66" w:rsidP="00D65F66">
            <w:pPr>
              <w:widowControl/>
              <w:jc w:val="center"/>
              <w:rPr>
                <w:rFonts w:ascii="宋体" w:hAnsi="宋体"/>
                <w:b/>
                <w:bCs/>
                <w:color w:val="000000"/>
                <w:kern w:val="0"/>
                <w:sz w:val="24"/>
                <w:szCs w:val="24"/>
              </w:rPr>
            </w:pPr>
            <w:r w:rsidRPr="00D65F66">
              <w:rPr>
                <w:rFonts w:ascii="宋体" w:hAnsi="宋体" w:hint="eastAsia"/>
                <w:b/>
                <w:bCs/>
                <w:color w:val="000000"/>
                <w:kern w:val="0"/>
                <w:sz w:val="24"/>
                <w:szCs w:val="24"/>
              </w:rPr>
              <w:t>中等职业学校毕业生和往届高中毕业生招生计划</w:t>
            </w:r>
          </w:p>
        </w:tc>
        <w:tc>
          <w:tcPr>
            <w:tcW w:w="1486" w:type="dxa"/>
            <w:tcBorders>
              <w:top w:val="nil"/>
              <w:left w:val="nil"/>
              <w:bottom w:val="single" w:sz="4" w:space="0" w:color="auto"/>
              <w:right w:val="single" w:sz="4" w:space="0" w:color="auto"/>
            </w:tcBorders>
            <w:shd w:val="clear" w:color="auto" w:fill="auto"/>
            <w:vAlign w:val="center"/>
            <w:hideMark/>
          </w:tcPr>
          <w:p w14:paraId="2A2FC02F" w14:textId="77777777" w:rsidR="00D65F66" w:rsidRPr="00D65F66" w:rsidRDefault="00D65F66" w:rsidP="00D65F66">
            <w:pPr>
              <w:widowControl/>
              <w:jc w:val="center"/>
              <w:rPr>
                <w:rFonts w:ascii="宋体" w:hAnsi="宋体"/>
                <w:b/>
                <w:bCs/>
                <w:color w:val="000000"/>
                <w:kern w:val="0"/>
                <w:sz w:val="24"/>
                <w:szCs w:val="24"/>
              </w:rPr>
            </w:pPr>
            <w:r w:rsidRPr="00D65F66">
              <w:rPr>
                <w:rFonts w:ascii="宋体" w:hAnsi="宋体" w:hint="eastAsia"/>
                <w:b/>
                <w:bCs/>
                <w:color w:val="000000"/>
                <w:kern w:val="0"/>
                <w:sz w:val="24"/>
                <w:szCs w:val="24"/>
              </w:rPr>
              <w:t>下岗失业人员、农民工、农民、在岗职工招生计划</w:t>
            </w:r>
          </w:p>
        </w:tc>
        <w:tc>
          <w:tcPr>
            <w:tcW w:w="923" w:type="dxa"/>
            <w:tcBorders>
              <w:top w:val="nil"/>
              <w:left w:val="nil"/>
              <w:bottom w:val="single" w:sz="4" w:space="0" w:color="auto"/>
              <w:right w:val="single" w:sz="4" w:space="0" w:color="auto"/>
            </w:tcBorders>
            <w:shd w:val="clear" w:color="auto" w:fill="auto"/>
            <w:vAlign w:val="center"/>
            <w:hideMark/>
          </w:tcPr>
          <w:p w14:paraId="04EC82E6" w14:textId="77777777" w:rsidR="00D65F66" w:rsidRPr="00D65F66" w:rsidRDefault="00D65F66" w:rsidP="00D65F66">
            <w:pPr>
              <w:widowControl/>
              <w:jc w:val="center"/>
              <w:rPr>
                <w:rFonts w:ascii="宋体" w:hAnsi="宋体"/>
                <w:b/>
                <w:bCs/>
                <w:color w:val="000000"/>
                <w:kern w:val="0"/>
                <w:sz w:val="24"/>
                <w:szCs w:val="24"/>
              </w:rPr>
            </w:pPr>
            <w:r w:rsidRPr="00D65F66">
              <w:rPr>
                <w:rFonts w:ascii="宋体" w:hAnsi="宋体" w:hint="eastAsia"/>
                <w:b/>
                <w:bCs/>
                <w:color w:val="000000"/>
                <w:kern w:val="0"/>
                <w:sz w:val="24"/>
                <w:szCs w:val="24"/>
              </w:rPr>
              <w:t>退役士兵招生计划</w:t>
            </w:r>
          </w:p>
        </w:tc>
        <w:tc>
          <w:tcPr>
            <w:tcW w:w="1321" w:type="dxa"/>
            <w:vMerge/>
            <w:tcBorders>
              <w:top w:val="single" w:sz="4" w:space="0" w:color="auto"/>
              <w:left w:val="single" w:sz="4" w:space="0" w:color="auto"/>
              <w:bottom w:val="single" w:sz="4" w:space="0" w:color="000000"/>
              <w:right w:val="single" w:sz="4" w:space="0" w:color="auto"/>
            </w:tcBorders>
            <w:vAlign w:val="center"/>
            <w:hideMark/>
          </w:tcPr>
          <w:p w14:paraId="00667166" w14:textId="77777777" w:rsidR="00D65F66" w:rsidRPr="00D65F66" w:rsidRDefault="00D65F66" w:rsidP="00D65F66">
            <w:pPr>
              <w:widowControl/>
              <w:jc w:val="left"/>
              <w:rPr>
                <w:rFonts w:ascii="宋体" w:hAnsi="宋体"/>
                <w:b/>
                <w:bCs/>
                <w:color w:val="000000"/>
                <w:kern w:val="0"/>
                <w:sz w:val="24"/>
                <w:szCs w:val="24"/>
              </w:rPr>
            </w:pPr>
          </w:p>
        </w:tc>
      </w:tr>
      <w:tr w:rsidR="00D65F66" w:rsidRPr="00D65F66" w14:paraId="213FEA3A"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5B2B081D"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电子商务</w:t>
            </w:r>
          </w:p>
        </w:tc>
        <w:tc>
          <w:tcPr>
            <w:tcW w:w="1667" w:type="dxa"/>
            <w:tcBorders>
              <w:top w:val="nil"/>
              <w:left w:val="nil"/>
              <w:bottom w:val="single" w:sz="4" w:space="0" w:color="auto"/>
              <w:right w:val="single" w:sz="4" w:space="0" w:color="auto"/>
            </w:tcBorders>
            <w:shd w:val="clear" w:color="000000" w:fill="FFFFFF"/>
            <w:vAlign w:val="center"/>
            <w:hideMark/>
          </w:tcPr>
          <w:p w14:paraId="1CE3349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5365B94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0081E7F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12AD667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7</w:t>
            </w:r>
          </w:p>
        </w:tc>
      </w:tr>
      <w:tr w:rsidR="00D65F66" w:rsidRPr="00D65F66" w14:paraId="497A3F72"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bottom"/>
            <w:hideMark/>
          </w:tcPr>
          <w:p w14:paraId="2C0964A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工商企业管理</w:t>
            </w:r>
          </w:p>
        </w:tc>
        <w:tc>
          <w:tcPr>
            <w:tcW w:w="1667" w:type="dxa"/>
            <w:tcBorders>
              <w:top w:val="nil"/>
              <w:left w:val="nil"/>
              <w:bottom w:val="single" w:sz="4" w:space="0" w:color="auto"/>
              <w:right w:val="single" w:sz="4" w:space="0" w:color="auto"/>
            </w:tcBorders>
            <w:shd w:val="clear" w:color="000000" w:fill="FFFFFF"/>
            <w:vAlign w:val="center"/>
            <w:hideMark/>
          </w:tcPr>
          <w:p w14:paraId="7F668DD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1C5BE09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15</w:t>
            </w:r>
          </w:p>
        </w:tc>
        <w:tc>
          <w:tcPr>
            <w:tcW w:w="923" w:type="dxa"/>
            <w:tcBorders>
              <w:top w:val="nil"/>
              <w:left w:val="nil"/>
              <w:bottom w:val="single" w:sz="4" w:space="0" w:color="auto"/>
              <w:right w:val="single" w:sz="4" w:space="0" w:color="auto"/>
            </w:tcBorders>
            <w:shd w:val="clear" w:color="000000" w:fill="FFFFFF"/>
            <w:vAlign w:val="center"/>
            <w:hideMark/>
          </w:tcPr>
          <w:p w14:paraId="0BC39F3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100</w:t>
            </w:r>
          </w:p>
        </w:tc>
        <w:tc>
          <w:tcPr>
            <w:tcW w:w="1321" w:type="dxa"/>
            <w:tcBorders>
              <w:top w:val="nil"/>
              <w:left w:val="nil"/>
              <w:bottom w:val="single" w:sz="4" w:space="0" w:color="auto"/>
              <w:right w:val="single" w:sz="4" w:space="0" w:color="auto"/>
            </w:tcBorders>
            <w:shd w:val="clear" w:color="000000" w:fill="FFFFFF"/>
            <w:vAlign w:val="center"/>
            <w:hideMark/>
          </w:tcPr>
          <w:p w14:paraId="6ABF570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1DCB1319"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bottom"/>
            <w:hideMark/>
          </w:tcPr>
          <w:p w14:paraId="71E0D01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会计</w:t>
            </w:r>
          </w:p>
        </w:tc>
        <w:tc>
          <w:tcPr>
            <w:tcW w:w="1667" w:type="dxa"/>
            <w:tcBorders>
              <w:top w:val="nil"/>
              <w:left w:val="nil"/>
              <w:bottom w:val="single" w:sz="4" w:space="0" w:color="auto"/>
              <w:right w:val="single" w:sz="4" w:space="0" w:color="auto"/>
            </w:tcBorders>
            <w:shd w:val="clear" w:color="000000" w:fill="FFFFFF"/>
            <w:vAlign w:val="center"/>
            <w:hideMark/>
          </w:tcPr>
          <w:p w14:paraId="589B7D09"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30</w:t>
            </w:r>
          </w:p>
        </w:tc>
        <w:tc>
          <w:tcPr>
            <w:tcW w:w="1486" w:type="dxa"/>
            <w:tcBorders>
              <w:top w:val="nil"/>
              <w:left w:val="nil"/>
              <w:bottom w:val="single" w:sz="4" w:space="0" w:color="auto"/>
              <w:right w:val="single" w:sz="4" w:space="0" w:color="auto"/>
            </w:tcBorders>
            <w:shd w:val="clear" w:color="000000" w:fill="FFFFFF"/>
            <w:vAlign w:val="center"/>
            <w:hideMark/>
          </w:tcPr>
          <w:p w14:paraId="6018A02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2BC4E8D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80</w:t>
            </w:r>
          </w:p>
        </w:tc>
        <w:tc>
          <w:tcPr>
            <w:tcW w:w="1321" w:type="dxa"/>
            <w:tcBorders>
              <w:top w:val="nil"/>
              <w:left w:val="nil"/>
              <w:bottom w:val="single" w:sz="4" w:space="0" w:color="auto"/>
              <w:right w:val="single" w:sz="4" w:space="0" w:color="auto"/>
            </w:tcBorders>
            <w:shd w:val="clear" w:color="000000" w:fill="FFFFFF"/>
            <w:vAlign w:val="center"/>
            <w:hideMark/>
          </w:tcPr>
          <w:p w14:paraId="3C2620F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4D6A0FC3"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bottom"/>
            <w:hideMark/>
          </w:tcPr>
          <w:p w14:paraId="12A8737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旅游管理</w:t>
            </w:r>
          </w:p>
        </w:tc>
        <w:tc>
          <w:tcPr>
            <w:tcW w:w="1667" w:type="dxa"/>
            <w:tcBorders>
              <w:top w:val="nil"/>
              <w:left w:val="nil"/>
              <w:bottom w:val="single" w:sz="4" w:space="0" w:color="auto"/>
              <w:right w:val="single" w:sz="4" w:space="0" w:color="auto"/>
            </w:tcBorders>
            <w:shd w:val="clear" w:color="000000" w:fill="FFFFFF"/>
            <w:vAlign w:val="center"/>
            <w:hideMark/>
          </w:tcPr>
          <w:p w14:paraId="636327D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6DFD8F5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3370198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6E910B4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098BCF41"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bottom"/>
            <w:hideMark/>
          </w:tcPr>
          <w:p w14:paraId="78EB809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市场营销</w:t>
            </w:r>
          </w:p>
        </w:tc>
        <w:tc>
          <w:tcPr>
            <w:tcW w:w="1667" w:type="dxa"/>
            <w:tcBorders>
              <w:top w:val="nil"/>
              <w:left w:val="nil"/>
              <w:bottom w:val="single" w:sz="4" w:space="0" w:color="auto"/>
              <w:right w:val="single" w:sz="4" w:space="0" w:color="auto"/>
            </w:tcBorders>
            <w:shd w:val="clear" w:color="000000" w:fill="FFFFFF"/>
            <w:vAlign w:val="center"/>
            <w:hideMark/>
          </w:tcPr>
          <w:p w14:paraId="7DB0BEA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008FD81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29613A0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11FBF25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23704844"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bottom"/>
            <w:hideMark/>
          </w:tcPr>
          <w:p w14:paraId="539AA6D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物流管理</w:t>
            </w:r>
          </w:p>
        </w:tc>
        <w:tc>
          <w:tcPr>
            <w:tcW w:w="1667" w:type="dxa"/>
            <w:tcBorders>
              <w:top w:val="nil"/>
              <w:left w:val="nil"/>
              <w:bottom w:val="single" w:sz="4" w:space="0" w:color="auto"/>
              <w:right w:val="single" w:sz="4" w:space="0" w:color="auto"/>
            </w:tcBorders>
            <w:shd w:val="clear" w:color="000000" w:fill="FFFFFF"/>
            <w:vAlign w:val="center"/>
            <w:hideMark/>
          </w:tcPr>
          <w:p w14:paraId="6EFEC34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3E9776F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3BC4789"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7911302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6F63FC7E"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bottom"/>
            <w:hideMark/>
          </w:tcPr>
          <w:p w14:paraId="2591304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幼儿发展与健康管理</w:t>
            </w:r>
          </w:p>
        </w:tc>
        <w:tc>
          <w:tcPr>
            <w:tcW w:w="1667" w:type="dxa"/>
            <w:tcBorders>
              <w:top w:val="nil"/>
              <w:left w:val="nil"/>
              <w:bottom w:val="single" w:sz="4" w:space="0" w:color="auto"/>
              <w:right w:val="single" w:sz="4" w:space="0" w:color="auto"/>
            </w:tcBorders>
            <w:shd w:val="clear" w:color="000000" w:fill="FFFFFF"/>
            <w:vAlign w:val="center"/>
            <w:hideMark/>
          </w:tcPr>
          <w:p w14:paraId="4DF6940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079A724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4B1F6A3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0F3B421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28EB6639"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69DA632F"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电气自动化技术</w:t>
            </w:r>
          </w:p>
        </w:tc>
        <w:tc>
          <w:tcPr>
            <w:tcW w:w="1667" w:type="dxa"/>
            <w:tcBorders>
              <w:top w:val="nil"/>
              <w:left w:val="nil"/>
              <w:bottom w:val="single" w:sz="4" w:space="0" w:color="auto"/>
              <w:right w:val="single" w:sz="4" w:space="0" w:color="auto"/>
            </w:tcBorders>
            <w:shd w:val="clear" w:color="000000" w:fill="FFFFFF"/>
            <w:vAlign w:val="center"/>
            <w:hideMark/>
          </w:tcPr>
          <w:p w14:paraId="7A1BF430"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1D73C7C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7DC3FE5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6300989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00A26D95"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69BD7278"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焊接技术与自动化</w:t>
            </w:r>
          </w:p>
        </w:tc>
        <w:tc>
          <w:tcPr>
            <w:tcW w:w="1667" w:type="dxa"/>
            <w:tcBorders>
              <w:top w:val="nil"/>
              <w:left w:val="nil"/>
              <w:bottom w:val="single" w:sz="4" w:space="0" w:color="auto"/>
              <w:right w:val="single" w:sz="4" w:space="0" w:color="auto"/>
            </w:tcBorders>
            <w:shd w:val="clear" w:color="000000" w:fill="FFFFFF"/>
            <w:vAlign w:val="center"/>
            <w:hideMark/>
          </w:tcPr>
          <w:p w14:paraId="23DD56A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7D526EE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E75882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5DF44FB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5</w:t>
            </w:r>
          </w:p>
        </w:tc>
      </w:tr>
      <w:tr w:rsidR="00D65F66" w:rsidRPr="00D65F66" w14:paraId="57A6607E"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7252A1A7"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机电一体化技术</w:t>
            </w:r>
          </w:p>
        </w:tc>
        <w:tc>
          <w:tcPr>
            <w:tcW w:w="1667" w:type="dxa"/>
            <w:tcBorders>
              <w:top w:val="nil"/>
              <w:left w:val="nil"/>
              <w:bottom w:val="single" w:sz="4" w:space="0" w:color="auto"/>
              <w:right w:val="single" w:sz="4" w:space="0" w:color="auto"/>
            </w:tcBorders>
            <w:shd w:val="clear" w:color="000000" w:fill="FFFFFF"/>
            <w:vAlign w:val="center"/>
            <w:hideMark/>
          </w:tcPr>
          <w:p w14:paraId="67106A2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7BC5EB9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15</w:t>
            </w:r>
          </w:p>
        </w:tc>
        <w:tc>
          <w:tcPr>
            <w:tcW w:w="923" w:type="dxa"/>
            <w:tcBorders>
              <w:top w:val="nil"/>
              <w:left w:val="nil"/>
              <w:bottom w:val="single" w:sz="4" w:space="0" w:color="auto"/>
              <w:right w:val="single" w:sz="4" w:space="0" w:color="auto"/>
            </w:tcBorders>
            <w:shd w:val="clear" w:color="000000" w:fill="FFFFFF"/>
            <w:vAlign w:val="center"/>
            <w:hideMark/>
          </w:tcPr>
          <w:p w14:paraId="72EB858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100</w:t>
            </w:r>
          </w:p>
        </w:tc>
        <w:tc>
          <w:tcPr>
            <w:tcW w:w="1321" w:type="dxa"/>
            <w:tcBorders>
              <w:top w:val="nil"/>
              <w:left w:val="nil"/>
              <w:bottom w:val="single" w:sz="4" w:space="0" w:color="auto"/>
              <w:right w:val="single" w:sz="4" w:space="0" w:color="auto"/>
            </w:tcBorders>
            <w:shd w:val="clear" w:color="000000" w:fill="FFFFFF"/>
            <w:vAlign w:val="center"/>
            <w:hideMark/>
          </w:tcPr>
          <w:p w14:paraId="506F449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7</w:t>
            </w:r>
          </w:p>
        </w:tc>
      </w:tr>
      <w:tr w:rsidR="00D65F66" w:rsidRPr="00D65F66" w14:paraId="0C7F8E91"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24D0983E"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机械制造与自动化</w:t>
            </w:r>
          </w:p>
        </w:tc>
        <w:tc>
          <w:tcPr>
            <w:tcW w:w="1667" w:type="dxa"/>
            <w:tcBorders>
              <w:top w:val="nil"/>
              <w:left w:val="nil"/>
              <w:bottom w:val="single" w:sz="4" w:space="0" w:color="auto"/>
              <w:right w:val="single" w:sz="4" w:space="0" w:color="auto"/>
            </w:tcBorders>
            <w:shd w:val="clear" w:color="000000" w:fill="FFFFFF"/>
            <w:vAlign w:val="center"/>
            <w:hideMark/>
          </w:tcPr>
          <w:p w14:paraId="716D4D8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0944071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11CFD48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80</w:t>
            </w:r>
          </w:p>
        </w:tc>
        <w:tc>
          <w:tcPr>
            <w:tcW w:w="1321" w:type="dxa"/>
            <w:tcBorders>
              <w:top w:val="nil"/>
              <w:left w:val="nil"/>
              <w:bottom w:val="single" w:sz="4" w:space="0" w:color="auto"/>
              <w:right w:val="single" w:sz="4" w:space="0" w:color="auto"/>
            </w:tcBorders>
            <w:shd w:val="clear" w:color="000000" w:fill="FFFFFF"/>
            <w:vAlign w:val="center"/>
            <w:hideMark/>
          </w:tcPr>
          <w:p w14:paraId="6D19A94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7</w:t>
            </w:r>
          </w:p>
        </w:tc>
      </w:tr>
      <w:tr w:rsidR="00D65F66" w:rsidRPr="00D65F66" w14:paraId="7BC9ABE2"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148D03B4"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模具设计与制造</w:t>
            </w:r>
          </w:p>
        </w:tc>
        <w:tc>
          <w:tcPr>
            <w:tcW w:w="1667" w:type="dxa"/>
            <w:tcBorders>
              <w:top w:val="nil"/>
              <w:left w:val="nil"/>
              <w:bottom w:val="single" w:sz="4" w:space="0" w:color="auto"/>
              <w:right w:val="single" w:sz="4" w:space="0" w:color="auto"/>
            </w:tcBorders>
            <w:shd w:val="clear" w:color="000000" w:fill="FFFFFF"/>
            <w:vAlign w:val="center"/>
            <w:hideMark/>
          </w:tcPr>
          <w:p w14:paraId="00D3DE9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5B101F2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1487E72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3CBB62C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79A4CFC0"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02D3E867"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数控技术</w:t>
            </w:r>
          </w:p>
        </w:tc>
        <w:tc>
          <w:tcPr>
            <w:tcW w:w="1667" w:type="dxa"/>
            <w:tcBorders>
              <w:top w:val="nil"/>
              <w:left w:val="nil"/>
              <w:bottom w:val="single" w:sz="4" w:space="0" w:color="auto"/>
              <w:right w:val="single" w:sz="4" w:space="0" w:color="auto"/>
            </w:tcBorders>
            <w:shd w:val="clear" w:color="000000" w:fill="FFFFFF"/>
            <w:vAlign w:val="center"/>
            <w:hideMark/>
          </w:tcPr>
          <w:p w14:paraId="16876F1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64BD9D9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954CC8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25383DB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20E16569"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2C2E805"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道路桥梁工程技术</w:t>
            </w:r>
          </w:p>
        </w:tc>
        <w:tc>
          <w:tcPr>
            <w:tcW w:w="1667" w:type="dxa"/>
            <w:tcBorders>
              <w:top w:val="nil"/>
              <w:left w:val="nil"/>
              <w:bottom w:val="single" w:sz="4" w:space="0" w:color="auto"/>
              <w:right w:val="single" w:sz="4" w:space="0" w:color="auto"/>
            </w:tcBorders>
            <w:shd w:val="clear" w:color="000000" w:fill="FFFFFF"/>
            <w:vAlign w:val="center"/>
            <w:hideMark/>
          </w:tcPr>
          <w:p w14:paraId="4A4BD79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5A9B8D0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1C7E546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3579E8B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2A45B65B"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01FC3814"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工程造价</w:t>
            </w:r>
          </w:p>
        </w:tc>
        <w:tc>
          <w:tcPr>
            <w:tcW w:w="1667" w:type="dxa"/>
            <w:tcBorders>
              <w:top w:val="nil"/>
              <w:left w:val="nil"/>
              <w:bottom w:val="single" w:sz="4" w:space="0" w:color="auto"/>
              <w:right w:val="single" w:sz="4" w:space="0" w:color="auto"/>
            </w:tcBorders>
            <w:shd w:val="clear" w:color="000000" w:fill="FFFFFF"/>
            <w:vAlign w:val="center"/>
            <w:hideMark/>
          </w:tcPr>
          <w:p w14:paraId="43FFFCF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30</w:t>
            </w:r>
          </w:p>
        </w:tc>
        <w:tc>
          <w:tcPr>
            <w:tcW w:w="1486" w:type="dxa"/>
            <w:tcBorders>
              <w:top w:val="nil"/>
              <w:left w:val="nil"/>
              <w:bottom w:val="single" w:sz="4" w:space="0" w:color="auto"/>
              <w:right w:val="single" w:sz="4" w:space="0" w:color="auto"/>
            </w:tcBorders>
            <w:shd w:val="clear" w:color="000000" w:fill="FFFFFF"/>
            <w:vAlign w:val="center"/>
            <w:hideMark/>
          </w:tcPr>
          <w:p w14:paraId="4E98047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38F13D2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80</w:t>
            </w:r>
          </w:p>
        </w:tc>
        <w:tc>
          <w:tcPr>
            <w:tcW w:w="1321" w:type="dxa"/>
            <w:tcBorders>
              <w:top w:val="nil"/>
              <w:left w:val="nil"/>
              <w:bottom w:val="single" w:sz="4" w:space="0" w:color="auto"/>
              <w:right w:val="single" w:sz="4" w:space="0" w:color="auto"/>
            </w:tcBorders>
            <w:shd w:val="clear" w:color="000000" w:fill="FFFFFF"/>
            <w:vAlign w:val="center"/>
            <w:hideMark/>
          </w:tcPr>
          <w:p w14:paraId="19C4B44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0829A793"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F71865E"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建设工程管理</w:t>
            </w:r>
          </w:p>
        </w:tc>
        <w:tc>
          <w:tcPr>
            <w:tcW w:w="1667" w:type="dxa"/>
            <w:tcBorders>
              <w:top w:val="nil"/>
              <w:left w:val="nil"/>
              <w:bottom w:val="single" w:sz="4" w:space="0" w:color="auto"/>
              <w:right w:val="single" w:sz="4" w:space="0" w:color="auto"/>
            </w:tcBorders>
            <w:shd w:val="clear" w:color="000000" w:fill="FFFFFF"/>
            <w:vAlign w:val="center"/>
            <w:hideMark/>
          </w:tcPr>
          <w:p w14:paraId="513C9EA9"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30</w:t>
            </w:r>
          </w:p>
        </w:tc>
        <w:tc>
          <w:tcPr>
            <w:tcW w:w="1486" w:type="dxa"/>
            <w:tcBorders>
              <w:top w:val="nil"/>
              <w:left w:val="nil"/>
              <w:bottom w:val="single" w:sz="4" w:space="0" w:color="auto"/>
              <w:right w:val="single" w:sz="4" w:space="0" w:color="auto"/>
            </w:tcBorders>
            <w:shd w:val="clear" w:color="000000" w:fill="FFFFFF"/>
            <w:vAlign w:val="center"/>
            <w:hideMark/>
          </w:tcPr>
          <w:p w14:paraId="1D9FA36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104D1A8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78FFCB5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427D5FA9"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10E5E63"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建筑工程技术</w:t>
            </w:r>
          </w:p>
        </w:tc>
        <w:tc>
          <w:tcPr>
            <w:tcW w:w="1667" w:type="dxa"/>
            <w:tcBorders>
              <w:top w:val="nil"/>
              <w:left w:val="nil"/>
              <w:bottom w:val="single" w:sz="4" w:space="0" w:color="auto"/>
              <w:right w:val="single" w:sz="4" w:space="0" w:color="auto"/>
            </w:tcBorders>
            <w:shd w:val="clear" w:color="000000" w:fill="FFFFFF"/>
            <w:vAlign w:val="center"/>
            <w:hideMark/>
          </w:tcPr>
          <w:p w14:paraId="5F47C75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5FB74A7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15</w:t>
            </w:r>
          </w:p>
        </w:tc>
        <w:tc>
          <w:tcPr>
            <w:tcW w:w="923" w:type="dxa"/>
            <w:tcBorders>
              <w:top w:val="nil"/>
              <w:left w:val="nil"/>
              <w:bottom w:val="single" w:sz="4" w:space="0" w:color="auto"/>
              <w:right w:val="single" w:sz="4" w:space="0" w:color="auto"/>
            </w:tcBorders>
            <w:shd w:val="clear" w:color="000000" w:fill="FFFFFF"/>
            <w:vAlign w:val="center"/>
            <w:hideMark/>
          </w:tcPr>
          <w:p w14:paraId="15B0ACB9"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100</w:t>
            </w:r>
          </w:p>
        </w:tc>
        <w:tc>
          <w:tcPr>
            <w:tcW w:w="1321" w:type="dxa"/>
            <w:tcBorders>
              <w:top w:val="nil"/>
              <w:left w:val="nil"/>
              <w:bottom w:val="single" w:sz="4" w:space="0" w:color="auto"/>
              <w:right w:val="single" w:sz="4" w:space="0" w:color="auto"/>
            </w:tcBorders>
            <w:shd w:val="clear" w:color="000000" w:fill="FFFFFF"/>
            <w:vAlign w:val="center"/>
            <w:hideMark/>
          </w:tcPr>
          <w:p w14:paraId="35DEE17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47A66C25"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5ECBBBC5"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城市轨道交通运营管理</w:t>
            </w:r>
          </w:p>
        </w:tc>
        <w:tc>
          <w:tcPr>
            <w:tcW w:w="1667" w:type="dxa"/>
            <w:tcBorders>
              <w:top w:val="nil"/>
              <w:left w:val="nil"/>
              <w:bottom w:val="single" w:sz="4" w:space="0" w:color="auto"/>
              <w:right w:val="single" w:sz="4" w:space="0" w:color="auto"/>
            </w:tcBorders>
            <w:shd w:val="clear" w:color="000000" w:fill="FFFFFF"/>
            <w:vAlign w:val="center"/>
            <w:hideMark/>
          </w:tcPr>
          <w:p w14:paraId="48EF6B8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23FDEB2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923" w:type="dxa"/>
            <w:tcBorders>
              <w:top w:val="nil"/>
              <w:left w:val="nil"/>
              <w:bottom w:val="single" w:sz="4" w:space="0" w:color="auto"/>
              <w:right w:val="single" w:sz="4" w:space="0" w:color="auto"/>
            </w:tcBorders>
            <w:shd w:val="clear" w:color="000000" w:fill="FFFFFF"/>
            <w:vAlign w:val="center"/>
            <w:hideMark/>
          </w:tcPr>
          <w:p w14:paraId="5F32CBF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100</w:t>
            </w:r>
          </w:p>
        </w:tc>
        <w:tc>
          <w:tcPr>
            <w:tcW w:w="1321" w:type="dxa"/>
            <w:tcBorders>
              <w:top w:val="nil"/>
              <w:left w:val="nil"/>
              <w:bottom w:val="single" w:sz="4" w:space="0" w:color="auto"/>
              <w:right w:val="single" w:sz="4" w:space="0" w:color="auto"/>
            </w:tcBorders>
            <w:shd w:val="clear" w:color="000000" w:fill="FFFFFF"/>
            <w:vAlign w:val="center"/>
            <w:hideMark/>
          </w:tcPr>
          <w:p w14:paraId="3AC8E28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64FD6AE1"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568F95E4"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空中乘务</w:t>
            </w:r>
          </w:p>
        </w:tc>
        <w:tc>
          <w:tcPr>
            <w:tcW w:w="1667" w:type="dxa"/>
            <w:tcBorders>
              <w:top w:val="nil"/>
              <w:left w:val="nil"/>
              <w:bottom w:val="single" w:sz="4" w:space="0" w:color="auto"/>
              <w:right w:val="single" w:sz="4" w:space="0" w:color="auto"/>
            </w:tcBorders>
            <w:shd w:val="clear" w:color="000000" w:fill="FFFFFF"/>
            <w:vAlign w:val="center"/>
            <w:hideMark/>
          </w:tcPr>
          <w:p w14:paraId="5D762C7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1995770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16040330"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32FB126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61A2B288"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68FA30CC"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汽车检测与维修技术</w:t>
            </w:r>
          </w:p>
        </w:tc>
        <w:tc>
          <w:tcPr>
            <w:tcW w:w="1667" w:type="dxa"/>
            <w:tcBorders>
              <w:top w:val="nil"/>
              <w:left w:val="nil"/>
              <w:bottom w:val="single" w:sz="4" w:space="0" w:color="auto"/>
              <w:right w:val="single" w:sz="4" w:space="0" w:color="auto"/>
            </w:tcBorders>
            <w:shd w:val="clear" w:color="000000" w:fill="FFFFFF"/>
            <w:vAlign w:val="center"/>
            <w:hideMark/>
          </w:tcPr>
          <w:p w14:paraId="612EF400"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6153816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B996C9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27E6F070"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16942F5F"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39A7EDF0"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汽车营销与服务</w:t>
            </w:r>
          </w:p>
        </w:tc>
        <w:tc>
          <w:tcPr>
            <w:tcW w:w="1667" w:type="dxa"/>
            <w:tcBorders>
              <w:top w:val="nil"/>
              <w:left w:val="nil"/>
              <w:bottom w:val="single" w:sz="4" w:space="0" w:color="auto"/>
              <w:right w:val="single" w:sz="4" w:space="0" w:color="auto"/>
            </w:tcBorders>
            <w:shd w:val="clear" w:color="000000" w:fill="FFFFFF"/>
            <w:vAlign w:val="center"/>
            <w:hideMark/>
          </w:tcPr>
          <w:p w14:paraId="7A5FE48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nil"/>
              <w:right w:val="nil"/>
            </w:tcBorders>
            <w:shd w:val="clear" w:color="000000" w:fill="FFFFFF"/>
            <w:vAlign w:val="center"/>
            <w:hideMark/>
          </w:tcPr>
          <w:p w14:paraId="4BD009A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nil"/>
              <w:right w:val="nil"/>
            </w:tcBorders>
            <w:shd w:val="clear" w:color="000000" w:fill="FFFFFF"/>
            <w:noWrap/>
            <w:vAlign w:val="center"/>
            <w:hideMark/>
          </w:tcPr>
          <w:p w14:paraId="070F456E" w14:textId="77777777" w:rsidR="00D65F66" w:rsidRPr="00D65F66" w:rsidRDefault="00D65F66" w:rsidP="00D65F66">
            <w:pPr>
              <w:widowControl/>
              <w:jc w:val="left"/>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single" w:sz="4" w:space="0" w:color="auto"/>
              <w:bottom w:val="single" w:sz="4" w:space="0" w:color="auto"/>
              <w:right w:val="single" w:sz="4" w:space="0" w:color="auto"/>
            </w:tcBorders>
            <w:shd w:val="clear" w:color="000000" w:fill="FFFFFF"/>
            <w:vAlign w:val="center"/>
            <w:hideMark/>
          </w:tcPr>
          <w:p w14:paraId="6FE746C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4165B3F7"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DE9FD98"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汽车运用与维修技术</w:t>
            </w:r>
          </w:p>
        </w:tc>
        <w:tc>
          <w:tcPr>
            <w:tcW w:w="1667" w:type="dxa"/>
            <w:tcBorders>
              <w:top w:val="nil"/>
              <w:left w:val="nil"/>
              <w:bottom w:val="single" w:sz="4" w:space="0" w:color="auto"/>
              <w:right w:val="single" w:sz="4" w:space="0" w:color="auto"/>
            </w:tcBorders>
            <w:shd w:val="clear" w:color="000000" w:fill="FFFFFF"/>
            <w:vAlign w:val="center"/>
            <w:hideMark/>
          </w:tcPr>
          <w:p w14:paraId="24B27EE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single" w:sz="4" w:space="0" w:color="auto"/>
              <w:left w:val="nil"/>
              <w:bottom w:val="single" w:sz="4" w:space="0" w:color="auto"/>
              <w:right w:val="single" w:sz="4" w:space="0" w:color="auto"/>
            </w:tcBorders>
            <w:shd w:val="clear" w:color="000000" w:fill="FFFFFF"/>
            <w:vAlign w:val="center"/>
            <w:hideMark/>
          </w:tcPr>
          <w:p w14:paraId="6EBAE66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14:paraId="132563F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1C77F7A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5</w:t>
            </w:r>
          </w:p>
        </w:tc>
      </w:tr>
      <w:tr w:rsidR="00D65F66" w:rsidRPr="00D65F66" w14:paraId="43EF5A13"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75B5D7D4"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新能源汽车技术</w:t>
            </w:r>
          </w:p>
        </w:tc>
        <w:tc>
          <w:tcPr>
            <w:tcW w:w="1667" w:type="dxa"/>
            <w:tcBorders>
              <w:top w:val="nil"/>
              <w:left w:val="nil"/>
              <w:bottom w:val="single" w:sz="4" w:space="0" w:color="auto"/>
              <w:right w:val="single" w:sz="4" w:space="0" w:color="auto"/>
            </w:tcBorders>
            <w:shd w:val="clear" w:color="000000" w:fill="FFFFFF"/>
            <w:vAlign w:val="center"/>
            <w:hideMark/>
          </w:tcPr>
          <w:p w14:paraId="5C25DCB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30</w:t>
            </w:r>
          </w:p>
        </w:tc>
        <w:tc>
          <w:tcPr>
            <w:tcW w:w="1486" w:type="dxa"/>
            <w:tcBorders>
              <w:top w:val="nil"/>
              <w:left w:val="nil"/>
              <w:bottom w:val="single" w:sz="4" w:space="0" w:color="auto"/>
              <w:right w:val="single" w:sz="4" w:space="0" w:color="auto"/>
            </w:tcBorders>
            <w:shd w:val="clear" w:color="000000" w:fill="FFFFFF"/>
            <w:vAlign w:val="center"/>
            <w:hideMark/>
          </w:tcPr>
          <w:p w14:paraId="33907C1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48F57FF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80</w:t>
            </w:r>
          </w:p>
        </w:tc>
        <w:tc>
          <w:tcPr>
            <w:tcW w:w="1321" w:type="dxa"/>
            <w:tcBorders>
              <w:top w:val="nil"/>
              <w:left w:val="nil"/>
              <w:bottom w:val="single" w:sz="4" w:space="0" w:color="auto"/>
              <w:right w:val="single" w:sz="4" w:space="0" w:color="auto"/>
            </w:tcBorders>
            <w:shd w:val="clear" w:color="000000" w:fill="FFFFFF"/>
            <w:vAlign w:val="center"/>
            <w:hideMark/>
          </w:tcPr>
          <w:p w14:paraId="0D3BA32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011A7C69"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505F603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电子信息工程技术</w:t>
            </w:r>
          </w:p>
        </w:tc>
        <w:tc>
          <w:tcPr>
            <w:tcW w:w="1667" w:type="dxa"/>
            <w:tcBorders>
              <w:top w:val="nil"/>
              <w:left w:val="nil"/>
              <w:bottom w:val="single" w:sz="4" w:space="0" w:color="auto"/>
              <w:right w:val="single" w:sz="4" w:space="0" w:color="auto"/>
            </w:tcBorders>
            <w:shd w:val="clear" w:color="000000" w:fill="FFFFFF"/>
            <w:vAlign w:val="center"/>
            <w:hideMark/>
          </w:tcPr>
          <w:p w14:paraId="75FC267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655C1A9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1975D739"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58CE658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4F320300"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702385B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计算机网络技术</w:t>
            </w:r>
          </w:p>
        </w:tc>
        <w:tc>
          <w:tcPr>
            <w:tcW w:w="1667" w:type="dxa"/>
            <w:tcBorders>
              <w:top w:val="nil"/>
              <w:left w:val="nil"/>
              <w:bottom w:val="single" w:sz="4" w:space="0" w:color="auto"/>
              <w:right w:val="single" w:sz="4" w:space="0" w:color="auto"/>
            </w:tcBorders>
            <w:shd w:val="clear" w:color="000000" w:fill="FFFFFF"/>
            <w:vAlign w:val="center"/>
            <w:hideMark/>
          </w:tcPr>
          <w:p w14:paraId="1DCE62F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11B7E29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67BB50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62DCE45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1C88FDDA"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CAA05D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计算机信息管理</w:t>
            </w:r>
          </w:p>
        </w:tc>
        <w:tc>
          <w:tcPr>
            <w:tcW w:w="1667" w:type="dxa"/>
            <w:tcBorders>
              <w:top w:val="nil"/>
              <w:left w:val="nil"/>
              <w:bottom w:val="single" w:sz="4" w:space="0" w:color="auto"/>
              <w:right w:val="single" w:sz="4" w:space="0" w:color="auto"/>
            </w:tcBorders>
            <w:shd w:val="clear" w:color="000000" w:fill="FFFFFF"/>
            <w:vAlign w:val="center"/>
            <w:hideMark/>
          </w:tcPr>
          <w:p w14:paraId="31AE159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7E7E321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4A53A093"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0543FE8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43B7D800"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E7F687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lastRenderedPageBreak/>
              <w:t>计算机应用技术</w:t>
            </w:r>
          </w:p>
        </w:tc>
        <w:tc>
          <w:tcPr>
            <w:tcW w:w="1667" w:type="dxa"/>
            <w:tcBorders>
              <w:top w:val="nil"/>
              <w:left w:val="nil"/>
              <w:bottom w:val="single" w:sz="4" w:space="0" w:color="auto"/>
              <w:right w:val="single" w:sz="4" w:space="0" w:color="auto"/>
            </w:tcBorders>
            <w:shd w:val="clear" w:color="000000" w:fill="FFFFFF"/>
            <w:vAlign w:val="center"/>
            <w:hideMark/>
          </w:tcPr>
          <w:p w14:paraId="08D86A8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717AFB0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923" w:type="dxa"/>
            <w:tcBorders>
              <w:top w:val="nil"/>
              <w:left w:val="nil"/>
              <w:bottom w:val="single" w:sz="4" w:space="0" w:color="auto"/>
              <w:right w:val="single" w:sz="4" w:space="0" w:color="auto"/>
            </w:tcBorders>
            <w:shd w:val="clear" w:color="000000" w:fill="FFFFFF"/>
            <w:vAlign w:val="center"/>
            <w:hideMark/>
          </w:tcPr>
          <w:p w14:paraId="15FD3AC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100</w:t>
            </w:r>
          </w:p>
        </w:tc>
        <w:tc>
          <w:tcPr>
            <w:tcW w:w="1321" w:type="dxa"/>
            <w:tcBorders>
              <w:top w:val="nil"/>
              <w:left w:val="nil"/>
              <w:bottom w:val="single" w:sz="4" w:space="0" w:color="auto"/>
              <w:right w:val="single" w:sz="4" w:space="0" w:color="auto"/>
            </w:tcBorders>
            <w:shd w:val="clear" w:color="000000" w:fill="FFFFFF"/>
            <w:vAlign w:val="center"/>
            <w:hideMark/>
          </w:tcPr>
          <w:p w14:paraId="2EC481E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2C852E05"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7EE65F79"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软件技术</w:t>
            </w:r>
          </w:p>
        </w:tc>
        <w:tc>
          <w:tcPr>
            <w:tcW w:w="1667" w:type="dxa"/>
            <w:tcBorders>
              <w:top w:val="nil"/>
              <w:left w:val="nil"/>
              <w:bottom w:val="single" w:sz="4" w:space="0" w:color="auto"/>
              <w:right w:val="single" w:sz="4" w:space="0" w:color="auto"/>
            </w:tcBorders>
            <w:shd w:val="clear" w:color="000000" w:fill="FFFFFF"/>
            <w:vAlign w:val="center"/>
            <w:hideMark/>
          </w:tcPr>
          <w:p w14:paraId="66E99F3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2B8ED1C9"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2112D1B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6A03BD6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20BD7C2C"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0C43525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数字媒体应用技术</w:t>
            </w:r>
          </w:p>
        </w:tc>
        <w:tc>
          <w:tcPr>
            <w:tcW w:w="1667" w:type="dxa"/>
            <w:tcBorders>
              <w:top w:val="nil"/>
              <w:left w:val="nil"/>
              <w:bottom w:val="single" w:sz="4" w:space="0" w:color="auto"/>
              <w:right w:val="single" w:sz="4" w:space="0" w:color="auto"/>
            </w:tcBorders>
            <w:shd w:val="clear" w:color="000000" w:fill="FFFFFF"/>
            <w:vAlign w:val="center"/>
            <w:hideMark/>
          </w:tcPr>
          <w:p w14:paraId="0DBB2D0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60BC03D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27EC512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80</w:t>
            </w:r>
          </w:p>
        </w:tc>
        <w:tc>
          <w:tcPr>
            <w:tcW w:w="1321" w:type="dxa"/>
            <w:tcBorders>
              <w:top w:val="nil"/>
              <w:left w:val="nil"/>
              <w:bottom w:val="single" w:sz="4" w:space="0" w:color="auto"/>
              <w:right w:val="single" w:sz="4" w:space="0" w:color="auto"/>
            </w:tcBorders>
            <w:shd w:val="clear" w:color="000000" w:fill="FFFFFF"/>
            <w:vAlign w:val="center"/>
            <w:hideMark/>
          </w:tcPr>
          <w:p w14:paraId="2FF3382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7</w:t>
            </w:r>
          </w:p>
        </w:tc>
      </w:tr>
      <w:tr w:rsidR="00D65F66" w:rsidRPr="00D65F66" w14:paraId="5F6327F1"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2051553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动漫制作技术</w:t>
            </w:r>
          </w:p>
        </w:tc>
        <w:tc>
          <w:tcPr>
            <w:tcW w:w="1667" w:type="dxa"/>
            <w:tcBorders>
              <w:top w:val="nil"/>
              <w:left w:val="nil"/>
              <w:bottom w:val="single" w:sz="4" w:space="0" w:color="auto"/>
              <w:right w:val="single" w:sz="4" w:space="0" w:color="auto"/>
            </w:tcBorders>
            <w:shd w:val="clear" w:color="000000" w:fill="FFFFFF"/>
            <w:vAlign w:val="center"/>
            <w:hideMark/>
          </w:tcPr>
          <w:p w14:paraId="6B3EDF6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660DEDC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3F68BAE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2FD6D2D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1B4788C9"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7A003E5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广告设计与制作</w:t>
            </w:r>
          </w:p>
        </w:tc>
        <w:tc>
          <w:tcPr>
            <w:tcW w:w="1667" w:type="dxa"/>
            <w:tcBorders>
              <w:top w:val="nil"/>
              <w:left w:val="nil"/>
              <w:bottom w:val="single" w:sz="4" w:space="0" w:color="auto"/>
              <w:right w:val="single" w:sz="4" w:space="0" w:color="auto"/>
            </w:tcBorders>
            <w:shd w:val="clear" w:color="000000" w:fill="FFFFFF"/>
            <w:vAlign w:val="center"/>
            <w:hideMark/>
          </w:tcPr>
          <w:p w14:paraId="766457C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0287AAB0"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29ABC32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3D69B4B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085ED4D7"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22573D7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环境艺术设计</w:t>
            </w:r>
          </w:p>
        </w:tc>
        <w:tc>
          <w:tcPr>
            <w:tcW w:w="1667" w:type="dxa"/>
            <w:tcBorders>
              <w:top w:val="nil"/>
              <w:left w:val="nil"/>
              <w:bottom w:val="single" w:sz="4" w:space="0" w:color="auto"/>
              <w:right w:val="single" w:sz="4" w:space="0" w:color="auto"/>
            </w:tcBorders>
            <w:shd w:val="clear" w:color="000000" w:fill="FFFFFF"/>
            <w:vAlign w:val="center"/>
            <w:hideMark/>
          </w:tcPr>
          <w:p w14:paraId="07DEE6A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0D42C93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62E203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4295D02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44B27966"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3917F4D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建筑装饰工程技术</w:t>
            </w:r>
          </w:p>
        </w:tc>
        <w:tc>
          <w:tcPr>
            <w:tcW w:w="1667" w:type="dxa"/>
            <w:tcBorders>
              <w:top w:val="nil"/>
              <w:left w:val="nil"/>
              <w:bottom w:val="single" w:sz="4" w:space="0" w:color="auto"/>
              <w:right w:val="single" w:sz="4" w:space="0" w:color="auto"/>
            </w:tcBorders>
            <w:shd w:val="clear" w:color="000000" w:fill="FFFFFF"/>
            <w:vAlign w:val="center"/>
            <w:hideMark/>
          </w:tcPr>
          <w:p w14:paraId="67182FB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25EC9E3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15</w:t>
            </w:r>
          </w:p>
        </w:tc>
        <w:tc>
          <w:tcPr>
            <w:tcW w:w="923" w:type="dxa"/>
            <w:tcBorders>
              <w:top w:val="nil"/>
              <w:left w:val="nil"/>
              <w:bottom w:val="single" w:sz="4" w:space="0" w:color="auto"/>
              <w:right w:val="single" w:sz="4" w:space="0" w:color="auto"/>
            </w:tcBorders>
            <w:shd w:val="clear" w:color="000000" w:fill="FFFFFF"/>
            <w:vAlign w:val="center"/>
            <w:hideMark/>
          </w:tcPr>
          <w:p w14:paraId="017E3FB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100</w:t>
            </w:r>
          </w:p>
        </w:tc>
        <w:tc>
          <w:tcPr>
            <w:tcW w:w="1321" w:type="dxa"/>
            <w:tcBorders>
              <w:top w:val="nil"/>
              <w:left w:val="nil"/>
              <w:bottom w:val="single" w:sz="4" w:space="0" w:color="auto"/>
              <w:right w:val="single" w:sz="4" w:space="0" w:color="auto"/>
            </w:tcBorders>
            <w:shd w:val="clear" w:color="000000" w:fill="FFFFFF"/>
            <w:vAlign w:val="center"/>
            <w:hideMark/>
          </w:tcPr>
          <w:p w14:paraId="635EBE2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7</w:t>
            </w:r>
          </w:p>
        </w:tc>
      </w:tr>
      <w:tr w:rsidR="00D65F66" w:rsidRPr="00D65F66" w14:paraId="250FCBA7"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0DE8141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美容美体艺术</w:t>
            </w:r>
          </w:p>
        </w:tc>
        <w:tc>
          <w:tcPr>
            <w:tcW w:w="1667" w:type="dxa"/>
            <w:tcBorders>
              <w:top w:val="nil"/>
              <w:left w:val="nil"/>
              <w:bottom w:val="single" w:sz="4" w:space="0" w:color="auto"/>
              <w:right w:val="single" w:sz="4" w:space="0" w:color="auto"/>
            </w:tcBorders>
            <w:shd w:val="clear" w:color="000000" w:fill="FFFFFF"/>
            <w:vAlign w:val="center"/>
            <w:hideMark/>
          </w:tcPr>
          <w:p w14:paraId="1B56E47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25</w:t>
            </w:r>
          </w:p>
        </w:tc>
        <w:tc>
          <w:tcPr>
            <w:tcW w:w="1486" w:type="dxa"/>
            <w:tcBorders>
              <w:top w:val="nil"/>
              <w:left w:val="nil"/>
              <w:bottom w:val="single" w:sz="4" w:space="0" w:color="auto"/>
              <w:right w:val="single" w:sz="4" w:space="0" w:color="auto"/>
            </w:tcBorders>
            <w:shd w:val="clear" w:color="000000" w:fill="FFFFFF"/>
            <w:vAlign w:val="center"/>
            <w:hideMark/>
          </w:tcPr>
          <w:p w14:paraId="6F874840"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33EBA0B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71820BE9"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7</w:t>
            </w:r>
          </w:p>
        </w:tc>
      </w:tr>
      <w:tr w:rsidR="00D65F66" w:rsidRPr="00D65F66" w14:paraId="6073B030" w14:textId="77777777" w:rsidTr="00A0664B">
        <w:trPr>
          <w:trHeight w:val="26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6A048F9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数字媒体应用技术（与腾讯校企合作）</w:t>
            </w:r>
          </w:p>
        </w:tc>
        <w:tc>
          <w:tcPr>
            <w:tcW w:w="1667" w:type="dxa"/>
            <w:tcBorders>
              <w:top w:val="nil"/>
              <w:left w:val="nil"/>
              <w:bottom w:val="single" w:sz="4" w:space="0" w:color="auto"/>
              <w:right w:val="single" w:sz="4" w:space="0" w:color="auto"/>
            </w:tcBorders>
            <w:shd w:val="clear" w:color="000000" w:fill="FFFFFF"/>
            <w:vAlign w:val="center"/>
            <w:hideMark/>
          </w:tcPr>
          <w:p w14:paraId="4C06AB5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36E71320"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9D57E2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6E557B9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3DB895C4" w14:textId="77777777" w:rsidTr="00A0664B">
        <w:trPr>
          <w:trHeight w:val="26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513B1B5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计算机网络技术（与华为校企合作）</w:t>
            </w:r>
          </w:p>
        </w:tc>
        <w:tc>
          <w:tcPr>
            <w:tcW w:w="1667" w:type="dxa"/>
            <w:tcBorders>
              <w:top w:val="nil"/>
              <w:left w:val="nil"/>
              <w:bottom w:val="single" w:sz="4" w:space="0" w:color="auto"/>
              <w:right w:val="single" w:sz="4" w:space="0" w:color="auto"/>
            </w:tcBorders>
            <w:shd w:val="clear" w:color="000000" w:fill="FFFFFF"/>
            <w:vAlign w:val="center"/>
            <w:hideMark/>
          </w:tcPr>
          <w:p w14:paraId="6394ED1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63594BD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73BEB2C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75DD169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7BD390F1" w14:textId="77777777" w:rsidTr="00A0664B">
        <w:trPr>
          <w:trHeight w:val="26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6D56643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数字媒体应用技术(与仁丁体育校企合作)</w:t>
            </w:r>
          </w:p>
        </w:tc>
        <w:tc>
          <w:tcPr>
            <w:tcW w:w="1667" w:type="dxa"/>
            <w:tcBorders>
              <w:top w:val="nil"/>
              <w:left w:val="nil"/>
              <w:bottom w:val="single" w:sz="4" w:space="0" w:color="auto"/>
              <w:right w:val="single" w:sz="4" w:space="0" w:color="auto"/>
            </w:tcBorders>
            <w:shd w:val="clear" w:color="000000" w:fill="FFFFFF"/>
            <w:vAlign w:val="center"/>
            <w:hideMark/>
          </w:tcPr>
          <w:p w14:paraId="2650181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69B89FC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6AD6F12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52ED7CA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6977D465" w14:textId="77777777" w:rsidTr="00A0664B">
        <w:trPr>
          <w:trHeight w:val="26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7E6C66E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建筑工程技术(与青佳智能校企合作)</w:t>
            </w:r>
          </w:p>
        </w:tc>
        <w:tc>
          <w:tcPr>
            <w:tcW w:w="1667" w:type="dxa"/>
            <w:tcBorders>
              <w:top w:val="nil"/>
              <w:left w:val="nil"/>
              <w:bottom w:val="single" w:sz="4" w:space="0" w:color="auto"/>
              <w:right w:val="single" w:sz="4" w:space="0" w:color="auto"/>
            </w:tcBorders>
            <w:shd w:val="clear" w:color="000000" w:fill="FFFFFF"/>
            <w:vAlign w:val="center"/>
            <w:hideMark/>
          </w:tcPr>
          <w:p w14:paraId="1FB5C28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1AF59270"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9FF85C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3ABC6B9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61BB17D9" w14:textId="77777777" w:rsidTr="00A0664B">
        <w:trPr>
          <w:trHeight w:val="26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351C196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计算机应用技术(与山东联科校企合作)</w:t>
            </w:r>
          </w:p>
        </w:tc>
        <w:tc>
          <w:tcPr>
            <w:tcW w:w="1667" w:type="dxa"/>
            <w:tcBorders>
              <w:top w:val="nil"/>
              <w:left w:val="nil"/>
              <w:bottom w:val="single" w:sz="4" w:space="0" w:color="auto"/>
              <w:right w:val="single" w:sz="4" w:space="0" w:color="auto"/>
            </w:tcBorders>
            <w:shd w:val="clear" w:color="000000" w:fill="FFFFFF"/>
            <w:vAlign w:val="center"/>
            <w:hideMark/>
          </w:tcPr>
          <w:p w14:paraId="1207882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45FEB35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5733819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6DFEC43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0F3D7A3B" w14:textId="77777777" w:rsidTr="00A0664B">
        <w:trPr>
          <w:trHeight w:val="26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618EC8F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软件技术(与甲骨文校企合作)</w:t>
            </w:r>
          </w:p>
        </w:tc>
        <w:tc>
          <w:tcPr>
            <w:tcW w:w="1667" w:type="dxa"/>
            <w:tcBorders>
              <w:top w:val="nil"/>
              <w:left w:val="nil"/>
              <w:bottom w:val="single" w:sz="4" w:space="0" w:color="auto"/>
              <w:right w:val="single" w:sz="4" w:space="0" w:color="auto"/>
            </w:tcBorders>
            <w:shd w:val="clear" w:color="000000" w:fill="FFFFFF"/>
            <w:vAlign w:val="center"/>
            <w:hideMark/>
          </w:tcPr>
          <w:p w14:paraId="3DC032C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1168B29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78992552"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2639B766"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6</w:t>
            </w:r>
          </w:p>
        </w:tc>
      </w:tr>
      <w:tr w:rsidR="00D65F66" w:rsidRPr="00D65F66" w14:paraId="62853A16"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486E96C"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工业机器人技术（与世纪鼎利校企合作）</w:t>
            </w:r>
          </w:p>
        </w:tc>
        <w:tc>
          <w:tcPr>
            <w:tcW w:w="1667" w:type="dxa"/>
            <w:tcBorders>
              <w:top w:val="nil"/>
              <w:left w:val="nil"/>
              <w:bottom w:val="single" w:sz="4" w:space="0" w:color="auto"/>
              <w:right w:val="single" w:sz="4" w:space="0" w:color="auto"/>
            </w:tcBorders>
            <w:shd w:val="clear" w:color="000000" w:fill="FFFFFF"/>
            <w:vAlign w:val="center"/>
            <w:hideMark/>
          </w:tcPr>
          <w:p w14:paraId="06B5B2B9"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0396188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3038E604"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11DCE68C"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001B4804"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2C1244CC"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物联网应用技术（与世纪鼎利校企合作）</w:t>
            </w:r>
          </w:p>
        </w:tc>
        <w:tc>
          <w:tcPr>
            <w:tcW w:w="1667" w:type="dxa"/>
            <w:tcBorders>
              <w:top w:val="nil"/>
              <w:left w:val="nil"/>
              <w:bottom w:val="single" w:sz="4" w:space="0" w:color="auto"/>
              <w:right w:val="single" w:sz="4" w:space="0" w:color="auto"/>
            </w:tcBorders>
            <w:shd w:val="clear" w:color="000000" w:fill="FFFFFF"/>
            <w:vAlign w:val="center"/>
            <w:hideMark/>
          </w:tcPr>
          <w:p w14:paraId="53E601A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39DB333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2947EDD7"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477C216E"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7FD5BF1A"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31A666C5"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移动通信技术（与世纪鼎利校企合作）</w:t>
            </w:r>
          </w:p>
        </w:tc>
        <w:tc>
          <w:tcPr>
            <w:tcW w:w="1667" w:type="dxa"/>
            <w:tcBorders>
              <w:top w:val="nil"/>
              <w:left w:val="nil"/>
              <w:bottom w:val="single" w:sz="4" w:space="0" w:color="auto"/>
              <w:right w:val="single" w:sz="4" w:space="0" w:color="auto"/>
            </w:tcBorders>
            <w:shd w:val="clear" w:color="000000" w:fill="FFFFFF"/>
            <w:vAlign w:val="center"/>
            <w:hideMark/>
          </w:tcPr>
          <w:p w14:paraId="57C15893"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2F6FF2C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74C2251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5715F14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1A17A4FC" w14:textId="77777777" w:rsidTr="00A0664B">
        <w:trPr>
          <w:trHeight w:val="29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6113CE2"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移动应用开发（与世纪鼎利校企合作）</w:t>
            </w:r>
          </w:p>
        </w:tc>
        <w:tc>
          <w:tcPr>
            <w:tcW w:w="1667" w:type="dxa"/>
            <w:tcBorders>
              <w:top w:val="nil"/>
              <w:left w:val="nil"/>
              <w:bottom w:val="single" w:sz="4" w:space="0" w:color="auto"/>
              <w:right w:val="single" w:sz="4" w:space="0" w:color="auto"/>
            </w:tcBorders>
            <w:shd w:val="clear" w:color="000000" w:fill="FFFFFF"/>
            <w:vAlign w:val="center"/>
            <w:hideMark/>
          </w:tcPr>
          <w:p w14:paraId="1E598E6F"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6CB9F41D"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34D6FACA"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365FF3C5"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r w:rsidR="00D65F66" w:rsidRPr="00D65F66" w14:paraId="20D48578" w14:textId="77777777" w:rsidTr="00A0664B">
        <w:trPr>
          <w:trHeight w:val="269"/>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182117EA" w14:textId="77777777" w:rsidR="00D65F66" w:rsidRPr="00D65F66" w:rsidRDefault="00D65F66" w:rsidP="00D65F66">
            <w:pPr>
              <w:widowControl/>
              <w:jc w:val="center"/>
              <w:rPr>
                <w:rFonts w:ascii="宋体" w:hAnsi="宋体"/>
                <w:kern w:val="0"/>
                <w:sz w:val="22"/>
              </w:rPr>
            </w:pPr>
            <w:r w:rsidRPr="00D65F66">
              <w:rPr>
                <w:rFonts w:ascii="宋体" w:hAnsi="宋体" w:hint="eastAsia"/>
                <w:kern w:val="0"/>
                <w:sz w:val="22"/>
              </w:rPr>
              <w:t>电子商务（与世纪鼎利校企合作）</w:t>
            </w:r>
          </w:p>
        </w:tc>
        <w:tc>
          <w:tcPr>
            <w:tcW w:w="1667" w:type="dxa"/>
            <w:tcBorders>
              <w:top w:val="nil"/>
              <w:left w:val="nil"/>
              <w:bottom w:val="single" w:sz="4" w:space="0" w:color="auto"/>
              <w:right w:val="single" w:sz="4" w:space="0" w:color="auto"/>
            </w:tcBorders>
            <w:shd w:val="clear" w:color="000000" w:fill="FFFFFF"/>
            <w:vAlign w:val="center"/>
            <w:hideMark/>
          </w:tcPr>
          <w:p w14:paraId="489F209B"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20</w:t>
            </w:r>
          </w:p>
        </w:tc>
        <w:tc>
          <w:tcPr>
            <w:tcW w:w="1486" w:type="dxa"/>
            <w:tcBorders>
              <w:top w:val="nil"/>
              <w:left w:val="nil"/>
              <w:bottom w:val="single" w:sz="4" w:space="0" w:color="auto"/>
              <w:right w:val="single" w:sz="4" w:space="0" w:color="auto"/>
            </w:tcBorders>
            <w:shd w:val="clear" w:color="000000" w:fill="FFFFFF"/>
            <w:vAlign w:val="center"/>
            <w:hideMark/>
          </w:tcPr>
          <w:p w14:paraId="1BB2C7C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34A70598"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000000" w:fill="FFFFFF"/>
            <w:vAlign w:val="center"/>
            <w:hideMark/>
          </w:tcPr>
          <w:p w14:paraId="068E6C11" w14:textId="77777777" w:rsidR="00D65F66" w:rsidRPr="00D65F66" w:rsidRDefault="00D65F66" w:rsidP="00D65F66">
            <w:pPr>
              <w:widowControl/>
              <w:jc w:val="center"/>
              <w:rPr>
                <w:rFonts w:ascii="宋体" w:hAnsi="宋体"/>
                <w:color w:val="000000"/>
                <w:kern w:val="0"/>
                <w:sz w:val="22"/>
              </w:rPr>
            </w:pPr>
            <w:r w:rsidRPr="00D65F66">
              <w:rPr>
                <w:rFonts w:ascii="宋体" w:hAnsi="宋体" w:hint="eastAsia"/>
                <w:color w:val="000000"/>
                <w:kern w:val="0"/>
                <w:sz w:val="22"/>
              </w:rPr>
              <w:t>8</w:t>
            </w:r>
          </w:p>
        </w:tc>
      </w:tr>
    </w:tbl>
    <w:p w14:paraId="6E951DAB" w14:textId="77777777" w:rsidR="005A087A" w:rsidRPr="005A087A" w:rsidRDefault="00E211E2" w:rsidP="00551E2F">
      <w:pPr>
        <w:pStyle w:val="a7"/>
        <w:spacing w:beforeLines="50" w:before="156" w:beforeAutospacing="0" w:afterLines="50" w:after="156" w:afterAutospacing="0" w:line="360" w:lineRule="exact"/>
        <w:ind w:firstLine="585"/>
        <w:rPr>
          <w:rFonts w:ascii="仿宋" w:eastAsia="仿宋" w:hAnsi="仿宋" w:cs="仿宋" w:hint="default"/>
          <w:color w:val="000000"/>
        </w:rPr>
      </w:pPr>
      <w:r>
        <w:rPr>
          <w:rFonts w:ascii="仿宋" w:eastAsia="仿宋" w:hAnsi="仿宋" w:cs="仿宋"/>
          <w:color w:val="000000"/>
        </w:rPr>
        <w:t>各招生专业及计划最终以山东省教育厅公布的为准</w:t>
      </w:r>
      <w:r w:rsidR="005A087A">
        <w:rPr>
          <w:rFonts w:ascii="仿宋" w:eastAsia="仿宋" w:hAnsi="仿宋" w:cs="仿宋"/>
          <w:color w:val="000000"/>
        </w:rPr>
        <w:t>，</w:t>
      </w:r>
      <w:r w:rsidR="005A087A" w:rsidRPr="005A087A">
        <w:rPr>
          <w:rFonts w:ascii="仿宋" w:eastAsia="仿宋" w:hAnsi="仿宋" w:cs="仿宋"/>
          <w:color w:val="000000"/>
        </w:rPr>
        <w:t xml:space="preserve">并通过省级招生主管部门、学校网站等形式向社会公布。 </w:t>
      </w:r>
    </w:p>
    <w:p w14:paraId="403BA874" w14:textId="7E327A20"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第五章 </w:t>
      </w:r>
      <w:r>
        <w:rPr>
          <w:rFonts w:ascii="仿宋" w:eastAsia="仿宋" w:hAnsi="仿宋" w:cs="仿宋" w:hint="default"/>
          <w:b/>
          <w:bCs/>
          <w:color w:val="000000"/>
          <w:sz w:val="28"/>
          <w:szCs w:val="28"/>
        </w:rPr>
        <w:t xml:space="preserve"> </w:t>
      </w:r>
      <w:r w:rsidR="00EC7BF0">
        <w:rPr>
          <w:rFonts w:ascii="仿宋" w:eastAsia="仿宋" w:hAnsi="仿宋" w:cs="仿宋"/>
          <w:b/>
          <w:bCs/>
          <w:color w:val="000000"/>
          <w:sz w:val="28"/>
          <w:szCs w:val="28"/>
        </w:rPr>
        <w:t>报考条件</w:t>
      </w:r>
    </w:p>
    <w:p w14:paraId="4BBA2F39" w14:textId="77777777" w:rsidR="00252AC4" w:rsidRDefault="00E211E2">
      <w:pPr>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1.单独招生：面向我省中等职业学校毕业生和往届高中阶段学校毕业生（含退役军人、下岗失业人员、农民工、农民、在岗职工等）开展； 综合评价招生：面向我省应届普通高中毕业生开展。</w:t>
      </w:r>
    </w:p>
    <w:p w14:paraId="40B289AE"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2.思想政治品德和身体健康状况要求：按照《2020年普通高等学校招生工作规定》、《普通高等学校招生体检工作指导意见》执行。 </w:t>
      </w:r>
    </w:p>
    <w:p w14:paraId="1C58A83D"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3.各专业招收男女生的比例没有限制。 </w:t>
      </w:r>
    </w:p>
    <w:p w14:paraId="103ADF57" w14:textId="77777777" w:rsidR="00EC7BF0"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4.免试条件：按省教育厅文件执行。</w:t>
      </w:r>
    </w:p>
    <w:p w14:paraId="3D96C268" w14:textId="77777777" w:rsidR="00EC7BF0" w:rsidRPr="002133FB" w:rsidRDefault="00EC7BF0" w:rsidP="002133FB">
      <w:pPr>
        <w:ind w:firstLineChars="200" w:firstLine="480"/>
        <w:rPr>
          <w:rFonts w:ascii="仿宋" w:eastAsia="仿宋" w:hAnsi="仿宋" w:cs="仿宋"/>
          <w:color w:val="000000"/>
          <w:kern w:val="0"/>
          <w:sz w:val="24"/>
          <w:szCs w:val="24"/>
        </w:rPr>
      </w:pPr>
      <w:r w:rsidRPr="00EC7BF0">
        <w:rPr>
          <w:rFonts w:ascii="仿宋" w:eastAsia="仿宋" w:hAnsi="仿宋" w:cs="仿宋"/>
          <w:color w:val="000000"/>
          <w:kern w:val="0"/>
          <w:sz w:val="24"/>
          <w:szCs w:val="24"/>
        </w:rPr>
        <w:t>5.</w:t>
      </w:r>
      <w:r w:rsidRPr="00EC7BF0">
        <w:rPr>
          <w:rFonts w:ascii="仿宋" w:eastAsia="仿宋" w:hAnsi="仿宋" w:cs="仿宋" w:hint="eastAsia"/>
          <w:color w:val="000000"/>
          <w:kern w:val="0"/>
          <w:sz w:val="24"/>
          <w:szCs w:val="24"/>
        </w:rPr>
        <w:t>报考空中乘务专业考生还需达到以下要求：男女不限;五官端正、身材匀</w:t>
      </w:r>
      <w:r w:rsidRPr="00EC7BF0">
        <w:rPr>
          <w:rFonts w:ascii="仿宋" w:eastAsia="仿宋" w:hAnsi="仿宋" w:cs="仿宋" w:hint="eastAsia"/>
          <w:color w:val="000000"/>
          <w:kern w:val="0"/>
          <w:sz w:val="24"/>
          <w:szCs w:val="24"/>
        </w:rPr>
        <w:lastRenderedPageBreak/>
        <w:t>称、身体裸露部位无明显疤痕;身高：女生：</w:t>
      </w:r>
      <w:r w:rsidRPr="00EC7BF0">
        <w:rPr>
          <w:rFonts w:ascii="仿宋" w:eastAsia="仿宋" w:hAnsi="仿宋" w:cs="仿宋"/>
          <w:color w:val="000000"/>
          <w:kern w:val="0"/>
          <w:sz w:val="24"/>
          <w:szCs w:val="24"/>
        </w:rPr>
        <w:t>16</w:t>
      </w:r>
      <w:r w:rsidR="002133FB">
        <w:rPr>
          <w:rFonts w:ascii="仿宋" w:eastAsia="仿宋" w:hAnsi="仿宋" w:cs="仿宋" w:hint="eastAsia"/>
          <w:color w:val="000000"/>
          <w:kern w:val="0"/>
          <w:sz w:val="24"/>
          <w:szCs w:val="24"/>
        </w:rPr>
        <w:t>2</w:t>
      </w:r>
      <w:r w:rsidRPr="00EC7BF0">
        <w:rPr>
          <w:rFonts w:ascii="仿宋" w:eastAsia="仿宋" w:hAnsi="仿宋" w:cs="仿宋"/>
          <w:color w:val="000000"/>
          <w:kern w:val="0"/>
          <w:sz w:val="24"/>
          <w:szCs w:val="24"/>
        </w:rPr>
        <w:t>cm-174cm</w:t>
      </w:r>
      <w:r w:rsidRPr="00EC7BF0">
        <w:rPr>
          <w:rFonts w:ascii="仿宋" w:eastAsia="仿宋" w:hAnsi="仿宋" w:cs="仿宋" w:hint="eastAsia"/>
          <w:color w:val="000000"/>
          <w:kern w:val="0"/>
          <w:sz w:val="24"/>
          <w:szCs w:val="24"/>
        </w:rPr>
        <w:t>；男生：</w:t>
      </w:r>
      <w:r w:rsidR="002133FB">
        <w:rPr>
          <w:rFonts w:ascii="仿宋" w:eastAsia="仿宋" w:hAnsi="仿宋" w:cs="仿宋"/>
          <w:color w:val="000000"/>
          <w:kern w:val="0"/>
          <w:sz w:val="24"/>
          <w:szCs w:val="24"/>
        </w:rPr>
        <w:t>17</w:t>
      </w:r>
      <w:r w:rsidR="002133FB">
        <w:rPr>
          <w:rFonts w:ascii="仿宋" w:eastAsia="仿宋" w:hAnsi="仿宋" w:cs="仿宋" w:hint="eastAsia"/>
          <w:color w:val="000000"/>
          <w:kern w:val="0"/>
          <w:sz w:val="24"/>
          <w:szCs w:val="24"/>
        </w:rPr>
        <w:t>3</w:t>
      </w:r>
      <w:r w:rsidRPr="00EC7BF0">
        <w:rPr>
          <w:rFonts w:ascii="仿宋" w:eastAsia="仿宋" w:hAnsi="仿宋" w:cs="仿宋"/>
          <w:color w:val="000000"/>
          <w:kern w:val="0"/>
          <w:sz w:val="24"/>
          <w:szCs w:val="24"/>
        </w:rPr>
        <w:t>cm-18</w:t>
      </w:r>
      <w:r w:rsidRPr="00EC7BF0">
        <w:rPr>
          <w:rFonts w:ascii="仿宋" w:eastAsia="仿宋" w:hAnsi="仿宋" w:cs="仿宋" w:hint="eastAsia"/>
          <w:color w:val="000000"/>
          <w:kern w:val="0"/>
          <w:sz w:val="24"/>
          <w:szCs w:val="24"/>
        </w:rPr>
        <w:t>5</w:t>
      </w:r>
      <w:r w:rsidRPr="00EC7BF0">
        <w:rPr>
          <w:rFonts w:ascii="仿宋" w:eastAsia="仿宋" w:hAnsi="仿宋" w:cs="仿宋"/>
          <w:color w:val="000000"/>
          <w:kern w:val="0"/>
          <w:sz w:val="24"/>
          <w:szCs w:val="24"/>
        </w:rPr>
        <w:t>cm</w:t>
      </w:r>
      <w:r w:rsidRPr="00EC7BF0">
        <w:rPr>
          <w:rFonts w:ascii="仿宋" w:eastAsia="仿宋" w:hAnsi="仿宋" w:cs="仿宋" w:hint="eastAsia"/>
          <w:color w:val="000000"/>
          <w:kern w:val="0"/>
          <w:sz w:val="24"/>
          <w:szCs w:val="24"/>
        </w:rPr>
        <w:t>；视力：裸眼视力不低于E视力表4.5，矫正视力不低于E字视力表4.9；口齿清晰、听力正常、无精神病史和传染性疾病。</w:t>
      </w:r>
    </w:p>
    <w:p w14:paraId="5BACD34A" w14:textId="77777777" w:rsidR="00EC7BF0" w:rsidRPr="002133FB" w:rsidRDefault="00EC7BF0" w:rsidP="002133FB">
      <w:pPr>
        <w:pStyle w:val="a7"/>
        <w:spacing w:before="0" w:beforeAutospacing="0" w:after="0" w:afterAutospacing="0" w:line="30" w:lineRule="atLeast"/>
        <w:ind w:firstLineChars="200" w:firstLine="480"/>
        <w:jc w:val="both"/>
        <w:rPr>
          <w:rFonts w:ascii="仿宋" w:eastAsia="仿宋" w:hAnsi="仿宋" w:cs="仿宋" w:hint="default"/>
          <w:color w:val="000000"/>
        </w:rPr>
      </w:pPr>
      <w:r w:rsidRPr="00D65F66">
        <w:rPr>
          <w:rFonts w:ascii="仿宋" w:eastAsia="仿宋" w:hAnsi="仿宋" w:cs="仿宋"/>
          <w:color w:val="000000"/>
        </w:rPr>
        <w:t>6.</w:t>
      </w:r>
      <w:r w:rsidR="002133FB" w:rsidRPr="00D65F66">
        <w:rPr>
          <w:rFonts w:ascii="仿宋" w:eastAsia="仿宋" w:hAnsi="仿宋" w:cs="仿宋"/>
          <w:color w:val="000000"/>
        </w:rPr>
        <w:t>符合报考条件的考生</w:t>
      </w:r>
      <w:r w:rsidR="00D65F66" w:rsidRPr="00D65F66">
        <w:rPr>
          <w:rFonts w:ascii="仿宋" w:eastAsia="仿宋" w:hAnsi="仿宋" w:cs="仿宋"/>
          <w:color w:val="000000"/>
        </w:rPr>
        <w:t>按规定需</w:t>
      </w:r>
      <w:r w:rsidRPr="00D65F66">
        <w:rPr>
          <w:rFonts w:ascii="仿宋" w:eastAsia="仿宋" w:hAnsi="仿宋" w:cs="仿宋"/>
          <w:color w:val="000000"/>
        </w:rPr>
        <w:t>缴纳报名考试费，</w:t>
      </w:r>
      <w:r w:rsidR="002133FB" w:rsidRPr="00D65F66">
        <w:rPr>
          <w:rFonts w:ascii="仿宋" w:eastAsia="仿宋" w:hAnsi="仿宋" w:cs="仿宋"/>
          <w:color w:val="000000"/>
        </w:rPr>
        <w:t>具体缴纳时间及方式，请关注学校官网及微信公众号通知。</w:t>
      </w:r>
    </w:p>
    <w:p w14:paraId="1032B0FA" w14:textId="71841FEC" w:rsidR="005A087A" w:rsidRPr="00A0664B"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第六章 </w:t>
      </w:r>
      <w:r>
        <w:rPr>
          <w:rFonts w:ascii="仿宋" w:eastAsia="仿宋" w:hAnsi="仿宋" w:cs="仿宋" w:hint="default"/>
          <w:b/>
          <w:bCs/>
          <w:color w:val="000000"/>
          <w:sz w:val="28"/>
          <w:szCs w:val="28"/>
        </w:rPr>
        <w:t xml:space="preserve"> </w:t>
      </w:r>
      <w:r w:rsidR="00E211E2" w:rsidRPr="00A0664B">
        <w:rPr>
          <w:rFonts w:ascii="仿宋" w:eastAsia="仿宋" w:hAnsi="仿宋" w:cs="仿宋"/>
          <w:b/>
          <w:bCs/>
          <w:color w:val="000000"/>
          <w:sz w:val="28"/>
          <w:szCs w:val="28"/>
        </w:rPr>
        <w:t>考试办法及安排</w:t>
      </w:r>
      <w:r w:rsidR="00E211E2" w:rsidRPr="00A0664B">
        <w:rPr>
          <w:rFonts w:ascii="仿宋" w:eastAsia="仿宋" w:hAnsi="仿宋" w:cs="仿宋" w:hint="default"/>
          <w:b/>
          <w:bCs/>
          <w:color w:val="000000"/>
          <w:sz w:val="28"/>
          <w:szCs w:val="28"/>
        </w:rPr>
        <w:t xml:space="preserve"> </w:t>
      </w:r>
    </w:p>
    <w:p w14:paraId="74B427F0" w14:textId="77777777" w:rsidR="000D4E82" w:rsidRPr="00A0664B" w:rsidRDefault="000D4E82" w:rsidP="00A0664B">
      <w:pPr>
        <w:pStyle w:val="a7"/>
        <w:spacing w:before="0" w:beforeAutospacing="0" w:after="0" w:afterAutospacing="0" w:line="276" w:lineRule="auto"/>
        <w:ind w:firstLineChars="200" w:firstLine="480"/>
        <w:jc w:val="both"/>
        <w:rPr>
          <w:rFonts w:ascii="仿宋" w:eastAsia="仿宋" w:hAnsi="仿宋" w:cs="仿宋"/>
          <w:color w:val="000000"/>
        </w:rPr>
      </w:pPr>
      <w:r w:rsidRPr="00A0664B">
        <w:rPr>
          <w:rFonts w:ascii="仿宋" w:eastAsia="仿宋" w:hAnsi="仿宋" w:cs="仿宋" w:hint="default"/>
          <w:color w:val="000000"/>
        </w:rPr>
        <w:t>1.</w:t>
      </w:r>
      <w:r w:rsidRPr="00A0664B">
        <w:rPr>
          <w:rFonts w:ascii="仿宋" w:eastAsia="仿宋" w:hAnsi="仿宋" w:cs="仿宋"/>
          <w:color w:val="000000"/>
        </w:rPr>
        <w:t>单独招生测试科目、分值：</w:t>
      </w:r>
    </w:p>
    <w:p w14:paraId="3E6D23AA" w14:textId="77777777" w:rsidR="000D4E82" w:rsidRPr="00A0664B" w:rsidRDefault="000D4E82" w:rsidP="00A0664B">
      <w:pPr>
        <w:pStyle w:val="a7"/>
        <w:spacing w:before="0" w:beforeAutospacing="0" w:after="0" w:afterAutospacing="0" w:line="276" w:lineRule="auto"/>
        <w:ind w:firstLineChars="200" w:firstLine="480"/>
        <w:jc w:val="both"/>
        <w:rPr>
          <w:rFonts w:ascii="仿宋" w:eastAsia="仿宋" w:hAnsi="仿宋" w:cs="仿宋"/>
          <w:color w:val="000000"/>
        </w:rPr>
      </w:pPr>
      <w:r w:rsidRPr="00A0664B">
        <w:rPr>
          <w:rFonts w:ascii="仿宋" w:eastAsia="仿宋" w:hAnsi="仿宋" w:cs="仿宋"/>
          <w:color w:val="000000"/>
        </w:rPr>
        <w:t>（</w:t>
      </w:r>
      <w:r w:rsidRPr="00A0664B">
        <w:rPr>
          <w:rFonts w:ascii="仿宋" w:eastAsia="仿宋" w:hAnsi="仿宋" w:cs="仿宋" w:hint="default"/>
          <w:color w:val="000000"/>
        </w:rPr>
        <w:t>1</w:t>
      </w:r>
      <w:r w:rsidRPr="00A0664B">
        <w:rPr>
          <w:rFonts w:ascii="仿宋" w:eastAsia="仿宋" w:hAnsi="仿宋" w:cs="仿宋"/>
          <w:color w:val="000000"/>
        </w:rPr>
        <w:t>）退役军人、下岗失业人员、农民工、农民、在岗职工等：综合能力测试</w:t>
      </w:r>
      <w:r w:rsidRPr="00A0664B">
        <w:rPr>
          <w:rFonts w:ascii="仿宋" w:eastAsia="仿宋" w:hAnsi="仿宋" w:cs="仿宋" w:hint="default"/>
          <w:color w:val="000000"/>
        </w:rPr>
        <w:t>300</w:t>
      </w:r>
      <w:r w:rsidRPr="00A0664B">
        <w:rPr>
          <w:rFonts w:ascii="仿宋" w:eastAsia="仿宋" w:hAnsi="仿宋" w:cs="仿宋"/>
          <w:color w:val="000000"/>
        </w:rPr>
        <w:t>分，采用网上测试的形式。测试内容：综合素质、专业技能、思想道德素养、认知、发展潜质、文字表达等。</w:t>
      </w:r>
    </w:p>
    <w:p w14:paraId="7BFE05CC" w14:textId="77777777" w:rsidR="000D4E82" w:rsidRPr="00A0664B" w:rsidRDefault="000D4E82" w:rsidP="00A0664B">
      <w:pPr>
        <w:pStyle w:val="a7"/>
        <w:spacing w:before="0" w:beforeAutospacing="0" w:after="0" w:afterAutospacing="0" w:line="276" w:lineRule="auto"/>
        <w:ind w:firstLineChars="200" w:firstLine="480"/>
        <w:jc w:val="both"/>
        <w:rPr>
          <w:rFonts w:ascii="仿宋" w:eastAsia="仿宋" w:hAnsi="仿宋" w:cs="仿宋"/>
          <w:color w:val="000000"/>
        </w:rPr>
      </w:pPr>
      <w:r w:rsidRPr="00A0664B">
        <w:rPr>
          <w:rFonts w:ascii="仿宋" w:eastAsia="仿宋" w:hAnsi="仿宋" w:cs="仿宋"/>
          <w:color w:val="000000"/>
        </w:rPr>
        <w:t>（</w:t>
      </w:r>
      <w:r w:rsidRPr="00A0664B">
        <w:rPr>
          <w:rFonts w:ascii="仿宋" w:eastAsia="仿宋" w:hAnsi="仿宋" w:cs="仿宋" w:hint="default"/>
          <w:color w:val="000000"/>
        </w:rPr>
        <w:t>2</w:t>
      </w:r>
      <w:r w:rsidRPr="00A0664B">
        <w:rPr>
          <w:rFonts w:ascii="仿宋" w:eastAsia="仿宋" w:hAnsi="仿宋" w:cs="仿宋"/>
          <w:color w:val="000000"/>
        </w:rPr>
        <w:t>）其他单招考生：文化课测试</w:t>
      </w:r>
      <w:r w:rsidRPr="00A0664B">
        <w:rPr>
          <w:rFonts w:ascii="仿宋" w:eastAsia="仿宋" w:hAnsi="仿宋" w:cs="仿宋" w:hint="default"/>
          <w:color w:val="000000"/>
        </w:rPr>
        <w:t>150</w:t>
      </w:r>
      <w:r w:rsidRPr="00A0664B">
        <w:rPr>
          <w:rFonts w:ascii="仿宋" w:eastAsia="仿宋" w:hAnsi="仿宋" w:cs="仿宋"/>
          <w:color w:val="000000"/>
        </w:rPr>
        <w:t>分</w:t>
      </w:r>
      <w:r w:rsidRPr="00A0664B">
        <w:rPr>
          <w:rFonts w:ascii="仿宋" w:eastAsia="仿宋" w:hAnsi="仿宋" w:cs="仿宋" w:hint="default"/>
          <w:color w:val="000000"/>
        </w:rPr>
        <w:t>+</w:t>
      </w:r>
      <w:r w:rsidRPr="00A0664B">
        <w:rPr>
          <w:rFonts w:ascii="仿宋" w:eastAsia="仿宋" w:hAnsi="仿宋" w:cs="仿宋"/>
          <w:color w:val="000000"/>
        </w:rPr>
        <w:t>综合能力测试</w:t>
      </w:r>
      <w:r w:rsidRPr="00A0664B">
        <w:rPr>
          <w:rFonts w:ascii="仿宋" w:eastAsia="仿宋" w:hAnsi="仿宋" w:cs="仿宋" w:hint="default"/>
          <w:color w:val="000000"/>
        </w:rPr>
        <w:t>(</w:t>
      </w:r>
      <w:r w:rsidRPr="00A0664B">
        <w:rPr>
          <w:rFonts w:ascii="仿宋" w:eastAsia="仿宋" w:hAnsi="仿宋" w:cs="仿宋"/>
          <w:color w:val="000000"/>
        </w:rPr>
        <w:t>综合素质、专业素养测试</w:t>
      </w:r>
      <w:r w:rsidRPr="00A0664B">
        <w:rPr>
          <w:rFonts w:ascii="仿宋" w:eastAsia="仿宋" w:hAnsi="仿宋" w:cs="仿宋" w:hint="default"/>
          <w:color w:val="000000"/>
        </w:rPr>
        <w:t>)150</w:t>
      </w:r>
      <w:r w:rsidRPr="00A0664B">
        <w:rPr>
          <w:rFonts w:ascii="仿宋" w:eastAsia="仿宋" w:hAnsi="仿宋" w:cs="仿宋"/>
          <w:color w:val="000000"/>
        </w:rPr>
        <w:t>分，总分</w:t>
      </w:r>
      <w:r w:rsidRPr="00A0664B">
        <w:rPr>
          <w:rFonts w:ascii="仿宋" w:eastAsia="仿宋" w:hAnsi="仿宋" w:cs="仿宋" w:hint="default"/>
          <w:color w:val="000000"/>
        </w:rPr>
        <w:t xml:space="preserve">300 </w:t>
      </w:r>
      <w:r w:rsidRPr="00A0664B">
        <w:rPr>
          <w:rFonts w:ascii="仿宋" w:eastAsia="仿宋" w:hAnsi="仿宋" w:cs="仿宋"/>
          <w:color w:val="000000"/>
        </w:rPr>
        <w:t>分，采用网上测试的形式。</w:t>
      </w:r>
    </w:p>
    <w:p w14:paraId="5B316988" w14:textId="77777777" w:rsidR="000D4E82" w:rsidRPr="00A0664B" w:rsidRDefault="000D4E82" w:rsidP="00A0664B">
      <w:pPr>
        <w:pStyle w:val="a7"/>
        <w:spacing w:before="0" w:beforeAutospacing="0" w:after="0" w:afterAutospacing="0" w:line="276" w:lineRule="auto"/>
        <w:ind w:firstLineChars="200" w:firstLine="480"/>
        <w:jc w:val="both"/>
        <w:rPr>
          <w:rFonts w:ascii="仿宋" w:eastAsia="仿宋" w:hAnsi="仿宋" w:cs="仿宋"/>
          <w:color w:val="000000"/>
        </w:rPr>
      </w:pPr>
      <w:r w:rsidRPr="00A0664B">
        <w:rPr>
          <w:rFonts w:ascii="仿宋" w:eastAsia="仿宋" w:hAnsi="仿宋" w:cs="仿宋" w:hint="default"/>
          <w:color w:val="000000"/>
        </w:rPr>
        <w:t>2.</w:t>
      </w:r>
      <w:r w:rsidRPr="00A0664B">
        <w:rPr>
          <w:rFonts w:ascii="仿宋" w:eastAsia="仿宋" w:hAnsi="仿宋" w:cs="仿宋"/>
          <w:color w:val="000000"/>
        </w:rPr>
        <w:t>综合评价招生测试：高中学业水平测试成绩占</w:t>
      </w:r>
      <w:r w:rsidRPr="00A0664B">
        <w:rPr>
          <w:rFonts w:ascii="仿宋" w:eastAsia="仿宋" w:hAnsi="仿宋" w:cs="仿宋" w:hint="default"/>
          <w:color w:val="000000"/>
        </w:rPr>
        <w:t>60%</w:t>
      </w:r>
      <w:r w:rsidRPr="00A0664B">
        <w:rPr>
          <w:rFonts w:ascii="仿宋" w:eastAsia="仿宋" w:hAnsi="仿宋" w:cs="仿宋"/>
          <w:color w:val="000000"/>
        </w:rPr>
        <w:t>，综合测试成绩占</w:t>
      </w:r>
      <w:r w:rsidRPr="00A0664B">
        <w:rPr>
          <w:rFonts w:ascii="仿宋" w:eastAsia="仿宋" w:hAnsi="仿宋" w:cs="仿宋" w:hint="default"/>
          <w:color w:val="000000"/>
        </w:rPr>
        <w:t>40%</w:t>
      </w:r>
      <w:r w:rsidRPr="00A0664B">
        <w:rPr>
          <w:rFonts w:ascii="仿宋" w:eastAsia="仿宋" w:hAnsi="仿宋" w:cs="仿宋"/>
          <w:color w:val="000000"/>
        </w:rPr>
        <w:t>，总分</w:t>
      </w:r>
      <w:r w:rsidRPr="00A0664B">
        <w:rPr>
          <w:rFonts w:ascii="仿宋" w:eastAsia="仿宋" w:hAnsi="仿宋" w:cs="仿宋" w:hint="default"/>
          <w:color w:val="000000"/>
        </w:rPr>
        <w:t>100</w:t>
      </w:r>
      <w:r w:rsidRPr="00A0664B">
        <w:rPr>
          <w:rFonts w:ascii="仿宋" w:eastAsia="仿宋" w:hAnsi="仿宋" w:cs="仿宋"/>
          <w:color w:val="000000"/>
        </w:rPr>
        <w:t>分。本校综合测试主要考核考生的综合能力及职业潜质等，采用网上测试形式进行。</w:t>
      </w:r>
    </w:p>
    <w:p w14:paraId="11AA5B27" w14:textId="77777777" w:rsidR="000D4E82" w:rsidRPr="00A0664B" w:rsidRDefault="000D4E82" w:rsidP="00A0664B">
      <w:pPr>
        <w:pStyle w:val="a7"/>
        <w:spacing w:before="0" w:beforeAutospacing="0" w:after="0" w:afterAutospacing="0" w:line="276" w:lineRule="auto"/>
        <w:ind w:firstLineChars="200" w:firstLine="480"/>
        <w:jc w:val="both"/>
        <w:rPr>
          <w:rFonts w:ascii="仿宋" w:eastAsia="仿宋" w:hAnsi="仿宋" w:cs="仿宋"/>
          <w:color w:val="000000"/>
        </w:rPr>
      </w:pPr>
      <w:r w:rsidRPr="00A0664B">
        <w:rPr>
          <w:rFonts w:ascii="仿宋" w:eastAsia="仿宋" w:hAnsi="仿宋" w:cs="仿宋" w:hint="default"/>
          <w:color w:val="000000"/>
        </w:rPr>
        <w:t>3.</w:t>
      </w:r>
      <w:r w:rsidRPr="00A0664B">
        <w:rPr>
          <w:rFonts w:ascii="仿宋" w:eastAsia="仿宋" w:hAnsi="仿宋" w:cs="仿宋"/>
          <w:color w:val="000000"/>
        </w:rPr>
        <w:t>测试时间：</w:t>
      </w:r>
      <w:r w:rsidRPr="00A0664B">
        <w:rPr>
          <w:rFonts w:ascii="仿宋" w:eastAsia="仿宋" w:hAnsi="仿宋" w:cs="仿宋" w:hint="default"/>
          <w:color w:val="000000"/>
        </w:rPr>
        <w:t>6</w:t>
      </w:r>
      <w:r w:rsidRPr="00A0664B">
        <w:rPr>
          <w:rFonts w:ascii="仿宋" w:eastAsia="仿宋" w:hAnsi="仿宋" w:cs="仿宋"/>
          <w:color w:val="000000"/>
        </w:rPr>
        <w:t>月</w:t>
      </w:r>
      <w:r w:rsidRPr="00A0664B">
        <w:rPr>
          <w:rFonts w:ascii="仿宋" w:eastAsia="仿宋" w:hAnsi="仿宋" w:cs="仿宋" w:hint="default"/>
          <w:color w:val="000000"/>
        </w:rPr>
        <w:t>1</w:t>
      </w:r>
      <w:r w:rsidRPr="00A0664B">
        <w:rPr>
          <w:rFonts w:ascii="仿宋" w:eastAsia="仿宋" w:hAnsi="仿宋" w:cs="仿宋"/>
          <w:color w:val="000000"/>
        </w:rPr>
        <w:t>日—</w:t>
      </w:r>
      <w:r w:rsidRPr="00A0664B">
        <w:rPr>
          <w:rFonts w:ascii="仿宋" w:eastAsia="仿宋" w:hAnsi="仿宋" w:cs="仿宋" w:hint="default"/>
          <w:color w:val="000000"/>
        </w:rPr>
        <w:t>6</w:t>
      </w:r>
      <w:r w:rsidRPr="00A0664B">
        <w:rPr>
          <w:rFonts w:ascii="仿宋" w:eastAsia="仿宋" w:hAnsi="仿宋" w:cs="仿宋"/>
          <w:color w:val="000000"/>
        </w:rPr>
        <w:t>月</w:t>
      </w:r>
      <w:r w:rsidRPr="00A0664B">
        <w:rPr>
          <w:rFonts w:ascii="仿宋" w:eastAsia="仿宋" w:hAnsi="仿宋" w:cs="仿宋" w:hint="default"/>
          <w:color w:val="000000"/>
        </w:rPr>
        <w:t>3</w:t>
      </w:r>
      <w:r w:rsidRPr="00A0664B">
        <w:rPr>
          <w:rFonts w:ascii="仿宋" w:eastAsia="仿宋" w:hAnsi="仿宋" w:cs="仿宋"/>
          <w:color w:val="000000"/>
        </w:rPr>
        <w:t>日。</w:t>
      </w:r>
    </w:p>
    <w:p w14:paraId="4F77AB5A" w14:textId="77777777" w:rsidR="000D4E82" w:rsidRPr="00A0664B" w:rsidRDefault="000D4E82" w:rsidP="00A0664B">
      <w:pPr>
        <w:pStyle w:val="a7"/>
        <w:spacing w:before="0" w:beforeAutospacing="0" w:after="0" w:afterAutospacing="0" w:line="276" w:lineRule="auto"/>
        <w:ind w:firstLineChars="200" w:firstLine="480"/>
        <w:jc w:val="both"/>
        <w:rPr>
          <w:rFonts w:ascii="仿宋" w:eastAsia="仿宋" w:hAnsi="仿宋" w:cs="仿宋"/>
          <w:color w:val="000000"/>
        </w:rPr>
      </w:pPr>
      <w:r w:rsidRPr="00A0664B">
        <w:rPr>
          <w:rFonts w:ascii="仿宋" w:eastAsia="仿宋" w:hAnsi="仿宋" w:cs="仿宋" w:hint="default"/>
          <w:color w:val="000000"/>
        </w:rPr>
        <w:t>4.</w:t>
      </w:r>
      <w:r w:rsidRPr="00A0664B">
        <w:rPr>
          <w:rFonts w:ascii="仿宋" w:eastAsia="仿宋" w:hAnsi="仿宋" w:cs="仿宋"/>
          <w:color w:val="000000"/>
        </w:rPr>
        <w:t>考生参加网上测试所需网络条件、智能终端等具体要求，学校将提前通知考生</w:t>
      </w:r>
      <w:r w:rsidRPr="00A0664B">
        <w:rPr>
          <w:rFonts w:ascii="仿宋" w:eastAsia="仿宋" w:hAnsi="仿宋" w:cs="仿宋" w:hint="default"/>
          <w:color w:val="000000"/>
        </w:rPr>
        <w:t>,</w:t>
      </w:r>
      <w:r w:rsidRPr="00A0664B">
        <w:rPr>
          <w:rFonts w:ascii="仿宋" w:eastAsia="仿宋" w:hAnsi="仿宋" w:cs="仿宋"/>
          <w:color w:val="000000"/>
        </w:rPr>
        <w:t>并于考前组织模拟测试，具体时间另行通知。</w:t>
      </w:r>
    </w:p>
    <w:p w14:paraId="7D70EC30" w14:textId="0B63E720"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第七章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录取规则 </w:t>
      </w:r>
    </w:p>
    <w:p w14:paraId="7021E6BE"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1. 根据国家教育部和山东省教育厅的要求，实行由学校负责，遵循“公平竞争、公正选拔、公开程序、择优录取”的原则。 </w:t>
      </w:r>
    </w:p>
    <w:p w14:paraId="5F9E0A39"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2.专业确定按照“分数优先、遵循志愿”的原则，统筹安排。若所报专业已满，服从调剂的上线考生将随机调剂到未录满专业，不服从调剂的考生不予录取。 </w:t>
      </w:r>
    </w:p>
    <w:p w14:paraId="4CFB08A5"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3.如个别专业生源不足，学校将根据考生报考情况适当调整专业计划，将剩余计划调至其它专业使用。 </w:t>
      </w:r>
    </w:p>
    <w:p w14:paraId="48E9A1BC" w14:textId="5F3EBE7A" w:rsidR="00252AC4" w:rsidRDefault="000D4E8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hint="default"/>
          <w:color w:val="000000"/>
        </w:rPr>
        <w:t>4</w:t>
      </w:r>
      <w:r w:rsidR="00E211E2">
        <w:rPr>
          <w:rFonts w:ascii="仿宋" w:eastAsia="仿宋" w:hAnsi="仿宋" w:cs="仿宋"/>
          <w:color w:val="000000"/>
        </w:rPr>
        <w:t>.预录考生名单通过学校招生信息网进行公示，公示无异议的考生，报省教育招生考试院办理录取手续，学校寄发录取通知书。</w:t>
      </w:r>
    </w:p>
    <w:p w14:paraId="45EE8203" w14:textId="051E265D" w:rsidR="002133FB" w:rsidRDefault="000D4E82" w:rsidP="002133FB">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hint="default"/>
          <w:color w:val="000000"/>
        </w:rPr>
        <w:t>5</w:t>
      </w:r>
      <w:r w:rsidR="00E211E2">
        <w:rPr>
          <w:rFonts w:ascii="仿宋" w:eastAsia="仿宋" w:hAnsi="仿宋" w:cs="仿宋"/>
          <w:color w:val="000000"/>
        </w:rPr>
        <w:t>.</w:t>
      </w:r>
      <w:r w:rsidR="002133FB" w:rsidRPr="002133FB">
        <w:rPr>
          <w:rFonts w:ascii="仿宋" w:eastAsia="仿宋" w:hAnsi="仿宋" w:cs="仿宋"/>
          <w:color w:val="000000"/>
        </w:rPr>
        <w:t xml:space="preserve"> 凡被我校单独招生和综合评价招生录取的考生，与普通高校春季、夏季高考录取的考生享受同等待遇。其中退役军人、下岗失业人员、农民工、农民、在岗职工的考生采取单独编班，学制为三年，修业年限最长不超过6年，教学安排为线上与线下教学相结合、集中与分散教学相结合、校内与校外教学相结合，实施“旺工淡学”的错峰教学，其中集中学习不低于总学时的40%。考生</w:t>
      </w:r>
      <w:r w:rsidR="00971C93">
        <w:rPr>
          <w:rFonts w:ascii="仿宋" w:eastAsia="仿宋" w:hAnsi="仿宋" w:cs="仿宋"/>
          <w:color w:val="000000"/>
        </w:rPr>
        <w:t>被</w:t>
      </w:r>
      <w:r w:rsidR="002133FB" w:rsidRPr="002133FB">
        <w:rPr>
          <w:rFonts w:ascii="仿宋" w:eastAsia="仿宋" w:hAnsi="仿宋" w:cs="仿宋"/>
          <w:color w:val="000000"/>
        </w:rPr>
        <w:t>单独招生和综合评价招生录取后，不再参加春季、夏季普通高校招生统一考试及录取。</w:t>
      </w:r>
      <w:r w:rsidR="002133FB">
        <w:rPr>
          <w:rFonts w:ascii="仿宋" w:eastAsia="仿宋" w:hAnsi="仿宋" w:cs="仿宋"/>
          <w:color w:val="000000"/>
        </w:rPr>
        <w:t xml:space="preserve"> </w:t>
      </w:r>
    </w:p>
    <w:p w14:paraId="69FE8953" w14:textId="70B281AB" w:rsidR="00252AC4" w:rsidRDefault="000D4E82" w:rsidP="002133FB">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hint="default"/>
          <w:color w:val="000000"/>
        </w:rPr>
        <w:t>6</w:t>
      </w:r>
      <w:r w:rsidR="00E211E2">
        <w:rPr>
          <w:rFonts w:ascii="仿宋" w:eastAsia="仿宋" w:hAnsi="仿宋" w:cs="仿宋"/>
          <w:color w:val="000000"/>
        </w:rPr>
        <w:t>.其它未尽事宜按教育部和山东省教育厅的有关文件规定执行。 </w:t>
      </w:r>
    </w:p>
    <w:p w14:paraId="64E725FE" w14:textId="0B256CB1"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第八章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收费退费及资助政策 </w:t>
      </w:r>
    </w:p>
    <w:p w14:paraId="12A9703F" w14:textId="77777777" w:rsidR="00252AC4" w:rsidRDefault="00E211E2" w:rsidP="00551E2F">
      <w:pPr>
        <w:pStyle w:val="a7"/>
        <w:spacing w:beforeLines="50" w:before="156" w:beforeAutospacing="0" w:afterLines="50" w:after="156" w:afterAutospacing="0" w:line="30" w:lineRule="atLeast"/>
        <w:ind w:firstLineChars="200" w:firstLine="480"/>
        <w:rPr>
          <w:rFonts w:ascii="仿宋" w:eastAsia="仿宋" w:hAnsi="仿宋" w:cs="仿宋" w:hint="default"/>
          <w:color w:val="000000"/>
        </w:rPr>
      </w:pPr>
      <w:r>
        <w:rPr>
          <w:rFonts w:ascii="仿宋" w:eastAsia="仿宋" w:hAnsi="仿宋" w:cs="仿宋"/>
          <w:color w:val="000000"/>
        </w:rPr>
        <w:lastRenderedPageBreak/>
        <w:t>1.各专业学费严格按照山东省教育厅、物价局、财政厅文件规定标准执行。</w:t>
      </w:r>
    </w:p>
    <w:p w14:paraId="0943D4BE" w14:textId="77777777" w:rsidR="00252AC4" w:rsidRDefault="00E211E2" w:rsidP="00551E2F">
      <w:pPr>
        <w:pStyle w:val="a7"/>
        <w:spacing w:beforeLines="50" w:before="156" w:beforeAutospacing="0" w:afterLines="50" w:after="156" w:afterAutospacing="0" w:line="30" w:lineRule="atLeast"/>
        <w:ind w:firstLineChars="200" w:firstLine="480"/>
        <w:rPr>
          <w:rFonts w:ascii="仿宋" w:eastAsia="仿宋" w:hAnsi="仿宋" w:cs="仿宋" w:hint="default"/>
          <w:b/>
          <w:bCs/>
          <w:color w:val="000000"/>
          <w:sz w:val="28"/>
          <w:szCs w:val="28"/>
        </w:rPr>
      </w:pPr>
      <w:r>
        <w:rPr>
          <w:rFonts w:ascii="仿宋" w:eastAsia="仿宋" w:hAnsi="仿宋" w:cs="仿宋"/>
          <w:color w:val="000000"/>
        </w:rPr>
        <w:t>2.住宿费按省物价局统一核定的标准执行。退费按照《山东省高等学校收费管理办法》（鲁政办字〔2018〕98 号）有关规定执行。</w:t>
      </w:r>
    </w:p>
    <w:p w14:paraId="0A4524D0"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3.退役军人按财政部、教育部、人力资源社会保障部、退役军人部、中央军委国防动员部制定的《学生资助资金管理办法》（财科教〔2019〕19号）规定执行。</w:t>
      </w:r>
    </w:p>
    <w:p w14:paraId="19A20459"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4.学校根据山东省教育厅、财政厅《山东省普通高校国家奖学金管理实施办法》、《山东省普通高校省政府奖学金管理实施办法》《山东省普通高校国家励志奖学金管理暂行办法》、《山东省普通高校省政府励志奖学金管理实施办法》、《山东省普通高校国家助学金管理实施办法》等文件精神，结合我校实际情况，综合考虑学生表现，每学年进行国家奖学金、山东省政府奖学金、国家励志奖学金、省政府励志奖学金、国家助学金和学校奖助学金的评审及发放工作，具体为：</w:t>
      </w:r>
    </w:p>
    <w:p w14:paraId="778D9A6D"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国家、省政府奖助学金：国家奖学金8000元/人/年；国家励志奖学金5000元/人/年；国家助学金2600-4000元/人/年；省政府奖学金6000元/人/年。省政府励志奖学金5000元/人/年。</w:t>
      </w:r>
    </w:p>
    <w:p w14:paraId="0E6A4E79"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学校、企业奖学金：校长奖学金5000元/人/年，优秀贫困大学生奖学金2600-4000元/人/年，优秀大学生奖学金1000元/人/年，优秀学生干部奖学金300元/人/年。</w:t>
      </w:r>
    </w:p>
    <w:p w14:paraId="1F5129A3"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生源地助学贷款：按照国家生源地助学贷款办法，学生通过生源地教育部门申请，每个学生每年贷款金额不超过8000元。</w:t>
      </w:r>
    </w:p>
    <w:p w14:paraId="07B7161B"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建档立卡减免学费：根据鲁教财函&lt;2019&gt;30号文件要求，山东籍建档立卡本专科生，每生每年可获得最高8000元的学费减免。</w:t>
      </w:r>
    </w:p>
    <w:p w14:paraId="15D7ACA7"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学校设有勤工助学岗位，可以帮助家庭经济困难学生顺利完成学业。</w:t>
      </w:r>
    </w:p>
    <w:p w14:paraId="0E0747E8" w14:textId="35C7879C"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第九章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新生报到和审查 </w:t>
      </w:r>
    </w:p>
    <w:p w14:paraId="485E3C76"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录取考生需持加盖本校录取专用章的录取通知书、本人身份证到校报到。不能按时报到的考生，应向学校提出书面申请，经同意方可延期</w:t>
      </w:r>
      <w:r w:rsidR="00971C93">
        <w:rPr>
          <w:rFonts w:ascii="仿宋" w:eastAsia="仿宋" w:hAnsi="仿宋" w:cs="仿宋"/>
          <w:color w:val="000000"/>
        </w:rPr>
        <w:t>两周</w:t>
      </w:r>
      <w:r>
        <w:rPr>
          <w:rFonts w:ascii="仿宋" w:eastAsia="仿宋" w:hAnsi="仿宋" w:cs="仿宋"/>
          <w:color w:val="000000"/>
        </w:rPr>
        <w:t>报到。对未经学校同意逾期不报到的考生，视为自动放弃入学资格。</w:t>
      </w:r>
    </w:p>
    <w:p w14:paraId="62426903"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新生入校后，所有考生均须参加由学校组织的身体健康状况检查和入学资格复查，如发现伪造材料取得报考资格者、冒名顶替者或体检舞弊及其他舞弊者，按照有关规定予以清退。</w:t>
      </w:r>
    </w:p>
    <w:p w14:paraId="28C37261" w14:textId="42AA462F"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第十章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违规处理 </w:t>
      </w:r>
    </w:p>
    <w:p w14:paraId="6D07C85B"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凡在单独招生和综合评价招生中违规的考生及工作人员，按《国家教育考试违规处理办法》(教育部令第33号)处理。 </w:t>
      </w:r>
    </w:p>
    <w:p w14:paraId="5E9E3215" w14:textId="1953631A"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第十一章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成绩复核及申诉 </w:t>
      </w:r>
    </w:p>
    <w:p w14:paraId="75F4468A"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考生本人对成绩如有疑问，可按规定向我校提出成绩复核申请。 </w:t>
      </w:r>
    </w:p>
    <w:p w14:paraId="37430017" w14:textId="4EDE9D12" w:rsidR="00252AC4" w:rsidRDefault="003C4EDE" w:rsidP="00A0664B">
      <w:pPr>
        <w:pStyle w:val="a7"/>
        <w:spacing w:beforeLines="50" w:before="156" w:beforeAutospacing="0" w:afterLines="50" w:after="156" w:afterAutospacing="0" w:line="30" w:lineRule="atLeast"/>
        <w:jc w:val="center"/>
        <w:rPr>
          <w:rFonts w:ascii="仿宋" w:eastAsia="仿宋" w:hAnsi="仿宋" w:cs="仿宋" w:hint="default"/>
          <w:b/>
          <w:bCs/>
          <w:color w:val="000000"/>
          <w:sz w:val="28"/>
          <w:szCs w:val="28"/>
        </w:rPr>
      </w:pPr>
      <w:r>
        <w:rPr>
          <w:rFonts w:ascii="仿宋" w:eastAsia="仿宋" w:hAnsi="仿宋" w:cs="仿宋"/>
          <w:b/>
          <w:bCs/>
          <w:color w:val="000000"/>
          <w:sz w:val="28"/>
          <w:szCs w:val="28"/>
        </w:rPr>
        <w:t xml:space="preserve">第十二章 </w:t>
      </w:r>
      <w:r>
        <w:rPr>
          <w:rFonts w:ascii="仿宋" w:eastAsia="仿宋" w:hAnsi="仿宋" w:cs="仿宋" w:hint="default"/>
          <w:b/>
          <w:bCs/>
          <w:color w:val="000000"/>
          <w:sz w:val="28"/>
          <w:szCs w:val="28"/>
        </w:rPr>
        <w:t xml:space="preserve"> </w:t>
      </w:r>
      <w:r w:rsidR="00E211E2">
        <w:rPr>
          <w:rFonts w:ascii="仿宋" w:eastAsia="仿宋" w:hAnsi="仿宋" w:cs="仿宋"/>
          <w:b/>
          <w:bCs/>
          <w:color w:val="000000"/>
          <w:sz w:val="28"/>
          <w:szCs w:val="28"/>
        </w:rPr>
        <w:t>监督机制</w:t>
      </w:r>
    </w:p>
    <w:p w14:paraId="206731D2"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lastRenderedPageBreak/>
        <w:t xml:space="preserve">1.我校单独招生和综合评价招生工作实行“考录分离”的原则。学校纪检监察部门和单招综评考试监督组对单独招生和综合评价招生考试录取工作全程监督，严格按照向社会公布的招生方案进行，接受社会的监督，确保单独招生和综合评价考试、录取工作公平、公开、公正。 </w:t>
      </w:r>
    </w:p>
    <w:p w14:paraId="31EF195C" w14:textId="77777777" w:rsidR="00252AC4" w:rsidRDefault="00E211E2" w:rsidP="002133FB">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2.单独招生和综合评价招生</w:t>
      </w:r>
      <w:r w:rsidR="002133FB">
        <w:rPr>
          <w:rFonts w:ascii="仿宋" w:eastAsia="仿宋" w:hAnsi="仿宋" w:cs="仿宋"/>
          <w:color w:val="000000"/>
        </w:rPr>
        <w:t>考试工作人员选派熟悉业务能力强、工作认真负责、作风正派、办事有原则</w:t>
      </w:r>
      <w:r>
        <w:rPr>
          <w:rFonts w:ascii="仿宋" w:eastAsia="仿宋" w:hAnsi="仿宋" w:cs="仿宋"/>
          <w:color w:val="000000"/>
        </w:rPr>
        <w:t>的教师和管理人员组成。以上人员中，凡有直系亲属当年报考者按规定禁止参与招生考试录取工作。</w:t>
      </w:r>
    </w:p>
    <w:p w14:paraId="3CACB09E" w14:textId="04D655F9" w:rsidR="00252AC4" w:rsidRDefault="00E211E2" w:rsidP="00A0664B">
      <w:pPr>
        <w:pStyle w:val="a7"/>
        <w:spacing w:beforeLines="50" w:before="156" w:beforeAutospacing="0" w:afterLines="50" w:after="156" w:afterAutospacing="0" w:line="30" w:lineRule="atLeast"/>
        <w:jc w:val="center"/>
        <w:rPr>
          <w:rFonts w:ascii="仿宋" w:eastAsia="仿宋" w:hAnsi="仿宋" w:cs="仿宋" w:hint="default"/>
          <w:color w:val="000000"/>
        </w:rPr>
      </w:pPr>
      <w:r>
        <w:rPr>
          <w:rFonts w:ascii="仿宋" w:eastAsia="仿宋" w:hAnsi="仿宋" w:cs="仿宋"/>
          <w:b/>
          <w:bCs/>
          <w:color w:val="000000"/>
          <w:sz w:val="28"/>
          <w:szCs w:val="28"/>
        </w:rPr>
        <w:t xml:space="preserve">    </w:t>
      </w:r>
      <w:r w:rsidR="003C4EDE">
        <w:rPr>
          <w:rFonts w:ascii="仿宋" w:eastAsia="仿宋" w:hAnsi="仿宋" w:cs="仿宋"/>
          <w:b/>
          <w:bCs/>
          <w:color w:val="000000"/>
          <w:sz w:val="28"/>
          <w:szCs w:val="28"/>
        </w:rPr>
        <w:t xml:space="preserve">第十三章 </w:t>
      </w:r>
      <w:r w:rsidR="003C4EDE">
        <w:rPr>
          <w:rFonts w:ascii="仿宋" w:eastAsia="仿宋" w:hAnsi="仿宋" w:cs="仿宋" w:hint="default"/>
          <w:b/>
          <w:bCs/>
          <w:color w:val="000000"/>
          <w:sz w:val="28"/>
          <w:szCs w:val="28"/>
        </w:rPr>
        <w:t xml:space="preserve"> </w:t>
      </w:r>
      <w:r>
        <w:rPr>
          <w:rFonts w:ascii="仿宋" w:eastAsia="仿宋" w:hAnsi="仿宋" w:cs="仿宋"/>
          <w:b/>
          <w:bCs/>
          <w:color w:val="000000"/>
          <w:sz w:val="28"/>
          <w:szCs w:val="28"/>
        </w:rPr>
        <w:t>附则</w:t>
      </w:r>
    </w:p>
    <w:p w14:paraId="48008134"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1.学校不委托任何机构和个人办理招生相关事宜。对以山东工程职业技术大学名义进行非法招生宣传等活动的机构或个人，学校保留依法追究其责任的权利。 </w:t>
      </w:r>
    </w:p>
    <w:p w14:paraId="56697FA1"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2.本章程若有与上级有关政策不一致之处，以上级有关政策为准。 </w:t>
      </w:r>
    </w:p>
    <w:p w14:paraId="2852383A"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3.本章程未尽事宜，按上级有关规定执行。 </w:t>
      </w:r>
    </w:p>
    <w:p w14:paraId="7543E2C2"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4.本章程由山东工程职业技术大学负责解释。 </w:t>
      </w:r>
    </w:p>
    <w:p w14:paraId="485F1693"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5.联系方式 </w:t>
      </w:r>
    </w:p>
    <w:p w14:paraId="02F1E70A"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招生电话： 0531－80958070  80958080   80959333 </w:t>
      </w:r>
    </w:p>
    <w:p w14:paraId="153911C0"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网 址：</w:t>
      </w:r>
      <w:hyperlink r:id="rId7" w:history="1">
        <w:r>
          <w:rPr>
            <w:rStyle w:val="a9"/>
          </w:rPr>
          <w:t>http://www.suet.edu.cn/</w:t>
        </w:r>
      </w:hyperlink>
    </w:p>
    <w:p w14:paraId="496A9F2F"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电子邮箱：sdgczsb@163.com </w:t>
      </w:r>
    </w:p>
    <w:p w14:paraId="1A69B3E8"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 xml:space="preserve">通信地址：山东省济南市经十东路6196号 </w:t>
      </w:r>
    </w:p>
    <w:p w14:paraId="642778FC" w14:textId="77777777" w:rsidR="00252AC4" w:rsidRDefault="00E211E2">
      <w:pPr>
        <w:pStyle w:val="a7"/>
        <w:spacing w:before="0" w:beforeAutospacing="0" w:after="0" w:afterAutospacing="0" w:line="30" w:lineRule="atLeast"/>
        <w:ind w:firstLineChars="200" w:firstLine="480"/>
        <w:jc w:val="both"/>
        <w:rPr>
          <w:rFonts w:ascii="仿宋" w:eastAsia="仿宋" w:hAnsi="仿宋" w:cs="仿宋" w:hint="default"/>
          <w:color w:val="000000"/>
        </w:rPr>
      </w:pPr>
      <w:r>
        <w:rPr>
          <w:rFonts w:ascii="仿宋" w:eastAsia="仿宋" w:hAnsi="仿宋" w:cs="仿宋"/>
          <w:color w:val="000000"/>
        </w:rPr>
        <w:t>邮政编码: 250200</w:t>
      </w:r>
    </w:p>
    <w:sectPr w:rsidR="00252AC4" w:rsidSect="00252A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7E163" w14:textId="77777777" w:rsidR="00AA0917" w:rsidRDefault="00AA0917" w:rsidP="00EC7BF0">
      <w:r>
        <w:separator/>
      </w:r>
    </w:p>
  </w:endnote>
  <w:endnote w:type="continuationSeparator" w:id="0">
    <w:p w14:paraId="329433F4" w14:textId="77777777" w:rsidR="00AA0917" w:rsidRDefault="00AA0917" w:rsidP="00EC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C9F4" w14:textId="77777777" w:rsidR="00AA0917" w:rsidRDefault="00AA0917" w:rsidP="00EC7BF0">
      <w:r>
        <w:separator/>
      </w:r>
    </w:p>
  </w:footnote>
  <w:footnote w:type="continuationSeparator" w:id="0">
    <w:p w14:paraId="7550F0C5" w14:textId="77777777" w:rsidR="00AA0917" w:rsidRDefault="00AA0917" w:rsidP="00EC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2AC4"/>
    <w:rsid w:val="000D4E82"/>
    <w:rsid w:val="00142FDF"/>
    <w:rsid w:val="002133FB"/>
    <w:rsid w:val="00252AC4"/>
    <w:rsid w:val="00286034"/>
    <w:rsid w:val="00387487"/>
    <w:rsid w:val="003C4EDE"/>
    <w:rsid w:val="003D6EAB"/>
    <w:rsid w:val="003F5D72"/>
    <w:rsid w:val="00551E2F"/>
    <w:rsid w:val="005A087A"/>
    <w:rsid w:val="00971C93"/>
    <w:rsid w:val="00A0664B"/>
    <w:rsid w:val="00AA0917"/>
    <w:rsid w:val="00C43034"/>
    <w:rsid w:val="00D65F66"/>
    <w:rsid w:val="00E211E2"/>
    <w:rsid w:val="00E86F83"/>
    <w:rsid w:val="00EA749C"/>
    <w:rsid w:val="00EC7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DC5FA"/>
  <w15:docId w15:val="{5048841A-2628-45CE-B505-14B5E1CC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AC4"/>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252AC4"/>
    <w:pPr>
      <w:tabs>
        <w:tab w:val="center" w:pos="4153"/>
        <w:tab w:val="right" w:pos="8306"/>
      </w:tabs>
      <w:snapToGrid w:val="0"/>
      <w:jc w:val="left"/>
    </w:pPr>
    <w:rPr>
      <w:sz w:val="18"/>
      <w:szCs w:val="18"/>
    </w:rPr>
  </w:style>
  <w:style w:type="paragraph" w:styleId="a5">
    <w:name w:val="header"/>
    <w:basedOn w:val="a"/>
    <w:link w:val="a6"/>
    <w:uiPriority w:val="99"/>
    <w:qFormat/>
    <w:rsid w:val="00252AC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52AC4"/>
    <w:pPr>
      <w:widowControl/>
      <w:spacing w:before="100" w:beforeAutospacing="1" w:after="100" w:afterAutospacing="1"/>
      <w:jc w:val="left"/>
    </w:pPr>
    <w:rPr>
      <w:rFonts w:ascii="宋体" w:hAnsi="宋体" w:cs="Times New Roman" w:hint="eastAsia"/>
      <w:kern w:val="0"/>
      <w:sz w:val="24"/>
      <w:szCs w:val="24"/>
    </w:rPr>
  </w:style>
  <w:style w:type="character" w:styleId="a8">
    <w:name w:val="Strong"/>
    <w:basedOn w:val="a0"/>
    <w:qFormat/>
    <w:rsid w:val="00252AC4"/>
    <w:rPr>
      <w:b/>
    </w:rPr>
  </w:style>
  <w:style w:type="character" w:styleId="a9">
    <w:name w:val="Hyperlink"/>
    <w:basedOn w:val="a0"/>
    <w:uiPriority w:val="99"/>
    <w:rsid w:val="00252AC4"/>
    <w:rPr>
      <w:color w:val="0000FF"/>
      <w:u w:val="single"/>
    </w:rPr>
  </w:style>
  <w:style w:type="character" w:customStyle="1" w:styleId="a6">
    <w:name w:val="页眉 字符"/>
    <w:basedOn w:val="a0"/>
    <w:link w:val="a5"/>
    <w:uiPriority w:val="99"/>
    <w:qFormat/>
    <w:rsid w:val="00252AC4"/>
    <w:rPr>
      <w:sz w:val="18"/>
      <w:szCs w:val="18"/>
    </w:rPr>
  </w:style>
  <w:style w:type="character" w:customStyle="1" w:styleId="a4">
    <w:name w:val="页脚 字符"/>
    <w:basedOn w:val="a0"/>
    <w:link w:val="a3"/>
    <w:uiPriority w:val="99"/>
    <w:qFormat/>
    <w:rsid w:val="00252AC4"/>
    <w:rPr>
      <w:sz w:val="18"/>
      <w:szCs w:val="18"/>
    </w:rPr>
  </w:style>
  <w:style w:type="paragraph" w:styleId="aa">
    <w:name w:val="Balloon Text"/>
    <w:basedOn w:val="a"/>
    <w:link w:val="ab"/>
    <w:uiPriority w:val="99"/>
    <w:semiHidden/>
    <w:unhideWhenUsed/>
    <w:rsid w:val="003C4EDE"/>
    <w:rPr>
      <w:sz w:val="18"/>
      <w:szCs w:val="18"/>
    </w:rPr>
  </w:style>
  <w:style w:type="character" w:customStyle="1" w:styleId="ab">
    <w:name w:val="批注框文本 字符"/>
    <w:basedOn w:val="a0"/>
    <w:link w:val="aa"/>
    <w:uiPriority w:val="99"/>
    <w:semiHidden/>
    <w:rsid w:val="003C4EDE"/>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0432">
      <w:bodyDiv w:val="1"/>
      <w:marLeft w:val="0"/>
      <w:marRight w:val="0"/>
      <w:marTop w:val="0"/>
      <w:marBottom w:val="0"/>
      <w:divBdr>
        <w:top w:val="none" w:sz="0" w:space="0" w:color="auto"/>
        <w:left w:val="none" w:sz="0" w:space="0" w:color="auto"/>
        <w:bottom w:val="none" w:sz="0" w:space="0" w:color="auto"/>
        <w:right w:val="none" w:sz="0" w:space="0" w:color="auto"/>
      </w:divBdr>
    </w:div>
    <w:div w:id="178371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e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977</Words>
  <Characters>5572</Characters>
  <Application>Microsoft Office Word</Application>
  <DocSecurity>0</DocSecurity>
  <Lines>46</Lines>
  <Paragraphs>13</Paragraphs>
  <ScaleCrop>false</ScaleCrop>
  <Company>Microsoft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dc:creator>
  <cp:lastModifiedBy>Zhang Tingting</cp:lastModifiedBy>
  <cp:revision>9</cp:revision>
  <dcterms:created xsi:type="dcterms:W3CDTF">2020-05-05T10:08:00Z</dcterms:created>
  <dcterms:modified xsi:type="dcterms:W3CDTF">2020-05-13T11:43:00Z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