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54" w:rsidRDefault="00EC0954" w:rsidP="00EC0954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EC0954" w:rsidRDefault="00EC0954" w:rsidP="00EC0954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2020年山东省省属高校第二学士学位招生计划表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1"/>
        <w:gridCol w:w="4140"/>
        <w:gridCol w:w="1200"/>
      </w:tblGrid>
      <w:tr w:rsidR="00EC0954" w:rsidRPr="00EC0954" w:rsidTr="003F7FA6">
        <w:trPr>
          <w:trHeight w:val="432"/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b/>
                <w:bCs/>
                <w:color w:val="000000"/>
                <w:sz w:val="22"/>
              </w:rPr>
            </w:pPr>
            <w:bookmarkStart w:id="0" w:name="_GoBack"/>
            <w:r w:rsidRPr="00EC0954">
              <w:rPr>
                <w:rFonts w:ascii="宋体" w:eastAsia="宋体" w:hAnsi="宋体" w:cs="汉仪书宋一简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b/>
                <w:bCs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b/>
                <w:bCs/>
                <w:color w:val="000000"/>
                <w:kern w:val="0"/>
                <w:sz w:val="22"/>
                <w:lang w:bidi="ar"/>
              </w:rPr>
              <w:t>招生学校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b/>
                <w:bCs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b/>
                <w:bCs/>
                <w:color w:val="000000"/>
                <w:kern w:val="0"/>
                <w:sz w:val="22"/>
                <w:lang w:bidi="ar"/>
              </w:rPr>
              <w:t>招生专业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b/>
                <w:bCs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b/>
                <w:bCs/>
                <w:color w:val="000000"/>
                <w:kern w:val="0"/>
                <w:sz w:val="22"/>
                <w:lang w:bidi="ar"/>
              </w:rPr>
              <w:t>总计划</w:t>
            </w: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青岛科技大学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法学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电子信息科学与技术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英语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食品质量与安全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济南大学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齐鲁工业大学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生物工程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780</w:t>
            </w: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食品质量与安全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市场营销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光电信息科学与工程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翻译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自动化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法学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能源与动力工程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英语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应用统计学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宝石及材料工艺学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信息与计算科学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电子信息工程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统计学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320</w:t>
            </w: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环境工程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生物工程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工程管理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材料科学与工程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光电信息科学与工程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机械设计制造及其自动化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山东农业大学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园艺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lastRenderedPageBreak/>
              <w:t>6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青岛农业大学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社会工作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450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知识产权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风景园林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食品质量与安全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经济与金融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国际经济与贸易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土木工程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潍坊医学院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药学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山东中医药大学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康复治疗学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眼视光学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市场营销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英语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聊城大学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会计学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德州学院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材料化学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310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环境工程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生物科学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滨州学院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电子信息工程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临沂大学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1320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电子信息工程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电气工程及其自动化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新闻学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机械设计制造及其自动化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地理科学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历史学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环境工程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园林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土木工程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会计学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国际经济与贸易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小学教育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物流管理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英语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应用心理学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工商管理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数学与应用数学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金融工程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测绘工程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商务英语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生物技术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药学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自动化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制药工程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书法学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泰山学院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小学教育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电子信息科学与技术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济宁学院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生物工程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英语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经济学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电子信息工程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生物制药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金融工程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40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菏泽学院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小学教育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630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自动化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财务管理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生物科学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历史学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心理学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机械电子工程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数学与应用数学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材料成型及控制工程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电子信息科学与技术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物理学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山东艺术学院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环境设计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广播电视编导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绘画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视觉传达设计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中国画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工艺美术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音乐表演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齐鲁医药学院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中药学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180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药学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枣庄学院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思想政治教育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生物技术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工业设计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化学工程与工艺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电子信息工程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机械设计制造及其自动化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山东工艺美术学院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绘画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产品设计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文化产业管理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数字媒体艺术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工艺美术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视觉传达设计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潍坊学院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小学教育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sz w:val="22"/>
              </w:rPr>
              <w:t>200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法学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学前教育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山东交通学院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山东工商学院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行政管理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530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旅游管理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法学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汉语言文学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会计学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统计学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电子信息工程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商务英语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山东英才学院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学前教育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青岛工学院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600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通信工程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工商管理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能源与动力工程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国际商务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食品科学与工程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rPr>
                <w:rFonts w:ascii="宋体" w:eastAsia="宋体" w:hAnsi="宋体" w:cs="汉仪书宋一简"/>
                <w:color w:val="000000"/>
                <w:sz w:val="22"/>
              </w:rPr>
            </w:pP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山东政法学院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left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法学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</w:tr>
      <w:tr w:rsidR="00EC0954" w:rsidRPr="00EC0954" w:rsidTr="003F7FA6">
        <w:trPr>
          <w:trHeight w:val="397"/>
          <w:jc w:val="center"/>
        </w:trPr>
        <w:tc>
          <w:tcPr>
            <w:tcW w:w="7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0954" w:rsidRPr="00EC0954" w:rsidRDefault="00EC0954" w:rsidP="003F7FA6">
            <w:pPr>
              <w:widowControl/>
              <w:jc w:val="center"/>
              <w:textAlignment w:val="center"/>
              <w:rPr>
                <w:rFonts w:ascii="宋体" w:eastAsia="宋体" w:hAnsi="宋体" w:cs="汉仪书宋一简" w:hint="eastAsia"/>
                <w:color w:val="000000"/>
                <w:sz w:val="22"/>
              </w:rPr>
            </w:pPr>
            <w:r w:rsidRPr="00EC0954">
              <w:rPr>
                <w:rFonts w:ascii="宋体" w:eastAsia="宋体" w:hAnsi="宋体" w:cs="汉仪书宋一简" w:hint="eastAsia"/>
                <w:color w:val="000000"/>
                <w:kern w:val="0"/>
                <w:sz w:val="22"/>
                <w:lang w:bidi="ar"/>
              </w:rPr>
              <w:t>7200</w:t>
            </w:r>
          </w:p>
        </w:tc>
      </w:tr>
    </w:tbl>
    <w:p w:rsidR="00EC0954" w:rsidRPr="00EC0954" w:rsidRDefault="00EC0954" w:rsidP="00EC0954">
      <w:pPr>
        <w:spacing w:line="240" w:lineRule="exact"/>
        <w:rPr>
          <w:rFonts w:ascii="宋体" w:eastAsia="宋体" w:hAnsi="宋体" w:cs="仿宋_GB2312" w:hint="eastAsia"/>
          <w:bCs/>
          <w:color w:val="000000"/>
          <w:kern w:val="0"/>
          <w:sz w:val="32"/>
          <w:szCs w:val="32"/>
          <w:lang w:val="zh-CN"/>
        </w:rPr>
      </w:pPr>
    </w:p>
    <w:bookmarkEnd w:id="0"/>
    <w:p w:rsidR="00CB732C" w:rsidRDefault="00CB732C"/>
    <w:sectPr w:rsidR="00CB732C" w:rsidSect="00930BAF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581" w:rsidRDefault="00E92581" w:rsidP="00EC0954">
      <w:r>
        <w:separator/>
      </w:r>
    </w:p>
  </w:endnote>
  <w:endnote w:type="continuationSeparator" w:id="0">
    <w:p w:rsidR="00E92581" w:rsidRDefault="00E92581" w:rsidP="00EC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书宋一简">
    <w:altName w:val="Malgun Gothic Semilight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E92581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E92581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E92581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EC0954">
      <w:rPr>
        <w:rStyle w:val="a7"/>
        <w:noProof/>
        <w:sz w:val="28"/>
        <w:szCs w:val="28"/>
      </w:rPr>
      <w:t>4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E92581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581" w:rsidRDefault="00E92581" w:rsidP="00EC0954">
      <w:r>
        <w:separator/>
      </w:r>
    </w:p>
  </w:footnote>
  <w:footnote w:type="continuationSeparator" w:id="0">
    <w:p w:rsidR="00E92581" w:rsidRDefault="00E92581" w:rsidP="00EC0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B1"/>
    <w:rsid w:val="00361CB1"/>
    <w:rsid w:val="00CB732C"/>
    <w:rsid w:val="00E92581"/>
    <w:rsid w:val="00E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0ED8D0-93FA-4460-A6A3-55FA1A34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0954"/>
    <w:rPr>
      <w:sz w:val="18"/>
      <w:szCs w:val="18"/>
    </w:rPr>
  </w:style>
  <w:style w:type="paragraph" w:styleId="a5">
    <w:name w:val="footer"/>
    <w:basedOn w:val="a"/>
    <w:link w:val="a6"/>
    <w:unhideWhenUsed/>
    <w:rsid w:val="00EC0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C0954"/>
    <w:rPr>
      <w:sz w:val="18"/>
      <w:szCs w:val="18"/>
    </w:rPr>
  </w:style>
  <w:style w:type="character" w:styleId="a7">
    <w:name w:val="page number"/>
    <w:basedOn w:val="a0"/>
    <w:rsid w:val="00EC0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</Words>
  <Characters>1465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2020-07-30T07:26:00Z</dcterms:created>
  <dcterms:modified xsi:type="dcterms:W3CDTF">2020-07-30T07:26:00Z</dcterms:modified>
</cp:coreProperties>
</file>