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黑体" w:eastAsia="黑体" w:hAnsi="黑体" w:hint="eastAsia"/>
          <w:sz w:val="44"/>
          <w:szCs w:val="44"/>
          <w:lang w:eastAsia="zh-CN"/>
        </w:rPr>
      </w:pPr>
    </w:p>
    <w:bookmarkStart w:id="0" w:name="_GoBack"/>
    <w:bookmarkEnd w:id="0"/>
    <w:p>
      <w:pPr>
        <w:pStyle w:val="style0"/>
        <w:jc w:val="center"/>
        <w:rPr>
          <w:rFonts w:ascii="黑体" w:eastAsia="黑体" w:hAnsi="黑体" w:hint="eastAsia"/>
          <w:sz w:val="44"/>
          <w:szCs w:val="44"/>
          <w:lang w:eastAsia="zh-CN"/>
        </w:rPr>
      </w:pPr>
      <w:r>
        <w:rPr>
          <w:rFonts w:ascii="黑体" w:eastAsia="黑体" w:hAnsi="黑体" w:hint="eastAsia"/>
          <w:sz w:val="44"/>
          <w:szCs w:val="44"/>
          <w:lang w:eastAsia="zh-CN"/>
        </w:rPr>
        <w:t>全国教育系统先进工作者</w:t>
      </w:r>
      <w:r>
        <w:rPr>
          <w:rFonts w:ascii="黑体" w:eastAsia="黑体" w:hAnsi="黑体" w:hint="eastAsia"/>
          <w:sz w:val="44"/>
          <w:szCs w:val="44"/>
        </w:rPr>
        <w:t>崔西展</w:t>
      </w:r>
      <w:r>
        <w:rPr>
          <w:rFonts w:ascii="黑体" w:eastAsia="黑体" w:hAnsi="黑体" w:hint="eastAsia"/>
          <w:sz w:val="44"/>
          <w:szCs w:val="44"/>
          <w:lang w:eastAsia="zh-CN"/>
        </w:rPr>
        <w:t>主要事迹</w:t>
      </w:r>
    </w:p>
    <w:p>
      <w:pPr>
        <w:pStyle w:val="style0"/>
        <w:ind w:firstLine="640" w:firstLineChars="200"/>
        <w:rPr>
          <w:rFonts w:ascii="仿宋_GB2312" w:cs="Arial" w:eastAsia="仿宋_GB2312" w:hAnsi="宋体" w:hint="eastAsia"/>
          <w:b w:val="false"/>
          <w:color w:val="000000"/>
          <w:sz w:val="32"/>
          <w:szCs w:val="32"/>
          <w:shd w:val="clear" w:color="auto" w:fill="ffffff"/>
        </w:rPr>
      </w:pPr>
    </w:p>
    <w:p>
      <w:pPr>
        <w:pStyle w:val="style0"/>
        <w:ind w:firstLine="640" w:firstLineChars="200"/>
        <w:rPr>
          <w:rFonts w:ascii="仿宋_GB2312" w:eastAsia="仿宋_GB2312" w:hint="eastAsia"/>
          <w:sz w:val="32"/>
          <w:szCs w:val="32"/>
        </w:rPr>
      </w:pPr>
      <w:r>
        <w:rPr>
          <w:rFonts w:ascii="仿宋_GB2312" w:cs="Arial" w:eastAsia="仿宋_GB2312" w:hAnsi="宋体" w:hint="eastAsia"/>
          <w:b w:val="false"/>
          <w:color w:val="000000"/>
          <w:sz w:val="32"/>
          <w:szCs w:val="32"/>
          <w:shd w:val="clear" w:color="auto" w:fill="ffffff"/>
        </w:rPr>
        <w:t>崔西展，男，1968年3月生，现任青岛电子学校校长，</w:t>
      </w:r>
      <w:r>
        <w:rPr>
          <w:rFonts w:ascii="仿宋_GB2312" w:eastAsia="仿宋_GB2312" w:hint="eastAsia"/>
          <w:sz w:val="32"/>
          <w:szCs w:val="32"/>
        </w:rPr>
        <w:t>历任青岛外事服务职业学校副书记、青岛商务学校副校长、校长、校长兼书记。多次使发展不良的几所中职学校转变为优秀职校，是青岛职业教育的典范。崔西展在工作中始终怀着满腔热情，忠实于党的教育事业，敬业乐业，曾被授予全国职业教育先进个人、全国优秀教育工作者、全国第四届黄炎培职业教育杰出校长、富民兴鲁劳动奖章、齐鲁名校长、青岛市劳动模范、青岛市优秀教育工作者、青岛市“工人先锋”、青岛市拔尖人才等荣誉称号。</w:t>
      </w:r>
    </w:p>
    <w:p>
      <w:pPr>
        <w:pStyle w:val="style0"/>
        <w:ind w:firstLine="640" w:firstLineChars="200"/>
        <w:rPr>
          <w:rFonts w:ascii="仿宋_GB2312" w:eastAsia="仿宋_GB2312" w:hint="eastAsia"/>
          <w:sz w:val="32"/>
          <w:szCs w:val="32"/>
        </w:rPr>
      </w:pPr>
      <w:r>
        <w:rPr>
          <w:rFonts w:ascii="仿宋_GB2312" w:eastAsia="仿宋_GB2312" w:hint="eastAsia"/>
          <w:sz w:val="32"/>
          <w:szCs w:val="32"/>
        </w:rPr>
        <w:t>崔西展同志勤勉乐学，笔耕不辍，他是青岛市名校长工作室主持人，带领团队成员将理论与实践相结合，成果颇丰。由学校自主研发的“锯齿面式太阳能集热装置”和“农具作业量自动计量装置”获得国家实用新型专利证书。电子学校创客教育已成为青岛职业教育的标杆；</w:t>
      </w:r>
      <w:r>
        <w:rPr>
          <w:rFonts w:ascii="仿宋_GB2312" w:eastAsia="仿宋_GB2312"/>
          <w:sz w:val="32"/>
          <w:szCs w:val="32"/>
        </w:rPr>
        <w:t>《“教学做评一体化”电类专业实训课教学模式改革》获全国职教教学成果二等奖；</w:t>
      </w:r>
      <w:r>
        <w:rPr>
          <w:rFonts w:ascii="仿宋_GB2312" w:eastAsia="仿宋_GB2312" w:hint="eastAsia"/>
          <w:sz w:val="32"/>
          <w:szCs w:val="32"/>
        </w:rPr>
        <w:t>他是全国工指委通信类专指委主任委员、山东省职业技术教育学会理事会理事、青岛市教育学会副会长、青岛计算机学会常务理事，学校牵头制定《山东省电气技术应用专业教学指导方案》，现已正式出版；本人在全国各级期刊发表了大量研究性文章。其中专著《大趋势：职业教育创新发展的思路与出路》和《新常态下现代中等职业教育景观》，获得了中职教育专家的一致好评，也为学校的良性持久发展奠定了理论基础。他的立德立业立人的“三立”的教育思想指引着学校不断发展，成为青岛教育的一张名片。</w:t>
      </w:r>
    </w:p>
    <w:p>
      <w:pPr>
        <w:pStyle w:val="style0"/>
        <w:ind w:firstLine="640" w:firstLineChars="200"/>
        <w:rPr>
          <w:rFonts w:ascii="仿宋_GB2312" w:eastAsia="仿宋_GB2312" w:hint="eastAsia"/>
          <w:sz w:val="32"/>
          <w:szCs w:val="32"/>
        </w:rPr>
      </w:pPr>
      <w:r>
        <w:rPr>
          <w:rFonts w:ascii="仿宋_GB2312" w:eastAsia="仿宋_GB2312" w:hint="eastAsia"/>
          <w:sz w:val="32"/>
          <w:szCs w:val="32"/>
        </w:rPr>
        <w:t>崔西展同志担任青岛电子学校校长以来，坚定立足于服务地方经济，全面致力于培养“德技双馨”人才，创新性的提出“成就一个学生，幸福一个家庭，奉献整个社会”的办学理念，提出“1+1+1（一项技能，一项爱好，一项特长）”的育人模式，着眼于职校学生核心素养和职业素质的培养，成果颇丰，学生在全国技能大赛中获得</w:t>
      </w:r>
      <w:r>
        <w:rPr>
          <w:rFonts w:ascii="仿宋_GB2312" w:eastAsia="仿宋_GB2312"/>
          <w:sz w:val="32"/>
          <w:szCs w:val="32"/>
        </w:rPr>
        <w:t>8金2</w:t>
      </w:r>
      <w:r>
        <w:rPr>
          <w:rFonts w:ascii="仿宋_GB2312" w:eastAsia="仿宋_GB2312" w:hint="eastAsia"/>
          <w:sz w:val="32"/>
          <w:szCs w:val="32"/>
        </w:rPr>
        <w:t>6</w:t>
      </w:r>
      <w:r>
        <w:rPr>
          <w:rFonts w:ascii="仿宋_GB2312" w:eastAsia="仿宋_GB2312"/>
          <w:sz w:val="32"/>
          <w:szCs w:val="32"/>
        </w:rPr>
        <w:t>银</w:t>
      </w:r>
      <w:r>
        <w:rPr>
          <w:rFonts w:ascii="仿宋_GB2312" w:eastAsia="仿宋_GB2312" w:hint="eastAsia"/>
          <w:sz w:val="32"/>
          <w:szCs w:val="32"/>
        </w:rPr>
        <w:t>10</w:t>
      </w:r>
      <w:r>
        <w:rPr>
          <w:rFonts w:ascii="仿宋_GB2312" w:eastAsia="仿宋_GB2312"/>
          <w:sz w:val="32"/>
          <w:szCs w:val="32"/>
        </w:rPr>
        <w:t>铜</w:t>
      </w:r>
      <w:r>
        <w:rPr>
          <w:rFonts w:ascii="仿宋_GB2312" w:eastAsia="仿宋_GB2312" w:hint="eastAsia"/>
          <w:sz w:val="32"/>
          <w:szCs w:val="32"/>
        </w:rPr>
        <w:t>，在全国文明风采大赛、市教育局文体比赛中均取得优异成绩。学校不仅连年在招生工作中一招即满并连续五年在青岛市局属单位绩效考核中获得优秀等次，其中有三次名列中职第一名；而且在现代职教集团建设中作为领头羊，牵头成立的电子信息业职教集团被评为山东省骨干职教集团。学校近年在中外合作办学、3+4贯通培养、现代学徒制等办学模式的探索之路上硕果累累，并作为对口学校帮扶贵州、青海等职业学校，还与尼泊尔成功达成建立分校意向，不仅为青岛职教赢得了兄弟学校的赞誉，而且在“一带一路”的发展战略中找到了落脚点。</w:t>
      </w:r>
    </w:p>
    <w:p>
      <w:pPr>
        <w:pStyle w:val="style0"/>
        <w:ind w:firstLine="640" w:firstLineChars="200"/>
        <w:rPr>
          <w:rFonts w:ascii="仿宋_GB2312" w:eastAsia="仿宋_GB2312"/>
          <w:sz w:val="32"/>
          <w:szCs w:val="32"/>
        </w:rPr>
      </w:pPr>
      <w:r>
        <w:rPr>
          <w:rFonts w:ascii="仿宋_GB2312" w:eastAsia="仿宋_GB2312" w:hint="eastAsia"/>
          <w:sz w:val="32"/>
          <w:szCs w:val="32"/>
        </w:rPr>
        <w:t>学校近年因其令社会瞩目的发展态势，作为职校先进代表接受来自全国各职业学校的参观访问每年都近百次，已然形成“电子现象”。其先进事迹多次被国家教育行政学院和教育部网站宣传，先后在职教周山东省启动仪式、中国联合国教科文全委会组织的第七届北京可持续发展教育国际论坛等极具影响力的会议上做经验介绍和典型发言，并受到全国政协副主席张榕明接见，为青岛职教赢得了全国各地同行的高度认可。</w:t>
      </w:r>
    </w:p>
    <w:p>
      <w:pPr>
        <w:pStyle w:val="style0"/>
        <w:ind w:firstLine="640" w:firstLineChars="200"/>
        <w:rPr>
          <w:rFonts w:ascii="仿宋_GB2312" w:eastAsia="仿宋_GB2312"/>
          <w:sz w:val="32"/>
          <w:szCs w:val="32"/>
        </w:rPr>
      </w:pPr>
      <w:r>
        <w:rPr>
          <w:rFonts w:ascii="仿宋_GB2312" w:eastAsia="仿宋_GB2312" w:hint="eastAsia"/>
          <w:sz w:val="32"/>
          <w:szCs w:val="32"/>
        </w:rPr>
        <w:t>几年来，在崔西展同志的带领下，青岛电子学校先后获得了省文明单位、省职业教育先进集体、省教育教学示范校、省师资队伍建设先进单位、市教育改革创新奖、市职业教育先进单位、市中小学德育工作先进单位、市十佳师德建设先进集体、市依法治校示范校、市AAA级健康校园、市教育工会先进集体、市五四红旗团委、市校务公开民主管理工作先进单位、先进共建单位等荣誉称号。</w:t>
      </w:r>
    </w:p>
    <w:p>
      <w:pPr>
        <w:pStyle w:val="style0"/>
        <w:ind w:firstLine="640" w:firstLineChars="200"/>
        <w:rPr>
          <w:rFonts w:ascii="仿宋_GB2312" w:eastAsia="仿宋_GB2312"/>
          <w:sz w:val="32"/>
          <w:szCs w:val="32"/>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Segoe Print">
    <w:altName w:val="Segoe Print"/>
    <w:panose1 w:val="02000600000000000000"/>
    <w:charset w:val="00"/>
    <w:family w:val="auto"/>
    <w:pitch w:val="default"/>
    <w:sig w:usb0="0000028F" w:usb1="00000000" w:usb2="00000000" w:usb3="00000000" w:csb0="2000009F" w:csb1="47010000"/>
  </w:font>
  <w:font w:name="仿宋">
    <w:altName w:val="仿宋"/>
    <w:panose1 w:val="02010609060001010101"/>
    <w:charset w:val="86"/>
    <w:family w:val="auto"/>
    <w:pitch w:val="default"/>
    <w:sig w:usb0="800002BF" w:usb1="38CF7CFA" w:usb2="00000016" w:usb3="00000000" w:csb0="00040001" w:csb1="00000000"/>
  </w:font>
  <w:font w:name="Arial Unicode MS">
    <w:altName w:val="Arial Unicode MS"/>
    <w:panose1 w:val="020b0604020002020204"/>
    <w:charset w:val="86"/>
    <w:family w:val="auto"/>
    <w:pitch w:val="default"/>
    <w:sig w:usb0="FFFFFFFF" w:usb1="E9FFFFFF" w:usb2="0000003F" w:usb3="00000000" w:csb0="603F01FF" w:csb1="FFFF0000"/>
  </w:font>
  <w:font w:name="楷体_GB2312">
    <w:altName w:val="楷体"/>
    <w:panose1 w:val="02010609030001010101"/>
    <w:charset w:val="86"/>
    <w:family w:val="modern"/>
    <w:pitch w:val="default"/>
    <w:sig w:usb0="00000000" w:usb1="00000000" w:usb2="00000000" w:usb3="00000000" w:csb0="00040000" w:csb1="00000000"/>
  </w:font>
  <w:font w:name="楷体">
    <w:altName w:val="楷体"/>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rPr>
    </w:rPrDefault>
    <w:pPrDefault>
      <w:pPr/>
    </w:pPrDefault>
  </w:docDefaults>
  <w:style w:type="paragraph" w:default="1" w:styleId="style0">
    <w:name w:val="Normal"/>
    <w:next w:val="style0"/>
    <w:qFormat/>
    <w:uiPriority w:val="0"/>
    <w:pPr>
      <w:widowControl w:val="false"/>
      <w:jc w:val="both"/>
    </w:pPr>
    <w:rPr>
      <w:rFonts w:ascii="等线" w:cs="宋体" w:eastAsia="等线" w:hAnsi="等线"/>
      <w:kern w:val="2"/>
      <w:sz w:val="21"/>
      <w:szCs w:val="22"/>
      <w:lang w:val="en-US" w:bidi="ar-SA" w:eastAsia="zh-CN"/>
    </w:rPr>
  </w:style>
  <w:style w:type="character" w:default="1" w:styleId="style65">
    <w:name w:val="Default Paragraph Font"/>
    <w:next w:val="style65"/>
    <w:uiPriority w:val="1"/>
  </w:style>
  <w:style w:type="table" w:default="1" w:styleId="style105">
    <w:name w:val="Normal Table"/>
    <w:next w:val="style105"/>
    <w:uiPriority w:val="99"/>
    <w:pPr/>
    <w:rPr/>
    <w:tblPr>
      <w:tblLayout w:type="fixed"/>
      <w:tblCellMar>
        <w:top w:w="0" w:type="dxa"/>
        <w:left w:w="108" w:type="dxa"/>
        <w:bottom w:w="0" w:type="dxa"/>
        <w:right w:w="108" w:type="dxa"/>
      </w:tblCellMar>
    </w:tblPr>
    <w:tcPr>
      <w:tcBorders/>
    </w:tc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Char"/>
    <w:basedOn w:val="style65"/>
    <w:next w:val="style4097"/>
    <w:link w:val="style31"/>
    <w:qFormat/>
    <w:uiPriority w:val="99"/>
    <w:rPr>
      <w:sz w:val="18"/>
      <w:szCs w:val="18"/>
    </w:rPr>
  </w:style>
  <w:style w:type="character" w:customStyle="1" w:styleId="style4098">
    <w:name w:val="页脚 Char"/>
    <w:basedOn w:val="style65"/>
    <w:next w:val="style4098"/>
    <w:link w:val="style32"/>
    <w:qFormat/>
    <w:uiPriority w:val="99"/>
    <w:rPr>
      <w:sz w:val="18"/>
      <w:szCs w:val="18"/>
    </w:rPr>
  </w:style>
  <w:style w:type="paragraph" w:customStyle="1" w:styleId="style4099">
    <w:name w:val="（一）"/>
    <w:basedOn w:val="style0"/>
    <w:next w:val="style4099"/>
    <w:qFormat/>
    <w:uiPriority w:val="99"/>
    <w:pPr>
      <w:spacing w:lineRule="exact" w:line="558"/>
      <w:ind w:firstLine="170" w:firstLineChars="170"/>
    </w:pPr>
    <w:rPr>
      <w:rFonts w:ascii="楷体_GB2312" w:eastAsia="楷体_GB2312"/>
      <w:b/>
      <w:sz w:val="30"/>
      <w:szCs w:val="24"/>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1370</Words>
  <Pages>3</Pages>
  <Characters>1383</Characters>
  <Application>WPS Office</Application>
  <DocSecurity>0</DocSecurity>
  <Paragraphs>9</Paragraphs>
  <ScaleCrop>false</ScaleCrop>
  <LinksUpToDate>false</LinksUpToDate>
  <CharactersWithSpaces>1383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2017-09-15T07:37:00Z</dcterms:created>
  <dc:creator>yuanhai ji</dc:creator>
  <lastModifiedBy>Mi Note 3</lastModifiedBy>
  <dcterms:modified xsi:type="dcterms:W3CDTF">2019-07-15T08:36:10Z</dcterms:modified>
  <revision>17</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