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p>
      <w:pPr>
        <w:widowControl/>
        <w:spacing w:after="312" w:afterLines="100"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各市推荐名额分配表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校外</w:t>
            </w:r>
            <w:r>
              <w:rPr>
                <w:rFonts w:ascii="黑体" w:hAnsi="黑体" w:eastAsia="黑体" w:cs="黑体"/>
                <w:kern w:val="0"/>
                <w:sz w:val="24"/>
              </w:rPr>
              <w:t>美育实践基地（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个</w:t>
            </w:r>
            <w:r>
              <w:rPr>
                <w:rFonts w:ascii="黑体" w:hAnsi="黑体" w:eastAsia="黑体" w:cs="黑体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济南市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青岛市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淄博市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枣庄市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东营市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烟台市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潍坊市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济宁市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泰安市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威海市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日照市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临沂市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德州市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聊城市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ascii="汉仪书宋一简" w:hAnsi="仿宋_GB2312" w:eastAsia="汉仪书宋一简" w:cs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滨州市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菏泽市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jc w:val="center"/>
              <w:rPr>
                <w:rFonts w:ascii="汉仪书宋一简" w:hAnsi="仿宋_GB2312" w:eastAsia="汉仪书宋一简" w:cs="仿宋_GB2312"/>
                <w:kern w:val="0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kern w:val="0"/>
                <w:szCs w:val="21"/>
              </w:rPr>
              <w:t>5</w:t>
            </w:r>
          </w:p>
        </w:tc>
      </w:tr>
    </w:tbl>
    <w:p>
      <w:pPr>
        <w:spacing w:line="440" w:lineRule="exact"/>
        <w:rPr>
          <w:rFonts w:ascii="汉仪书宋一简" w:hAnsi="仿宋_GB2312" w:eastAsia="汉仪书宋一简" w:cs="仿宋_GB2312"/>
          <w:szCs w:val="21"/>
        </w:rPr>
        <w:sectPr>
          <w:footerReference r:id="rId3" w:type="default"/>
          <w:pgSz w:w="11906" w:h="16838"/>
          <w:pgMar w:top="1440" w:right="1800" w:bottom="1440" w:left="1800" w:header="851" w:footer="1644" w:gutter="0"/>
          <w:cols w:space="720" w:num="1"/>
          <w:docGrid w:type="lines" w:linePitch="312" w:charSpace="0"/>
        </w:sectPr>
      </w:pPr>
      <w:r>
        <w:rPr>
          <w:rFonts w:hint="eastAsia" w:ascii="汉仪书宋一简" w:hAnsi="仿宋_GB2312" w:eastAsia="汉仪书宋一简" w:cs="仿宋_GB2312"/>
          <w:szCs w:val="21"/>
        </w:rPr>
        <w:t>备注：依据各市学校数量、</w:t>
      </w:r>
      <w:r>
        <w:rPr>
          <w:rFonts w:ascii="汉仪书宋一简" w:hAnsi="仿宋_GB2312" w:eastAsia="汉仪书宋一简" w:cs="仿宋_GB2312"/>
          <w:szCs w:val="21"/>
        </w:rPr>
        <w:t>结合公共文化场馆建设</w:t>
      </w:r>
      <w:r>
        <w:rPr>
          <w:rFonts w:hint="eastAsia" w:ascii="汉仪书宋一简" w:hAnsi="仿宋_GB2312" w:eastAsia="汉仪书宋一简" w:cs="仿宋_GB2312"/>
          <w:szCs w:val="21"/>
        </w:rPr>
        <w:t>现状</w:t>
      </w:r>
      <w:r>
        <w:rPr>
          <w:rFonts w:ascii="汉仪书宋一简" w:hAnsi="仿宋_GB2312" w:eastAsia="汉仪书宋一简" w:cs="仿宋_GB2312"/>
          <w:szCs w:val="21"/>
        </w:rPr>
        <w:t>，确定</w:t>
      </w:r>
      <w:r>
        <w:rPr>
          <w:rFonts w:hint="eastAsia" w:ascii="汉仪书宋一简" w:hAnsi="仿宋_GB2312" w:eastAsia="汉仪书宋一简" w:cs="仿宋_GB2312"/>
          <w:szCs w:val="21"/>
        </w:rPr>
        <w:t>推荐名额。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书宋一简">
    <w:altName w:val="苹方-简"/>
    <w:panose1 w:val="02010609000101010101"/>
    <w:charset w:val="00"/>
    <w:family w:val="modern"/>
    <w:pitch w:val="default"/>
    <w:sig w:usb0="00000000" w:usb1="00000000" w:usb2="0000001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13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A341"/>
    <w:rsid w:val="3F77A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2023-06-15T17:35:00Z</dcterms:created>
  <dc:creator>zhangjingxin</dc:creator>
  <cp:lastModifiedBy>zhangjingxin</cp:lastModifiedBy>
  <dcterms:modified xsi:type="dcterms:W3CDTF">2023-06-15T17:35:23Z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