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黑体简体" w:hAnsi="方正黑体简体" w:eastAsia="方正黑体简体" w:cs="方正黑体简体"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szCs w:val="32"/>
        </w:rPr>
        <w:t>附件1</w:t>
      </w:r>
    </w:p>
    <w:p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</w:p>
    <w:p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ascii="方正公文小标宋" w:hAnsi="方正公文小标宋" w:eastAsia="方正公文小标宋" w:cs="方正公文小标宋"/>
          <w:sz w:val="44"/>
          <w:szCs w:val="44"/>
        </w:rPr>
        <w:t>山东省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青少年学生阅读</w:t>
      </w:r>
      <w:r>
        <w:rPr>
          <w:rFonts w:ascii="方正公文小标宋" w:hAnsi="方正公文小标宋" w:eastAsia="方正公文小标宋" w:cs="方正公文小标宋"/>
          <w:sz w:val="44"/>
          <w:szCs w:val="44"/>
        </w:rPr>
        <w:t>荐书内容要求</w:t>
      </w:r>
    </w:p>
    <w:bookmarkEnd w:id="0"/>
    <w:p>
      <w:pPr>
        <w:spacing w:line="580" w:lineRule="exact"/>
        <w:ind w:firstLine="632" w:firstLineChars="200"/>
        <w:rPr>
          <w:rFonts w:hAnsi="仿宋_GB2312" w:cs="仿宋_GB2312"/>
          <w:b/>
          <w:bCs/>
          <w:szCs w:val="32"/>
        </w:rPr>
      </w:pPr>
    </w:p>
    <w:p>
      <w:pPr>
        <w:spacing w:line="580" w:lineRule="exact"/>
        <w:ind w:firstLine="632" w:firstLineChars="200"/>
        <w:rPr>
          <w:rFonts w:hAnsi="仿宋_GB2312" w:cs="仿宋_GB2312"/>
          <w:szCs w:val="32"/>
        </w:rPr>
      </w:pPr>
      <w:r>
        <w:rPr>
          <w:rFonts w:hAnsi="仿宋_GB2312" w:cs="仿宋_GB2312"/>
          <w:szCs w:val="32"/>
        </w:rPr>
        <w:t>通过科学、规范的图书推荐，引导学前儿童、小学生、初中生、高中生及大学生</w:t>
      </w:r>
      <w:r>
        <w:rPr>
          <w:rFonts w:hint="eastAsia" w:hAnsi="仿宋_GB2312" w:cs="仿宋_GB2312"/>
          <w:szCs w:val="32"/>
        </w:rPr>
        <w:t>增强</w:t>
      </w:r>
      <w:r>
        <w:rPr>
          <w:rFonts w:hAnsi="仿宋_GB2312" w:cs="仿宋_GB2312"/>
          <w:szCs w:val="32"/>
        </w:rPr>
        <w:t>阅读能力</w:t>
      </w:r>
      <w:r>
        <w:rPr>
          <w:rFonts w:hint="eastAsia" w:hAnsi="仿宋_GB2312" w:cs="仿宋_GB2312"/>
          <w:szCs w:val="32"/>
        </w:rPr>
        <w:t>，提升阅读素养</w:t>
      </w:r>
      <w:r>
        <w:rPr>
          <w:rFonts w:hAnsi="仿宋_GB2312" w:cs="仿宋_GB2312"/>
          <w:szCs w:val="32"/>
        </w:rPr>
        <w:t>，为其终身学习奠定坚实基础。所有推荐图书必须符合国家教育方针和社会主义核心价值观。</w:t>
      </w:r>
    </w:p>
    <w:p>
      <w:pPr>
        <w:spacing w:line="58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</w:t>
      </w:r>
      <w:r>
        <w:rPr>
          <w:rFonts w:ascii="黑体" w:hAnsi="黑体" w:eastAsia="黑体"/>
          <w:szCs w:val="32"/>
        </w:rPr>
        <w:t>内容标准</w:t>
      </w:r>
    </w:p>
    <w:p>
      <w:pPr>
        <w:spacing w:line="580" w:lineRule="exact"/>
        <w:ind w:firstLine="632" w:firstLineChars="200"/>
        <w:rPr>
          <w:rFonts w:hAnsi="仿宋_GB2312" w:cs="仿宋_GB2312"/>
          <w:szCs w:val="32"/>
        </w:rPr>
      </w:pPr>
      <w:r>
        <w:rPr>
          <w:rFonts w:hAnsi="仿宋_GB2312" w:cs="仿宋_GB2312"/>
          <w:szCs w:val="32"/>
        </w:rPr>
        <w:t>所有推荐书目必须严格符合</w:t>
      </w:r>
      <w:r>
        <w:rPr>
          <w:rFonts w:hint="eastAsia" w:hAnsi="仿宋_GB2312" w:cs="仿宋_GB2312"/>
          <w:szCs w:val="32"/>
        </w:rPr>
        <w:t>以下相关要求：</w:t>
      </w:r>
    </w:p>
    <w:p>
      <w:pPr>
        <w:spacing w:line="580" w:lineRule="exact"/>
        <w:ind w:firstLine="632" w:firstLineChars="200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（一）导向正确，价值鲜明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1.</w:t>
      </w:r>
      <w:r>
        <w:rPr>
          <w:szCs w:val="32"/>
        </w:rPr>
        <w:t>内容积极健康向上，导向清晰</w:t>
      </w:r>
      <w:r>
        <w:rPr>
          <w:rFonts w:hint="eastAsia"/>
          <w:szCs w:val="32"/>
        </w:rPr>
        <w:t>，</w:t>
      </w:r>
      <w:r>
        <w:rPr>
          <w:szCs w:val="32"/>
        </w:rPr>
        <w:t>弘扬主旋律，传播正能量。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2.</w:t>
      </w:r>
      <w:r>
        <w:rPr>
          <w:szCs w:val="32"/>
        </w:rPr>
        <w:t>富有教育意义和启发性，有助于陶冶情操</w:t>
      </w:r>
      <w:r>
        <w:rPr>
          <w:rFonts w:hint="eastAsia"/>
          <w:szCs w:val="32"/>
        </w:rPr>
        <w:t>，</w:t>
      </w:r>
      <w:r>
        <w:rPr>
          <w:szCs w:val="32"/>
        </w:rPr>
        <w:t>启迪心智</w:t>
      </w:r>
      <w:r>
        <w:rPr>
          <w:rFonts w:hint="eastAsia"/>
          <w:szCs w:val="32"/>
        </w:rPr>
        <w:t>，</w:t>
      </w:r>
      <w:r>
        <w:rPr>
          <w:szCs w:val="32"/>
        </w:rPr>
        <w:t>传承</w:t>
      </w:r>
      <w:r>
        <w:rPr>
          <w:rFonts w:hint="eastAsia"/>
          <w:szCs w:val="32"/>
        </w:rPr>
        <w:t>弘扬</w:t>
      </w:r>
      <w:r>
        <w:rPr>
          <w:szCs w:val="32"/>
        </w:rPr>
        <w:t>中华优秀传统文化、革命文化、社会主义先进文化，培育科学精神和人文素养。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3.中小学推荐读物须符合</w:t>
      </w:r>
      <w:r>
        <w:rPr>
          <w:szCs w:val="32"/>
        </w:rPr>
        <w:t>教育部《中小学生课外读物进校园管理办法》</w:t>
      </w:r>
      <w:r>
        <w:rPr>
          <w:rFonts w:hint="eastAsia"/>
          <w:szCs w:val="32"/>
        </w:rPr>
        <w:t>相关要求。</w:t>
      </w:r>
    </w:p>
    <w:p>
      <w:pPr>
        <w:spacing w:line="580" w:lineRule="exact"/>
        <w:ind w:firstLine="632" w:firstLineChars="200"/>
        <w:rPr>
          <w:rFonts w:hAnsi="仿宋_GB2312" w:cs="仿宋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</w:t>
      </w:r>
      <w:r>
        <w:rPr>
          <w:rFonts w:ascii="楷体_GB2312" w:hAnsi="楷体_GB2312" w:eastAsia="楷体_GB2312" w:cs="楷体_GB2312"/>
          <w:szCs w:val="32"/>
        </w:rPr>
        <w:t>适读性强</w:t>
      </w:r>
    </w:p>
    <w:p>
      <w:pPr>
        <w:spacing w:line="580" w:lineRule="exact"/>
        <w:ind w:firstLine="632" w:firstLineChars="200"/>
        <w:rPr>
          <w:rFonts w:hAnsi="仿宋_GB2312" w:cs="仿宋_GB2312"/>
          <w:szCs w:val="32"/>
        </w:rPr>
      </w:pPr>
      <w:r>
        <w:rPr>
          <w:rFonts w:hAnsi="仿宋_GB2312" w:cs="仿宋_GB2312"/>
          <w:szCs w:val="32"/>
        </w:rPr>
        <w:t>符合所推荐学段学生的认知发展水平、心理特征、阅读兴趣和实际接受能力。</w:t>
      </w:r>
    </w:p>
    <w:p>
      <w:pPr>
        <w:spacing w:line="580" w:lineRule="exact"/>
        <w:ind w:firstLine="632" w:firstLineChars="200"/>
        <w:rPr>
          <w:rFonts w:hAnsi="仿宋_GB2312" w:cs="仿宋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（三）</w:t>
      </w:r>
      <w:r>
        <w:rPr>
          <w:rFonts w:ascii="楷体_GB2312" w:hAnsi="楷体_GB2312" w:eastAsia="楷体_GB2312" w:cs="楷体_GB2312"/>
          <w:szCs w:val="32"/>
        </w:rPr>
        <w:t>学科覆盖均衡</w:t>
      </w:r>
      <w:r>
        <w:rPr>
          <w:rFonts w:hAnsi="仿宋_GB2312" w:cs="仿宋_GB2312"/>
          <w:b/>
          <w:bCs/>
          <w:szCs w:val="32"/>
        </w:rPr>
        <w:t xml:space="preserve"> 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1.</w:t>
      </w:r>
      <w:r>
        <w:rPr>
          <w:szCs w:val="32"/>
        </w:rPr>
        <w:t>推荐书目应涵盖多个学科门类，包括但不限于：文学</w:t>
      </w:r>
      <w:r>
        <w:rPr>
          <w:rFonts w:hint="eastAsia"/>
          <w:szCs w:val="32"/>
        </w:rPr>
        <w:t>、</w:t>
      </w:r>
      <w:r>
        <w:rPr>
          <w:szCs w:val="32"/>
        </w:rPr>
        <w:t>科学（自然科学）</w:t>
      </w:r>
      <w:r>
        <w:rPr>
          <w:rFonts w:hint="eastAsia"/>
          <w:szCs w:val="32"/>
        </w:rPr>
        <w:t>、</w:t>
      </w:r>
      <w:r>
        <w:rPr>
          <w:szCs w:val="32"/>
        </w:rPr>
        <w:t>社会科学（含历史、地理、政治、经济等）</w:t>
      </w:r>
      <w:r>
        <w:rPr>
          <w:rFonts w:hint="eastAsia"/>
          <w:szCs w:val="32"/>
        </w:rPr>
        <w:t>、教育、普法、军事、生物、天文、科技、</w:t>
      </w:r>
      <w:r>
        <w:rPr>
          <w:szCs w:val="32"/>
        </w:rPr>
        <w:t>艺术</w:t>
      </w:r>
      <w:r>
        <w:rPr>
          <w:rFonts w:hint="eastAsia"/>
          <w:szCs w:val="32"/>
        </w:rPr>
        <w:t>等，</w:t>
      </w:r>
      <w:r>
        <w:rPr>
          <w:szCs w:val="32"/>
        </w:rPr>
        <w:t xml:space="preserve">鼓励推荐体现学科教学前沿动态的优秀读物。 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2.</w:t>
      </w:r>
      <w:r>
        <w:rPr>
          <w:szCs w:val="32"/>
        </w:rPr>
        <w:t>鼓励推荐有助于提升学生核心素养</w:t>
      </w:r>
      <w:r>
        <w:rPr>
          <w:rFonts w:hint="eastAsia"/>
          <w:szCs w:val="32"/>
        </w:rPr>
        <w:t>，</w:t>
      </w:r>
      <w:r>
        <w:rPr>
          <w:szCs w:val="32"/>
        </w:rPr>
        <w:t>经过教育教学实践检验的优秀读物。可结合地方特色文化或校本阅读课程建设需求进行推荐。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3.要秉持</w:t>
      </w:r>
      <w:r>
        <w:rPr>
          <w:szCs w:val="32"/>
        </w:rPr>
        <w:t>精挑细选</w:t>
      </w:r>
      <w:r>
        <w:rPr>
          <w:rFonts w:hint="eastAsia"/>
          <w:szCs w:val="32"/>
        </w:rPr>
        <w:t>、</w:t>
      </w:r>
      <w:r>
        <w:rPr>
          <w:szCs w:val="32"/>
        </w:rPr>
        <w:t>宁缺毋滥</w:t>
      </w:r>
      <w:r>
        <w:rPr>
          <w:rFonts w:hint="eastAsia"/>
          <w:szCs w:val="32"/>
        </w:rPr>
        <w:t>的原则，</w:t>
      </w:r>
      <w:r>
        <w:rPr>
          <w:szCs w:val="32"/>
        </w:rPr>
        <w:t xml:space="preserve">确保推荐图书的优质性和适用性。 </w:t>
      </w:r>
    </w:p>
    <w:p>
      <w:pPr>
        <w:spacing w:line="58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</w:t>
      </w:r>
      <w:r>
        <w:rPr>
          <w:rFonts w:ascii="黑体" w:hAnsi="黑体" w:eastAsia="黑体"/>
          <w:szCs w:val="32"/>
        </w:rPr>
        <w:t>推荐信息格式</w:t>
      </w:r>
    </w:p>
    <w:p>
      <w:pPr>
        <w:spacing w:line="580" w:lineRule="exact"/>
        <w:ind w:firstLine="632" w:firstLineChars="200"/>
        <w:rPr>
          <w:rFonts w:hAnsi="仿宋_GB2312" w:cs="仿宋_GB2312"/>
          <w:szCs w:val="32"/>
        </w:rPr>
      </w:pPr>
      <w:r>
        <w:rPr>
          <w:rFonts w:hAnsi="仿宋_GB2312" w:cs="仿宋_GB2312"/>
          <w:szCs w:val="32"/>
        </w:rPr>
        <w:t>所有推荐必须通过</w:t>
      </w:r>
      <w:r>
        <w:rPr>
          <w:rFonts w:hint="eastAsia" w:hAnsi="仿宋_GB2312" w:cs="仿宋_GB2312"/>
          <w:szCs w:val="32"/>
        </w:rPr>
        <w:t>山东语言文字工作平台</w:t>
      </w:r>
      <w:r>
        <w:rPr>
          <w:rFonts w:hAnsi="仿宋_GB2312" w:cs="仿宋_GB2312"/>
          <w:szCs w:val="32"/>
        </w:rPr>
        <w:t>提交</w:t>
      </w:r>
      <w:r>
        <w:rPr>
          <w:rFonts w:hint="eastAsia" w:hAnsi="仿宋_GB2312" w:cs="仿宋_GB2312"/>
          <w:szCs w:val="32"/>
        </w:rPr>
        <w:t>，</w:t>
      </w:r>
      <w:r>
        <w:rPr>
          <w:rFonts w:hAnsi="仿宋_GB2312" w:cs="仿宋_GB2312"/>
          <w:szCs w:val="32"/>
        </w:rPr>
        <w:t>并完整、规范填写以下信息：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1.</w:t>
      </w:r>
      <w:r>
        <w:rPr>
          <w:szCs w:val="32"/>
        </w:rPr>
        <w:t>推荐人</w:t>
      </w:r>
      <w:r>
        <w:rPr>
          <w:rFonts w:hint="eastAsia"/>
          <w:szCs w:val="32"/>
        </w:rPr>
        <w:t>或推荐单位</w:t>
      </w:r>
      <w:r>
        <w:rPr>
          <w:szCs w:val="32"/>
        </w:rPr>
        <w:t>信息：姓名</w:t>
      </w:r>
      <w:r>
        <w:rPr>
          <w:rFonts w:hint="eastAsia"/>
          <w:szCs w:val="32"/>
        </w:rPr>
        <w:t>职务</w:t>
      </w:r>
      <w:r>
        <w:rPr>
          <w:szCs w:val="32"/>
        </w:rPr>
        <w:t>（或单位名称）</w:t>
      </w:r>
      <w:r>
        <w:rPr>
          <w:rFonts w:hint="eastAsia"/>
          <w:szCs w:val="32"/>
        </w:rPr>
        <w:t>、</w:t>
      </w:r>
      <w:r>
        <w:rPr>
          <w:szCs w:val="32"/>
        </w:rPr>
        <w:t>联系电话</w:t>
      </w:r>
      <w:r>
        <w:rPr>
          <w:rFonts w:hint="eastAsia"/>
          <w:szCs w:val="32"/>
        </w:rPr>
        <w:t>、</w:t>
      </w:r>
      <w:r>
        <w:rPr>
          <w:szCs w:val="32"/>
        </w:rPr>
        <w:t>电子邮箱</w:t>
      </w:r>
      <w:r>
        <w:rPr>
          <w:rFonts w:hint="eastAsia"/>
          <w:szCs w:val="32"/>
        </w:rPr>
        <w:t>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2.</w:t>
      </w:r>
      <w:r>
        <w:rPr>
          <w:szCs w:val="32"/>
        </w:rPr>
        <w:t>图书信息</w:t>
      </w:r>
      <w:r>
        <w:rPr>
          <w:rFonts w:hint="eastAsia"/>
          <w:szCs w:val="32"/>
        </w:rPr>
        <w:t>：</w:t>
      </w:r>
      <w:r>
        <w:rPr>
          <w:szCs w:val="32"/>
        </w:rPr>
        <w:t>书名</w:t>
      </w:r>
      <w:r>
        <w:rPr>
          <w:rFonts w:hint="eastAsia"/>
          <w:szCs w:val="32"/>
        </w:rPr>
        <w:t>/书号、</w:t>
      </w:r>
      <w:r>
        <w:rPr>
          <w:szCs w:val="32"/>
        </w:rPr>
        <w:t>作者</w:t>
      </w:r>
      <w:r>
        <w:rPr>
          <w:rFonts w:hint="eastAsia"/>
          <w:szCs w:val="32"/>
        </w:rPr>
        <w:t>/</w:t>
      </w:r>
      <w:r>
        <w:rPr>
          <w:szCs w:val="32"/>
        </w:rPr>
        <w:t>译者</w:t>
      </w:r>
      <w:r>
        <w:rPr>
          <w:rFonts w:hint="eastAsia"/>
          <w:szCs w:val="32"/>
        </w:rPr>
        <w:t>、</w:t>
      </w:r>
      <w:r>
        <w:rPr>
          <w:szCs w:val="32"/>
        </w:rPr>
        <w:t>学科门类</w:t>
      </w:r>
      <w:r>
        <w:rPr>
          <w:rFonts w:hint="eastAsia"/>
          <w:szCs w:val="32"/>
        </w:rPr>
        <w:t>。</w:t>
      </w:r>
      <w:r>
        <w:rPr>
          <w:szCs w:val="32"/>
        </w:rPr>
        <w:t xml:space="preserve"> 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3.</w:t>
      </w:r>
      <w:r>
        <w:rPr>
          <w:szCs w:val="32"/>
        </w:rPr>
        <w:t xml:space="preserve">推荐信息：具体适合学段（幼儿、小学低段、小学中段、小学高段、初中、高中、大学）。 </w:t>
      </w:r>
    </w:p>
    <w:p>
      <w:r>
        <w:rPr>
          <w:rFonts w:hint="eastAsia"/>
          <w:szCs w:val="32"/>
        </w:rPr>
        <w:t>4.</w:t>
      </w:r>
      <w:r>
        <w:rPr>
          <w:szCs w:val="32"/>
        </w:rPr>
        <w:t>推荐理由：阐述该图书的核心价值与教育意义</w:t>
      </w:r>
      <w:r>
        <w:rPr>
          <w:rFonts w:hint="eastAsia"/>
          <w:szCs w:val="32"/>
        </w:rPr>
        <w:t>，</w:t>
      </w:r>
      <w:r>
        <w:rPr>
          <w:szCs w:val="32"/>
        </w:rPr>
        <w:t>分析适读性</w:t>
      </w:r>
      <w:r>
        <w:rPr>
          <w:rFonts w:hint="eastAsia"/>
          <w:szCs w:val="32"/>
        </w:rPr>
        <w:t>，</w:t>
      </w:r>
      <w:r>
        <w:rPr>
          <w:szCs w:val="32"/>
        </w:rPr>
        <w:t>字数</w:t>
      </w:r>
      <w:r>
        <w:rPr>
          <w:rFonts w:hint="eastAsia"/>
          <w:szCs w:val="32"/>
        </w:rPr>
        <w:t>控制在每5本书400</w:t>
      </w:r>
      <w:r>
        <w:rPr>
          <w:szCs w:val="32"/>
        </w:rPr>
        <w:t>字</w:t>
      </w:r>
      <w:r>
        <w:rPr>
          <w:rFonts w:hint="eastAsia"/>
          <w:szCs w:val="32"/>
        </w:rPr>
        <w:t>以内</w:t>
      </w:r>
      <w:r>
        <w:rPr>
          <w:szCs w:val="32"/>
        </w:rPr>
        <w:t>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方正小标宋_GBK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90260"/>
    <w:rsid w:val="0AEE5859"/>
    <w:rsid w:val="131A0C81"/>
    <w:rsid w:val="17090260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2025-07-31T02:04:00Z</dcterms:created>
  <dc:creator>z</dc:creator>
  <cp:lastModifiedBy>z</cp:lastModifiedBy>
  <dcterms:modified xsi:type="dcterms:W3CDTF">2025-07-31T02:05:08Z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