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00C7E" w14:textId="77777777" w:rsidR="00FF1341" w:rsidRDefault="000F49F6">
      <w:pPr>
        <w:widowControl/>
        <w:snapToGrid w:val="0"/>
        <w:jc w:val="center"/>
        <w:rPr>
          <w:rFonts w:ascii="方正小标宋简体" w:eastAsia="方正小标宋简体" w:hAnsi="黑体" w:cs="Tahoma"/>
          <w:kern w:val="0"/>
          <w:sz w:val="36"/>
          <w:szCs w:val="36"/>
        </w:rPr>
      </w:pPr>
      <w:r>
        <w:rPr>
          <w:rFonts w:ascii="方正小标宋简体" w:eastAsia="方正小标宋简体" w:hAnsi="黑体" w:cs="Tahoma" w:hint="eastAsia"/>
          <w:kern w:val="0"/>
          <w:sz w:val="36"/>
          <w:szCs w:val="36"/>
        </w:rPr>
        <w:t>山东胜利职业学院2</w:t>
      </w:r>
      <w:r>
        <w:rPr>
          <w:rFonts w:ascii="方正小标宋简体" w:eastAsia="方正小标宋简体" w:hAnsi="黑体" w:cs="Tahoma"/>
          <w:kern w:val="0"/>
          <w:sz w:val="36"/>
          <w:szCs w:val="36"/>
        </w:rPr>
        <w:t>020</w:t>
      </w:r>
      <w:r>
        <w:rPr>
          <w:rFonts w:ascii="方正小标宋简体" w:eastAsia="方正小标宋简体" w:hAnsi="黑体" w:cs="Tahoma" w:hint="eastAsia"/>
          <w:kern w:val="0"/>
          <w:sz w:val="36"/>
          <w:szCs w:val="36"/>
        </w:rPr>
        <w:t>年</w:t>
      </w:r>
    </w:p>
    <w:p w14:paraId="4BAEE4E3" w14:textId="3F2BE111" w:rsidR="00C63FA0" w:rsidRDefault="000F49F6" w:rsidP="00FF1341">
      <w:pPr>
        <w:widowControl/>
        <w:snapToGrid w:val="0"/>
        <w:jc w:val="center"/>
        <w:rPr>
          <w:rFonts w:ascii="方正小标宋简体" w:eastAsia="方正小标宋简体" w:hAnsi="黑体" w:cs="Tahoma"/>
          <w:kern w:val="0"/>
          <w:sz w:val="36"/>
          <w:szCs w:val="36"/>
        </w:rPr>
      </w:pPr>
      <w:r>
        <w:rPr>
          <w:rFonts w:ascii="方正小标宋简体" w:eastAsia="方正小标宋简体" w:hAnsi="黑体" w:cs="Tahoma" w:hint="eastAsia"/>
          <w:kern w:val="0"/>
          <w:sz w:val="36"/>
          <w:szCs w:val="36"/>
        </w:rPr>
        <w:t>高职（专科）单独招生和综合评价招生章程</w:t>
      </w:r>
    </w:p>
    <w:p w14:paraId="0F8FB06F" w14:textId="77777777" w:rsidR="00C63FA0" w:rsidRPr="00FF1341" w:rsidRDefault="00C63FA0">
      <w:pPr>
        <w:widowControl/>
        <w:jc w:val="center"/>
        <w:rPr>
          <w:rFonts w:ascii="黑体" w:eastAsia="黑体" w:hAnsi="黑体" w:cs="Tahoma"/>
          <w:kern w:val="0"/>
          <w:sz w:val="32"/>
          <w:szCs w:val="32"/>
        </w:rPr>
      </w:pPr>
    </w:p>
    <w:p w14:paraId="16704F3E" w14:textId="77777777" w:rsidR="00C63FA0" w:rsidRDefault="000F49F6">
      <w:pPr>
        <w:widowControl/>
        <w:jc w:val="center"/>
        <w:rPr>
          <w:rFonts w:ascii="Tahoma" w:eastAsia="宋体" w:hAnsi="Tahoma" w:cs="Tahoma"/>
          <w:kern w:val="0"/>
          <w:sz w:val="18"/>
          <w:szCs w:val="18"/>
        </w:rPr>
      </w:pPr>
      <w:r>
        <w:rPr>
          <w:rFonts w:ascii="黑体" w:eastAsia="黑体" w:hAnsi="黑体" w:cs="Tahoma" w:hint="eastAsia"/>
          <w:kern w:val="0"/>
          <w:sz w:val="32"/>
          <w:szCs w:val="32"/>
        </w:rPr>
        <w:t>第一章</w:t>
      </w:r>
      <w:r>
        <w:rPr>
          <w:rFonts w:ascii="Cambria" w:eastAsia="黑体" w:hAnsi="Cambria" w:cs="Cambria"/>
          <w:kern w:val="0"/>
          <w:sz w:val="32"/>
          <w:szCs w:val="32"/>
        </w:rPr>
        <w:t>  </w:t>
      </w:r>
      <w:r>
        <w:rPr>
          <w:rFonts w:ascii="黑体" w:eastAsia="黑体" w:hAnsi="黑体" w:cs="Tahoma" w:hint="eastAsia"/>
          <w:kern w:val="0"/>
          <w:sz w:val="32"/>
          <w:szCs w:val="32"/>
        </w:rPr>
        <w:t>总</w:t>
      </w:r>
      <w:r>
        <w:rPr>
          <w:rFonts w:ascii="Cambria" w:eastAsia="黑体" w:hAnsi="Cambria" w:cs="Cambria"/>
          <w:kern w:val="0"/>
          <w:sz w:val="32"/>
          <w:szCs w:val="32"/>
        </w:rPr>
        <w:t>  </w:t>
      </w:r>
      <w:r>
        <w:rPr>
          <w:rFonts w:ascii="黑体" w:eastAsia="黑体" w:hAnsi="黑体" w:cs="Tahoma" w:hint="eastAsia"/>
          <w:kern w:val="0"/>
          <w:sz w:val="32"/>
          <w:szCs w:val="32"/>
        </w:rPr>
        <w:t>则</w:t>
      </w:r>
    </w:p>
    <w:p w14:paraId="6D9CCAD9" w14:textId="77777777" w:rsidR="00C63FA0" w:rsidRDefault="000F49F6">
      <w:pPr>
        <w:widowControl/>
        <w:ind w:firstLine="615"/>
        <w:jc w:val="left"/>
        <w:rPr>
          <w:rFonts w:ascii="仿宋" w:eastAsia="仿宋" w:hAnsi="仿宋" w:cs="Tahoma"/>
          <w:kern w:val="0"/>
          <w:sz w:val="32"/>
          <w:szCs w:val="32"/>
        </w:rPr>
      </w:pPr>
      <w:r>
        <w:rPr>
          <w:rFonts w:ascii="仿宋" w:eastAsia="仿宋" w:hAnsi="仿宋" w:cs="Tahoma" w:hint="eastAsia"/>
          <w:kern w:val="0"/>
          <w:sz w:val="32"/>
          <w:szCs w:val="32"/>
        </w:rPr>
        <w:t>根据《中华人民共和国教育法》《中华人民共和国高等教育法》和山东省教育厅《山东省教育厅关于做好 2020 年高职（专科）单独招生和综合评价招生工作的通知》（</w:t>
      </w:r>
      <w:proofErr w:type="gramStart"/>
      <w:r>
        <w:rPr>
          <w:rFonts w:ascii="仿宋" w:eastAsia="仿宋" w:hAnsi="仿宋" w:cs="Tahoma" w:hint="eastAsia"/>
          <w:kern w:val="0"/>
          <w:sz w:val="32"/>
          <w:szCs w:val="32"/>
        </w:rPr>
        <w:t>鲁教学函</w:t>
      </w:r>
      <w:proofErr w:type="gramEnd"/>
      <w:r>
        <w:rPr>
          <w:rFonts w:ascii="仿宋" w:eastAsia="仿宋" w:hAnsi="仿宋" w:cs="Tahoma" w:hint="eastAsia"/>
          <w:kern w:val="0"/>
          <w:sz w:val="32"/>
          <w:szCs w:val="32"/>
        </w:rPr>
        <w:t>〔2020〕4 号）</w:t>
      </w:r>
      <w:r>
        <w:rPr>
          <w:rFonts w:ascii="仿宋" w:eastAsia="仿宋" w:hAnsi="仿宋" w:cs="宋体" w:hint="eastAsia"/>
          <w:kern w:val="0"/>
          <w:sz w:val="32"/>
          <w:szCs w:val="32"/>
        </w:rPr>
        <w:t>文件精神</w:t>
      </w:r>
      <w:r>
        <w:rPr>
          <w:rFonts w:ascii="仿宋_GB2312" w:eastAsia="仿宋_GB2312" w:hAnsi="Tahoma" w:cs="Tahoma" w:hint="eastAsia"/>
          <w:kern w:val="0"/>
          <w:sz w:val="32"/>
          <w:szCs w:val="32"/>
        </w:rPr>
        <w:t>，</w:t>
      </w:r>
      <w:r>
        <w:rPr>
          <w:rFonts w:ascii="仿宋" w:eastAsia="仿宋" w:hAnsi="仿宋" w:cs="宋体"/>
          <w:kern w:val="0"/>
          <w:sz w:val="32"/>
          <w:szCs w:val="32"/>
        </w:rPr>
        <w:t>结合</w:t>
      </w:r>
      <w:r>
        <w:rPr>
          <w:rFonts w:ascii="仿宋" w:eastAsia="仿宋" w:hAnsi="仿宋" w:cs="Tahoma" w:hint="eastAsia"/>
          <w:kern w:val="0"/>
          <w:sz w:val="32"/>
          <w:szCs w:val="32"/>
        </w:rPr>
        <w:t>学院实际，制定本章程。</w:t>
      </w:r>
    </w:p>
    <w:p w14:paraId="331ED20E"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kern w:val="0"/>
          <w:sz w:val="32"/>
          <w:szCs w:val="32"/>
        </w:rPr>
        <w:t xml:space="preserve">第一条 </w:t>
      </w:r>
      <w:r>
        <w:rPr>
          <w:rFonts w:ascii="Calibri" w:eastAsia="仿宋" w:hAnsi="Calibri" w:cs="Calibri"/>
          <w:kern w:val="0"/>
          <w:sz w:val="32"/>
          <w:szCs w:val="32"/>
        </w:rPr>
        <w:t> </w:t>
      </w:r>
      <w:r>
        <w:rPr>
          <w:rFonts w:ascii="仿宋" w:eastAsia="仿宋" w:hAnsi="仿宋" w:cs="宋体"/>
          <w:kern w:val="0"/>
          <w:sz w:val="32"/>
          <w:szCs w:val="32"/>
        </w:rPr>
        <w:t>本章程适用于山东胜利职业学院</w:t>
      </w:r>
      <w:r>
        <w:rPr>
          <w:rFonts w:ascii="仿宋" w:eastAsia="仿宋" w:hAnsi="仿宋" w:cs="宋体" w:hint="eastAsia"/>
          <w:kern w:val="0"/>
          <w:sz w:val="32"/>
          <w:szCs w:val="32"/>
        </w:rPr>
        <w:t>2</w:t>
      </w:r>
      <w:r>
        <w:rPr>
          <w:rFonts w:ascii="仿宋" w:eastAsia="仿宋" w:hAnsi="仿宋" w:cs="宋体"/>
          <w:kern w:val="0"/>
          <w:sz w:val="32"/>
          <w:szCs w:val="32"/>
        </w:rPr>
        <w:t>020</w:t>
      </w:r>
      <w:r>
        <w:rPr>
          <w:rFonts w:ascii="仿宋" w:eastAsia="仿宋" w:hAnsi="仿宋" w:cs="宋体" w:hint="eastAsia"/>
          <w:kern w:val="0"/>
          <w:sz w:val="32"/>
          <w:szCs w:val="32"/>
        </w:rPr>
        <w:t>年</w:t>
      </w:r>
      <w:r>
        <w:rPr>
          <w:rFonts w:ascii="仿宋" w:eastAsia="仿宋" w:hAnsi="仿宋" w:cs="宋体"/>
          <w:kern w:val="0"/>
          <w:sz w:val="32"/>
          <w:szCs w:val="32"/>
        </w:rPr>
        <w:t>高职（专科）</w:t>
      </w:r>
      <w:r>
        <w:rPr>
          <w:rFonts w:ascii="仿宋" w:eastAsia="仿宋" w:hAnsi="仿宋" w:cs="宋体" w:hint="eastAsia"/>
          <w:kern w:val="0"/>
          <w:sz w:val="32"/>
          <w:szCs w:val="32"/>
        </w:rPr>
        <w:t>单独招生和综合评价招生</w:t>
      </w:r>
      <w:r>
        <w:rPr>
          <w:rFonts w:ascii="仿宋" w:eastAsia="仿宋" w:hAnsi="仿宋" w:cs="宋体"/>
          <w:kern w:val="0"/>
          <w:sz w:val="32"/>
          <w:szCs w:val="32"/>
        </w:rPr>
        <w:t>工作。</w:t>
      </w:r>
    </w:p>
    <w:p w14:paraId="406D3A3A"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kern w:val="0"/>
          <w:sz w:val="32"/>
          <w:szCs w:val="32"/>
        </w:rPr>
        <w:t xml:space="preserve">第二条 </w:t>
      </w:r>
      <w:r>
        <w:rPr>
          <w:rFonts w:ascii="Calibri" w:eastAsia="仿宋" w:hAnsi="Calibri" w:cs="Calibri"/>
          <w:kern w:val="0"/>
          <w:sz w:val="32"/>
          <w:szCs w:val="32"/>
        </w:rPr>
        <w:t> </w:t>
      </w:r>
      <w:r>
        <w:rPr>
          <w:rFonts w:ascii="仿宋" w:eastAsia="仿宋" w:hAnsi="仿宋" w:cs="宋体"/>
          <w:kern w:val="0"/>
          <w:sz w:val="32"/>
          <w:szCs w:val="32"/>
        </w:rPr>
        <w:t>山东胜利职业学院</w:t>
      </w:r>
      <w:r>
        <w:rPr>
          <w:rFonts w:ascii="仿宋" w:eastAsia="仿宋" w:hAnsi="仿宋" w:cs="宋体" w:hint="eastAsia"/>
          <w:kern w:val="0"/>
          <w:sz w:val="32"/>
          <w:szCs w:val="32"/>
        </w:rPr>
        <w:t>单独</w:t>
      </w:r>
      <w:r>
        <w:rPr>
          <w:rFonts w:ascii="仿宋" w:eastAsia="仿宋" w:hAnsi="仿宋" w:cs="宋体"/>
          <w:kern w:val="0"/>
          <w:sz w:val="32"/>
          <w:szCs w:val="32"/>
        </w:rPr>
        <w:t>招生</w:t>
      </w:r>
      <w:r>
        <w:rPr>
          <w:rFonts w:ascii="仿宋" w:eastAsia="仿宋" w:hAnsi="仿宋" w:cs="宋体" w:hint="eastAsia"/>
          <w:kern w:val="0"/>
          <w:sz w:val="32"/>
          <w:szCs w:val="32"/>
        </w:rPr>
        <w:t>和综合评价招生</w:t>
      </w:r>
      <w:r>
        <w:rPr>
          <w:rFonts w:ascii="仿宋" w:eastAsia="仿宋" w:hAnsi="仿宋" w:cs="宋体"/>
          <w:kern w:val="0"/>
          <w:sz w:val="32"/>
          <w:szCs w:val="32"/>
        </w:rPr>
        <w:t>工作贯彻“公平、公正、</w:t>
      </w:r>
      <w:r>
        <w:rPr>
          <w:rFonts w:ascii="仿宋" w:eastAsia="仿宋" w:hAnsi="仿宋" w:cs="宋体" w:hint="eastAsia"/>
          <w:kern w:val="0"/>
          <w:sz w:val="32"/>
          <w:szCs w:val="32"/>
        </w:rPr>
        <w:t>公开、透明</w:t>
      </w:r>
      <w:r>
        <w:rPr>
          <w:rFonts w:ascii="仿宋" w:eastAsia="仿宋" w:hAnsi="仿宋" w:cs="宋体"/>
          <w:kern w:val="0"/>
          <w:sz w:val="32"/>
          <w:szCs w:val="32"/>
        </w:rPr>
        <w:t>”</w:t>
      </w:r>
      <w:r>
        <w:rPr>
          <w:rFonts w:ascii="仿宋" w:eastAsia="仿宋" w:hAnsi="仿宋" w:cs="宋体" w:hint="eastAsia"/>
          <w:kern w:val="0"/>
          <w:sz w:val="32"/>
          <w:szCs w:val="32"/>
        </w:rPr>
        <w:t>的</w:t>
      </w:r>
      <w:r>
        <w:rPr>
          <w:rFonts w:ascii="仿宋" w:eastAsia="仿宋" w:hAnsi="仿宋" w:cs="宋体"/>
          <w:kern w:val="0"/>
          <w:sz w:val="32"/>
          <w:szCs w:val="32"/>
        </w:rPr>
        <w:t>原则。</w:t>
      </w:r>
    </w:p>
    <w:p w14:paraId="395FA66D" w14:textId="77777777" w:rsidR="00C63FA0" w:rsidRDefault="000F49F6">
      <w:pPr>
        <w:widowControl/>
        <w:ind w:firstLine="615"/>
        <w:jc w:val="left"/>
        <w:rPr>
          <w:rFonts w:ascii="仿宋" w:eastAsia="仿宋" w:hAnsi="仿宋"/>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三</w:t>
      </w:r>
      <w:r>
        <w:rPr>
          <w:rFonts w:ascii="仿宋" w:eastAsia="仿宋" w:hAnsi="仿宋" w:cs="宋体"/>
          <w:kern w:val="0"/>
          <w:sz w:val="32"/>
          <w:szCs w:val="32"/>
        </w:rPr>
        <w:t>条</w:t>
      </w:r>
      <w:r>
        <w:rPr>
          <w:rFonts w:ascii="仿宋" w:eastAsia="仿宋" w:hAnsi="仿宋" w:cs="宋体" w:hint="eastAsia"/>
          <w:kern w:val="0"/>
          <w:sz w:val="32"/>
          <w:szCs w:val="32"/>
        </w:rPr>
        <w:t xml:space="preserve"> </w:t>
      </w:r>
      <w:r>
        <w:rPr>
          <w:rFonts w:ascii="仿宋" w:eastAsia="仿宋" w:hAnsi="仿宋" w:hint="eastAsia"/>
          <w:sz w:val="32"/>
          <w:szCs w:val="32"/>
        </w:rPr>
        <w:t>山东胜利职业学院单独招生</w:t>
      </w:r>
      <w:r>
        <w:rPr>
          <w:rFonts w:ascii="仿宋" w:eastAsia="仿宋" w:hAnsi="仿宋" w:cs="宋体" w:hint="eastAsia"/>
          <w:kern w:val="0"/>
          <w:sz w:val="32"/>
          <w:szCs w:val="32"/>
        </w:rPr>
        <w:t>和综合评价招生</w:t>
      </w:r>
      <w:r>
        <w:rPr>
          <w:rFonts w:ascii="仿宋" w:eastAsia="仿宋" w:hAnsi="仿宋" w:hint="eastAsia"/>
          <w:sz w:val="32"/>
          <w:szCs w:val="32"/>
        </w:rPr>
        <w:t>工作接受纪检监察部门、新闻媒体、考生、家长以及社会各界的监督。</w:t>
      </w:r>
    </w:p>
    <w:p w14:paraId="258077E5" w14:textId="77777777" w:rsidR="00C63FA0" w:rsidRDefault="00C63FA0">
      <w:pPr>
        <w:widowControl/>
        <w:ind w:firstLine="615"/>
        <w:jc w:val="left"/>
        <w:rPr>
          <w:rFonts w:ascii="仿宋" w:eastAsia="仿宋" w:hAnsi="仿宋" w:cs="宋体"/>
          <w:kern w:val="0"/>
          <w:sz w:val="32"/>
          <w:szCs w:val="32"/>
        </w:rPr>
      </w:pPr>
    </w:p>
    <w:p w14:paraId="4C844CEE" w14:textId="77777777" w:rsidR="00C63FA0" w:rsidRDefault="000F49F6">
      <w:pPr>
        <w:widowControl/>
        <w:jc w:val="center"/>
        <w:rPr>
          <w:rFonts w:ascii="黑体" w:eastAsia="黑体" w:hAnsi="黑体" w:cs="宋体"/>
          <w:bCs/>
          <w:kern w:val="0"/>
          <w:sz w:val="32"/>
          <w:szCs w:val="32"/>
        </w:rPr>
      </w:pPr>
      <w:r>
        <w:rPr>
          <w:rFonts w:ascii="黑体" w:eastAsia="黑体" w:hAnsi="黑体" w:cs="宋体"/>
          <w:bCs/>
          <w:kern w:val="0"/>
          <w:sz w:val="32"/>
          <w:szCs w:val="32"/>
        </w:rPr>
        <w:t>第二章</w:t>
      </w:r>
      <w:r>
        <w:rPr>
          <w:rFonts w:ascii="黑体" w:eastAsia="黑体" w:hAnsi="黑体" w:cs="宋体" w:hint="eastAsia"/>
          <w:bCs/>
          <w:kern w:val="0"/>
          <w:sz w:val="32"/>
          <w:szCs w:val="32"/>
        </w:rPr>
        <w:t xml:space="preserve"> </w:t>
      </w:r>
      <w:r>
        <w:rPr>
          <w:rFonts w:ascii="Calibri" w:eastAsia="黑体" w:hAnsi="Calibri" w:cs="Calibri"/>
          <w:bCs/>
          <w:kern w:val="0"/>
          <w:sz w:val="32"/>
          <w:szCs w:val="32"/>
        </w:rPr>
        <w:t> </w:t>
      </w:r>
      <w:r>
        <w:rPr>
          <w:rFonts w:ascii="黑体" w:eastAsia="黑体" w:hAnsi="黑体" w:cs="宋体"/>
          <w:bCs/>
          <w:kern w:val="0"/>
          <w:sz w:val="32"/>
          <w:szCs w:val="32"/>
        </w:rPr>
        <w:t>学院概况</w:t>
      </w:r>
    </w:p>
    <w:p w14:paraId="0A881DE8"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 xml:space="preserve">第四条 </w:t>
      </w:r>
      <w:r>
        <w:rPr>
          <w:rFonts w:ascii="仿宋" w:eastAsia="仿宋" w:hAnsi="仿宋" w:cs="宋体"/>
          <w:kern w:val="0"/>
          <w:sz w:val="32"/>
          <w:szCs w:val="32"/>
        </w:rPr>
        <w:t>学院全称：山东胜利职业学院</w:t>
      </w:r>
      <w:r>
        <w:rPr>
          <w:rFonts w:ascii="仿宋" w:eastAsia="仿宋" w:hAnsi="仿宋" w:cs="宋体" w:hint="eastAsia"/>
          <w:kern w:val="0"/>
          <w:sz w:val="32"/>
          <w:szCs w:val="32"/>
        </w:rPr>
        <w:t>，国标</w:t>
      </w:r>
      <w:r>
        <w:rPr>
          <w:rFonts w:ascii="仿宋" w:eastAsia="仿宋" w:hAnsi="仿宋" w:cs="宋体"/>
          <w:kern w:val="0"/>
          <w:sz w:val="32"/>
          <w:szCs w:val="32"/>
        </w:rPr>
        <w:t>代码：13316</w:t>
      </w:r>
      <w:r>
        <w:rPr>
          <w:rFonts w:ascii="仿宋" w:eastAsia="仿宋" w:hAnsi="仿宋" w:cs="宋体" w:hint="eastAsia"/>
          <w:kern w:val="0"/>
          <w:sz w:val="32"/>
          <w:szCs w:val="32"/>
        </w:rPr>
        <w:t>。</w:t>
      </w:r>
    </w:p>
    <w:p w14:paraId="22EFFFC9"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五</w:t>
      </w:r>
      <w:r>
        <w:rPr>
          <w:rFonts w:ascii="仿宋" w:eastAsia="仿宋" w:hAnsi="仿宋" w:cs="宋体"/>
          <w:kern w:val="0"/>
          <w:sz w:val="32"/>
          <w:szCs w:val="32"/>
        </w:rPr>
        <w:t xml:space="preserve">条 </w:t>
      </w:r>
      <w:r>
        <w:rPr>
          <w:rFonts w:ascii="仿宋" w:eastAsia="仿宋" w:hAnsi="仿宋" w:cs="宋体" w:hint="eastAsia"/>
          <w:kern w:val="0"/>
          <w:sz w:val="32"/>
          <w:szCs w:val="32"/>
        </w:rPr>
        <w:t>学院</w:t>
      </w:r>
      <w:r>
        <w:rPr>
          <w:rFonts w:ascii="仿宋" w:eastAsia="仿宋" w:hAnsi="仿宋" w:cs="宋体"/>
          <w:kern w:val="0"/>
          <w:sz w:val="32"/>
          <w:szCs w:val="32"/>
        </w:rPr>
        <w:t>办学类型：公办全日制普通高等职业院校</w:t>
      </w:r>
      <w:r>
        <w:rPr>
          <w:rFonts w:ascii="仿宋" w:eastAsia="仿宋" w:hAnsi="仿宋" w:cs="宋体" w:hint="eastAsia"/>
          <w:kern w:val="0"/>
          <w:sz w:val="32"/>
          <w:szCs w:val="32"/>
        </w:rPr>
        <w:t>。</w:t>
      </w:r>
    </w:p>
    <w:p w14:paraId="6C3485D4"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六</w:t>
      </w:r>
      <w:r>
        <w:rPr>
          <w:rFonts w:ascii="仿宋" w:eastAsia="仿宋" w:hAnsi="仿宋" w:cs="宋体"/>
          <w:kern w:val="0"/>
          <w:sz w:val="32"/>
          <w:szCs w:val="32"/>
        </w:rPr>
        <w:t xml:space="preserve">条 </w:t>
      </w:r>
      <w:r>
        <w:rPr>
          <w:rFonts w:ascii="仿宋" w:eastAsia="仿宋" w:hAnsi="仿宋" w:cs="宋体" w:hint="eastAsia"/>
          <w:kern w:val="0"/>
          <w:sz w:val="32"/>
          <w:szCs w:val="32"/>
        </w:rPr>
        <w:t>学院</w:t>
      </w:r>
      <w:r>
        <w:rPr>
          <w:rFonts w:ascii="仿宋" w:eastAsia="仿宋" w:hAnsi="仿宋" w:cs="宋体"/>
          <w:kern w:val="0"/>
          <w:sz w:val="32"/>
          <w:szCs w:val="32"/>
        </w:rPr>
        <w:t>办学层次：高职（专科）</w:t>
      </w:r>
      <w:r>
        <w:rPr>
          <w:rFonts w:ascii="仿宋" w:eastAsia="仿宋" w:hAnsi="仿宋" w:cs="宋体" w:hint="eastAsia"/>
          <w:kern w:val="0"/>
          <w:sz w:val="32"/>
          <w:szCs w:val="32"/>
        </w:rPr>
        <w:t>。</w:t>
      </w:r>
    </w:p>
    <w:p w14:paraId="35FEFE9E"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七</w:t>
      </w:r>
      <w:r>
        <w:rPr>
          <w:rFonts w:ascii="仿宋" w:eastAsia="仿宋" w:hAnsi="仿宋" w:cs="宋体"/>
          <w:kern w:val="0"/>
          <w:sz w:val="32"/>
          <w:szCs w:val="32"/>
        </w:rPr>
        <w:t>条 学院地址：山东省东营市东</w:t>
      </w:r>
      <w:proofErr w:type="gramStart"/>
      <w:r>
        <w:rPr>
          <w:rFonts w:ascii="仿宋" w:eastAsia="仿宋" w:hAnsi="仿宋" w:cs="宋体"/>
          <w:kern w:val="0"/>
          <w:sz w:val="32"/>
          <w:szCs w:val="32"/>
        </w:rPr>
        <w:t>营区北</w:t>
      </w:r>
      <w:proofErr w:type="gramEnd"/>
      <w:r>
        <w:rPr>
          <w:rFonts w:ascii="仿宋" w:eastAsia="仿宋" w:hAnsi="仿宋" w:cs="宋体"/>
          <w:kern w:val="0"/>
          <w:sz w:val="32"/>
          <w:szCs w:val="32"/>
        </w:rPr>
        <w:t>二路504号</w:t>
      </w:r>
      <w:r>
        <w:rPr>
          <w:rFonts w:ascii="仿宋" w:eastAsia="仿宋" w:hAnsi="仿宋" w:cs="宋体" w:hint="eastAsia"/>
          <w:kern w:val="0"/>
          <w:sz w:val="32"/>
          <w:szCs w:val="32"/>
        </w:rPr>
        <w:t>。</w:t>
      </w:r>
    </w:p>
    <w:p w14:paraId="127ABCC2"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八</w:t>
      </w:r>
      <w:r>
        <w:rPr>
          <w:rFonts w:ascii="仿宋" w:eastAsia="仿宋" w:hAnsi="仿宋" w:cs="宋体"/>
          <w:kern w:val="0"/>
          <w:sz w:val="32"/>
          <w:szCs w:val="32"/>
        </w:rPr>
        <w:t>条 学院</w:t>
      </w:r>
      <w:r>
        <w:rPr>
          <w:rFonts w:ascii="仿宋" w:eastAsia="仿宋" w:hAnsi="仿宋" w:cs="宋体" w:hint="eastAsia"/>
          <w:kern w:val="0"/>
          <w:sz w:val="32"/>
          <w:szCs w:val="32"/>
        </w:rPr>
        <w:t>基本情况</w:t>
      </w:r>
    </w:p>
    <w:p w14:paraId="09A80B4A" w14:textId="77777777" w:rsidR="00C63FA0" w:rsidRDefault="000F49F6" w:rsidP="000F49F6">
      <w:pPr>
        <w:widowControl/>
        <w:shd w:val="clear" w:color="auto" w:fill="FFFFFF"/>
        <w:spacing w:line="120" w:lineRule="auto"/>
        <w:ind w:firstLineChars="200" w:firstLine="605"/>
        <w:jc w:val="left"/>
        <w:rPr>
          <w:rFonts w:ascii="仿宋_GB2312" w:eastAsia="仿宋_GB2312" w:hAnsi="宋体" w:cs="宋体"/>
          <w:kern w:val="0"/>
          <w:sz w:val="32"/>
          <w:szCs w:val="32"/>
        </w:rPr>
      </w:pPr>
      <w:r>
        <w:rPr>
          <w:rFonts w:ascii="仿宋_GB2312" w:eastAsia="仿宋_GB2312" w:hAnsi="宋体" w:cs="宋体" w:hint="eastAsia"/>
          <w:kern w:val="0"/>
          <w:sz w:val="32"/>
          <w:szCs w:val="32"/>
        </w:rPr>
        <w:t>山东胜利职业学院是经山东省人民政府批准、教育部备案的公办全日制普通高等职业院校。由中国石化集团胜利油田创建，东营</w:t>
      </w:r>
      <w:r>
        <w:rPr>
          <w:rFonts w:ascii="仿宋_GB2312" w:eastAsia="仿宋_GB2312" w:hAnsi="宋体" w:cs="宋体" w:hint="eastAsia"/>
          <w:kern w:val="0"/>
          <w:sz w:val="32"/>
          <w:szCs w:val="32"/>
        </w:rPr>
        <w:lastRenderedPageBreak/>
        <w:t>市人民政府承接续办，其前身为成立于1973年的国家重点中等专业学校--胜利石油学校和胜利油田卫生学校。</w:t>
      </w:r>
    </w:p>
    <w:p w14:paraId="0EC5BAD3" w14:textId="77777777" w:rsidR="00C63FA0" w:rsidRDefault="000F49F6" w:rsidP="000F49F6">
      <w:pPr>
        <w:widowControl/>
        <w:shd w:val="clear" w:color="auto" w:fill="FFFFFF"/>
        <w:spacing w:line="120" w:lineRule="auto"/>
        <w:ind w:firstLineChars="200" w:firstLine="605"/>
        <w:jc w:val="left"/>
        <w:rPr>
          <w:rFonts w:ascii="仿宋_GB2312" w:eastAsia="仿宋_GB2312" w:hAnsi="宋体" w:cs="宋体"/>
          <w:kern w:val="0"/>
          <w:sz w:val="32"/>
          <w:szCs w:val="32"/>
        </w:rPr>
      </w:pPr>
      <w:r>
        <w:rPr>
          <w:rFonts w:ascii="仿宋_GB2312" w:eastAsia="仿宋_GB2312" w:hAnsi="宋体" w:cs="宋体" w:hint="eastAsia"/>
          <w:kern w:val="0"/>
          <w:sz w:val="32"/>
          <w:szCs w:val="32"/>
        </w:rPr>
        <w:t>学院坐落于全国文明城市、中国百强城市、国家生态园林城市、国际湿地城市——山东省东营市。学院占地44.12万平方米，校舍建筑面积17.04万平方米，教学科研仪器设备总值8951.54万元；设有石油工程技术、油气储运技术、物联网应用技术、物流管理、电子商务、电气自动化技术、建筑工程技术、机电一体化技术、应用化工技术、计算机应用技术、药学、护理、康复治疗技术、机械制造及自动化、汽车检测与维修技术等15个高职专业。</w:t>
      </w:r>
    </w:p>
    <w:p w14:paraId="529CF92F"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Cs w:val="21"/>
        </w:rPr>
      </w:pPr>
      <w:r>
        <w:rPr>
          <w:rFonts w:ascii="仿宋" w:eastAsia="仿宋" w:hAnsi="仿宋" w:hint="eastAsia"/>
          <w:sz w:val="32"/>
          <w:szCs w:val="32"/>
        </w:rPr>
        <w:t>建校40多年来</w:t>
      </w:r>
      <w:r>
        <w:rPr>
          <w:rFonts w:ascii="仿宋" w:eastAsia="仿宋" w:hAnsi="仿宋"/>
          <w:sz w:val="32"/>
          <w:szCs w:val="32"/>
        </w:rPr>
        <w:t>，</w:t>
      </w:r>
      <w:r>
        <w:rPr>
          <w:rFonts w:ascii="仿宋" w:eastAsia="仿宋" w:hAnsi="仿宋" w:hint="eastAsia"/>
          <w:sz w:val="32"/>
          <w:szCs w:val="32"/>
        </w:rPr>
        <w:t xml:space="preserve">学院已培养各类专业人才9万多人，绝大部分毕业生成为企业或地方生产经营、社会管理的骨干，涌现出了全国十大杰出青年、科技创业奖获得者、全国青年“五四”奖章获得者、享受政府特殊津贴专家等一大批优秀毕业生。 </w:t>
      </w:r>
    </w:p>
    <w:p w14:paraId="6B105351" w14:textId="77777777" w:rsidR="00C63FA0" w:rsidRDefault="000F49F6" w:rsidP="000F49F6">
      <w:pPr>
        <w:ind w:firstLineChars="200" w:firstLine="605"/>
        <w:rPr>
          <w:rFonts w:ascii="仿宋" w:eastAsia="仿宋" w:hAnsi="仿宋" w:cs="宋体"/>
          <w:bCs/>
          <w:kern w:val="0"/>
          <w:sz w:val="32"/>
          <w:szCs w:val="32"/>
        </w:rPr>
      </w:pPr>
      <w:r>
        <w:rPr>
          <w:rFonts w:ascii="仿宋" w:eastAsia="仿宋" w:hAnsi="仿宋" w:hint="eastAsia"/>
          <w:sz w:val="32"/>
          <w:szCs w:val="32"/>
        </w:rPr>
        <w:t>学院在历次山东省评估工作中获评优秀，先后获得“全国职工教育培训优秀示范点”“全国优秀成人继续教育院校”“中国企业先进教育单位百强”“全国职业指导与创新教育先进单位”“教育部高等学校高职高专油气工程类教学指导委员会副主任委员单位”“山东省企业实习实训基地”“山东省职业教育与创业教育先进学校”“东营市创业就业培训基地”等多项荣誉称号。</w:t>
      </w:r>
    </w:p>
    <w:p w14:paraId="6C59430F" w14:textId="77777777" w:rsidR="00C63FA0" w:rsidRDefault="00C63FA0" w:rsidP="000F49F6">
      <w:pPr>
        <w:widowControl/>
        <w:shd w:val="clear" w:color="auto" w:fill="FFFFFF"/>
        <w:spacing w:line="120" w:lineRule="auto"/>
        <w:ind w:firstLineChars="200" w:firstLine="605"/>
        <w:jc w:val="left"/>
        <w:rPr>
          <w:rFonts w:ascii="仿宋" w:eastAsia="仿宋" w:hAnsi="仿宋" w:cs="宋体"/>
          <w:kern w:val="0"/>
          <w:sz w:val="32"/>
          <w:szCs w:val="32"/>
        </w:rPr>
      </w:pPr>
    </w:p>
    <w:p w14:paraId="376E815F" w14:textId="77777777" w:rsidR="00C63FA0" w:rsidRDefault="000F49F6">
      <w:pPr>
        <w:widowControl/>
        <w:shd w:val="clear" w:color="auto" w:fill="FFFFFF"/>
        <w:spacing w:line="120" w:lineRule="auto"/>
        <w:jc w:val="center"/>
        <w:rPr>
          <w:rFonts w:ascii="黑体" w:eastAsia="黑体" w:hAnsi="黑体" w:cs="宋体"/>
          <w:kern w:val="0"/>
          <w:sz w:val="32"/>
          <w:szCs w:val="32"/>
        </w:rPr>
      </w:pPr>
      <w:r>
        <w:rPr>
          <w:rFonts w:ascii="黑体" w:eastAsia="黑体" w:hAnsi="黑体" w:cs="宋体"/>
          <w:kern w:val="0"/>
          <w:sz w:val="32"/>
          <w:szCs w:val="32"/>
        </w:rPr>
        <w:t>第三章</w:t>
      </w:r>
      <w:r>
        <w:rPr>
          <w:rFonts w:ascii="黑体" w:eastAsia="黑体" w:hAnsi="黑体" w:cs="宋体" w:hint="eastAsia"/>
          <w:kern w:val="0"/>
          <w:sz w:val="32"/>
          <w:szCs w:val="32"/>
        </w:rPr>
        <w:t xml:space="preserve"> </w:t>
      </w:r>
      <w:r>
        <w:rPr>
          <w:rFonts w:ascii="黑体" w:eastAsia="黑体" w:hAnsi="黑体" w:cs="宋体"/>
          <w:kern w:val="0"/>
          <w:sz w:val="32"/>
          <w:szCs w:val="32"/>
        </w:rPr>
        <w:t xml:space="preserve"> 组织机构</w:t>
      </w:r>
    </w:p>
    <w:p w14:paraId="2565FB25"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九</w:t>
      </w:r>
      <w:r>
        <w:rPr>
          <w:rFonts w:ascii="仿宋" w:eastAsia="仿宋" w:hAnsi="仿宋"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学院成立</w:t>
      </w:r>
      <w:r>
        <w:rPr>
          <w:rFonts w:ascii="仿宋" w:eastAsia="仿宋" w:hAnsi="仿宋" w:cs="宋体" w:hint="eastAsia"/>
          <w:kern w:val="0"/>
          <w:sz w:val="32"/>
          <w:szCs w:val="32"/>
        </w:rPr>
        <w:t>单独招生和综合评价招生</w:t>
      </w:r>
      <w:r>
        <w:rPr>
          <w:rFonts w:ascii="仿宋" w:eastAsia="仿宋" w:hAnsi="仿宋" w:cs="宋体"/>
          <w:kern w:val="0"/>
          <w:sz w:val="32"/>
          <w:szCs w:val="32"/>
        </w:rPr>
        <w:t>工作领导小组，</w:t>
      </w:r>
      <w:r>
        <w:rPr>
          <w:rFonts w:ascii="仿宋" w:eastAsia="仿宋" w:hAnsi="仿宋" w:cs="宋体" w:hint="eastAsia"/>
          <w:kern w:val="0"/>
          <w:sz w:val="32"/>
          <w:szCs w:val="32"/>
        </w:rPr>
        <w:t>全面负责学院</w:t>
      </w:r>
      <w:r>
        <w:rPr>
          <w:rFonts w:ascii="仿宋" w:eastAsia="仿宋" w:hAnsi="仿宋" w:cs="宋体"/>
          <w:kern w:val="0"/>
          <w:sz w:val="32"/>
          <w:szCs w:val="32"/>
        </w:rPr>
        <w:t>的</w:t>
      </w:r>
      <w:r>
        <w:rPr>
          <w:rFonts w:ascii="仿宋" w:eastAsia="仿宋" w:hAnsi="仿宋" w:cs="宋体" w:hint="eastAsia"/>
          <w:kern w:val="0"/>
          <w:sz w:val="32"/>
          <w:szCs w:val="32"/>
        </w:rPr>
        <w:t>单独</w:t>
      </w:r>
      <w:r>
        <w:rPr>
          <w:rFonts w:ascii="仿宋" w:eastAsia="仿宋" w:hAnsi="仿宋" w:cs="宋体"/>
          <w:kern w:val="0"/>
          <w:sz w:val="32"/>
          <w:szCs w:val="32"/>
        </w:rPr>
        <w:t>招生</w:t>
      </w:r>
      <w:r>
        <w:rPr>
          <w:rFonts w:ascii="仿宋" w:eastAsia="仿宋" w:hAnsi="仿宋" w:cs="宋体" w:hint="eastAsia"/>
          <w:kern w:val="0"/>
          <w:sz w:val="32"/>
          <w:szCs w:val="32"/>
        </w:rPr>
        <w:t>和综合评价招生</w:t>
      </w:r>
      <w:r>
        <w:rPr>
          <w:rFonts w:ascii="仿宋" w:eastAsia="仿宋" w:hAnsi="仿宋" w:cs="宋体"/>
          <w:kern w:val="0"/>
          <w:sz w:val="32"/>
          <w:szCs w:val="32"/>
        </w:rPr>
        <w:t>工作</w:t>
      </w:r>
      <w:r>
        <w:rPr>
          <w:rFonts w:ascii="仿宋" w:eastAsia="仿宋" w:hAnsi="仿宋" w:cs="宋体" w:hint="eastAsia"/>
          <w:kern w:val="0"/>
          <w:sz w:val="32"/>
          <w:szCs w:val="32"/>
        </w:rPr>
        <w:t>，研究制定学院录取原则</w:t>
      </w:r>
      <w:r>
        <w:rPr>
          <w:rFonts w:ascii="仿宋" w:eastAsia="仿宋" w:hAnsi="仿宋" w:cs="宋体" w:hint="eastAsia"/>
          <w:kern w:val="0"/>
          <w:sz w:val="32"/>
          <w:szCs w:val="32"/>
        </w:rPr>
        <w:lastRenderedPageBreak/>
        <w:t>和工作方案，协调处理招生录取工作中的重要事项和重大问题，确保学院单独招生和综合评价招生录取工作的顺利实施。</w:t>
      </w:r>
    </w:p>
    <w:p w14:paraId="546087EB"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hint="eastAsia"/>
          <w:kern w:val="0"/>
          <w:sz w:val="32"/>
          <w:szCs w:val="32"/>
        </w:rPr>
        <w:t>第十条 学院纪检部门全程参与单独招生和综合评价招生考试与录取工作，健全监督机制，严格按照向社会公布的招生方案进行，接受社会的监督，保证单独招生和综合评价招生考试录取工作公平、公正、公开、透明，监督电话：0</w:t>
      </w:r>
      <w:r>
        <w:rPr>
          <w:rFonts w:ascii="仿宋" w:eastAsia="仿宋" w:hAnsi="仿宋" w:cs="宋体"/>
          <w:kern w:val="0"/>
          <w:sz w:val="32"/>
          <w:szCs w:val="32"/>
        </w:rPr>
        <w:t>546-8551709</w:t>
      </w:r>
      <w:r>
        <w:rPr>
          <w:rFonts w:ascii="仿宋" w:eastAsia="仿宋" w:hAnsi="仿宋" w:cs="宋体" w:hint="eastAsia"/>
          <w:kern w:val="0"/>
          <w:sz w:val="32"/>
          <w:szCs w:val="32"/>
        </w:rPr>
        <w:t>。</w:t>
      </w:r>
    </w:p>
    <w:p w14:paraId="164B152B"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hint="eastAsia"/>
          <w:kern w:val="0"/>
          <w:sz w:val="32"/>
          <w:szCs w:val="32"/>
        </w:rPr>
        <w:t>第十一条 学院选派政策水平高、工作认真负责、作风正派、办事公道的教师和管理人员参加单独招生和综合评价招生考试与录取工作。凡有直系亲属当年报考者不得参与招生考试录取工作。</w:t>
      </w:r>
    </w:p>
    <w:p w14:paraId="5977E172" w14:textId="77777777" w:rsidR="00C63FA0" w:rsidRDefault="000F49F6">
      <w:pPr>
        <w:widowControl/>
        <w:jc w:val="center"/>
        <w:rPr>
          <w:rFonts w:ascii="黑体" w:eastAsia="黑体" w:hAnsi="黑体" w:cs="宋体"/>
          <w:kern w:val="0"/>
          <w:sz w:val="32"/>
          <w:szCs w:val="32"/>
        </w:rPr>
      </w:pPr>
      <w:r>
        <w:rPr>
          <w:rFonts w:ascii="黑体" w:eastAsia="黑体" w:hAnsi="黑体" w:cs="宋体" w:hint="eastAsia"/>
          <w:bCs/>
          <w:kern w:val="0"/>
          <w:sz w:val="32"/>
          <w:szCs w:val="32"/>
        </w:rPr>
        <w:t>第四章 招生计划</w:t>
      </w:r>
    </w:p>
    <w:p w14:paraId="6710AF8C"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hint="eastAsia"/>
          <w:kern w:val="0"/>
          <w:sz w:val="32"/>
          <w:szCs w:val="32"/>
        </w:rPr>
        <w:t>第十二条 学院20</w:t>
      </w:r>
      <w:r>
        <w:rPr>
          <w:rFonts w:ascii="仿宋" w:eastAsia="仿宋" w:hAnsi="仿宋" w:cs="宋体"/>
          <w:kern w:val="0"/>
          <w:sz w:val="32"/>
          <w:szCs w:val="32"/>
        </w:rPr>
        <w:t>20</w:t>
      </w:r>
      <w:r>
        <w:rPr>
          <w:rFonts w:ascii="仿宋" w:eastAsia="仿宋" w:hAnsi="仿宋" w:cs="宋体" w:hint="eastAsia"/>
          <w:kern w:val="0"/>
          <w:sz w:val="32"/>
          <w:szCs w:val="32"/>
        </w:rPr>
        <w:t>年面向山东省单独招生和综合评价招生计划共计1100人（最终招生计划以山东省教育厅公布为准），分专业招生计划如下：</w:t>
      </w:r>
    </w:p>
    <w:tbl>
      <w:tblPr>
        <w:tblW w:w="9776" w:type="dxa"/>
        <w:jc w:val="center"/>
        <w:shd w:val="clear" w:color="auto" w:fill="FFFFFF" w:themeFill="background1"/>
        <w:tblLayout w:type="fixed"/>
        <w:tblLook w:val="04A0" w:firstRow="1" w:lastRow="0" w:firstColumn="1" w:lastColumn="0" w:noHBand="0" w:noVBand="1"/>
      </w:tblPr>
      <w:tblGrid>
        <w:gridCol w:w="421"/>
        <w:gridCol w:w="3118"/>
        <w:gridCol w:w="715"/>
        <w:gridCol w:w="986"/>
        <w:gridCol w:w="856"/>
        <w:gridCol w:w="715"/>
        <w:gridCol w:w="567"/>
        <w:gridCol w:w="845"/>
        <w:gridCol w:w="1553"/>
      </w:tblGrid>
      <w:tr w:rsidR="00C63FA0" w14:paraId="334435DC" w14:textId="77777777">
        <w:trPr>
          <w:trHeight w:val="65"/>
          <w:jc w:val="center"/>
        </w:trPr>
        <w:tc>
          <w:tcPr>
            <w:tcW w:w="4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noWrap/>
            <w:vAlign w:val="center"/>
          </w:tcPr>
          <w:p w14:paraId="062B859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序号</w:t>
            </w:r>
          </w:p>
        </w:tc>
        <w:tc>
          <w:tcPr>
            <w:tcW w:w="311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EB0FC1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专业名称</w:t>
            </w:r>
          </w:p>
        </w:tc>
        <w:tc>
          <w:tcPr>
            <w:tcW w:w="1701" w:type="dxa"/>
            <w:gridSpan w:val="2"/>
            <w:tcBorders>
              <w:top w:val="single" w:sz="4" w:space="0" w:color="auto"/>
              <w:left w:val="nil"/>
              <w:bottom w:val="single" w:sz="4" w:space="0" w:color="auto"/>
              <w:right w:val="single" w:sz="4" w:space="0" w:color="000000"/>
            </w:tcBorders>
            <w:shd w:val="clear" w:color="auto" w:fill="FFFFFF" w:themeFill="background1"/>
            <w:vAlign w:val="center"/>
          </w:tcPr>
          <w:p w14:paraId="76C429CA"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单独招生</w:t>
            </w:r>
          </w:p>
        </w:tc>
        <w:tc>
          <w:tcPr>
            <w:tcW w:w="856" w:type="dxa"/>
            <w:vMerge w:val="restart"/>
            <w:tcBorders>
              <w:top w:val="single" w:sz="4" w:space="0" w:color="auto"/>
              <w:left w:val="nil"/>
              <w:right w:val="single" w:sz="4" w:space="0" w:color="000000"/>
            </w:tcBorders>
            <w:shd w:val="clear" w:color="auto" w:fill="FFFFFF" w:themeFill="background1"/>
            <w:vAlign w:val="center"/>
          </w:tcPr>
          <w:p w14:paraId="5E841B0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综合评</w:t>
            </w:r>
          </w:p>
          <w:p w14:paraId="0D0CA92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价招生</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1914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合计</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1EE803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学制</w:t>
            </w:r>
          </w:p>
        </w:tc>
        <w:tc>
          <w:tcPr>
            <w:tcW w:w="84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BAC09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学费</w:t>
            </w:r>
          </w:p>
          <w:p w14:paraId="287C04B4" w14:textId="77777777" w:rsidR="00C63FA0" w:rsidRDefault="000F49F6">
            <w:pPr>
              <w:widowControl/>
              <w:spacing w:line="320" w:lineRule="exact"/>
              <w:jc w:val="center"/>
              <w:rPr>
                <w:rFonts w:ascii="宋体" w:eastAsia="宋体" w:hAnsi="宋体" w:cs="宋体"/>
                <w:spacing w:val="-20"/>
                <w:kern w:val="0"/>
                <w:sz w:val="18"/>
                <w:szCs w:val="18"/>
              </w:rPr>
            </w:pPr>
            <w:r>
              <w:rPr>
                <w:rFonts w:ascii="宋体" w:eastAsia="宋体" w:hAnsi="宋体" w:cs="宋体" w:hint="eastAsia"/>
                <w:spacing w:val="-20"/>
                <w:kern w:val="0"/>
                <w:sz w:val="18"/>
                <w:szCs w:val="18"/>
              </w:rPr>
              <w:t>（元／年）</w:t>
            </w:r>
          </w:p>
        </w:tc>
        <w:tc>
          <w:tcPr>
            <w:tcW w:w="155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8CD33A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C63FA0" w14:paraId="6E490840" w14:textId="77777777">
        <w:trPr>
          <w:trHeight w:val="65"/>
          <w:jc w:val="center"/>
        </w:trPr>
        <w:tc>
          <w:tcPr>
            <w:tcW w:w="4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AD313BC" w14:textId="77777777" w:rsidR="00C63FA0" w:rsidRDefault="00C63FA0">
            <w:pPr>
              <w:widowControl/>
              <w:spacing w:line="320" w:lineRule="exact"/>
              <w:jc w:val="left"/>
              <w:rPr>
                <w:rFonts w:ascii="宋体" w:eastAsia="宋体" w:hAnsi="宋体" w:cs="宋体"/>
                <w:kern w:val="0"/>
                <w:sz w:val="18"/>
                <w:szCs w:val="18"/>
              </w:rPr>
            </w:pPr>
          </w:p>
        </w:tc>
        <w:tc>
          <w:tcPr>
            <w:tcW w:w="311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A8F2D4" w14:textId="77777777" w:rsidR="00C63FA0" w:rsidRDefault="00C63FA0">
            <w:pPr>
              <w:widowControl/>
              <w:spacing w:line="320" w:lineRule="exact"/>
              <w:jc w:val="left"/>
              <w:rPr>
                <w:rFonts w:ascii="宋体" w:eastAsia="宋体" w:hAnsi="宋体" w:cs="宋体"/>
                <w:kern w:val="0"/>
                <w:sz w:val="18"/>
                <w:szCs w:val="18"/>
              </w:rPr>
            </w:pPr>
          </w:p>
        </w:tc>
        <w:tc>
          <w:tcPr>
            <w:tcW w:w="715" w:type="dxa"/>
            <w:tcBorders>
              <w:top w:val="nil"/>
              <w:left w:val="nil"/>
              <w:bottom w:val="single" w:sz="4" w:space="0" w:color="auto"/>
              <w:right w:val="single" w:sz="4" w:space="0" w:color="auto"/>
            </w:tcBorders>
            <w:shd w:val="clear" w:color="auto" w:fill="FFFFFF" w:themeFill="background1"/>
            <w:vAlign w:val="center"/>
          </w:tcPr>
          <w:p w14:paraId="62789F8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类别</w:t>
            </w:r>
          </w:p>
        </w:tc>
        <w:tc>
          <w:tcPr>
            <w:tcW w:w="986" w:type="dxa"/>
            <w:tcBorders>
              <w:top w:val="nil"/>
              <w:left w:val="nil"/>
              <w:bottom w:val="single" w:sz="4" w:space="0" w:color="auto"/>
              <w:right w:val="single" w:sz="4" w:space="0" w:color="auto"/>
            </w:tcBorders>
            <w:shd w:val="clear" w:color="auto" w:fill="FFFFFF" w:themeFill="background1"/>
            <w:vAlign w:val="center"/>
          </w:tcPr>
          <w:p w14:paraId="488E043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计划人数</w:t>
            </w:r>
          </w:p>
        </w:tc>
        <w:tc>
          <w:tcPr>
            <w:tcW w:w="856" w:type="dxa"/>
            <w:vMerge/>
            <w:tcBorders>
              <w:left w:val="nil"/>
              <w:bottom w:val="single" w:sz="4" w:space="0" w:color="auto"/>
              <w:right w:val="single" w:sz="4" w:space="0" w:color="000000"/>
            </w:tcBorders>
            <w:shd w:val="clear" w:color="auto" w:fill="FFFFFF" w:themeFill="background1"/>
            <w:vAlign w:val="center"/>
          </w:tcPr>
          <w:p w14:paraId="0B43C470" w14:textId="77777777" w:rsidR="00C63FA0" w:rsidRDefault="00C63FA0">
            <w:pPr>
              <w:widowControl/>
              <w:spacing w:line="320" w:lineRule="exact"/>
              <w:jc w:val="center"/>
              <w:rPr>
                <w:rFonts w:ascii="宋体" w:eastAsia="宋体" w:hAnsi="宋体" w:cs="宋体"/>
                <w:kern w:val="0"/>
                <w:sz w:val="18"/>
                <w:szCs w:val="18"/>
              </w:rPr>
            </w:pPr>
          </w:p>
        </w:tc>
        <w:tc>
          <w:tcPr>
            <w:tcW w:w="715" w:type="dxa"/>
            <w:vMerge/>
            <w:tcBorders>
              <w:top w:val="single" w:sz="4" w:space="0" w:color="auto"/>
              <w:left w:val="single" w:sz="4" w:space="0" w:color="000000"/>
              <w:bottom w:val="single" w:sz="4" w:space="0" w:color="auto"/>
              <w:right w:val="single" w:sz="4" w:space="0" w:color="auto"/>
            </w:tcBorders>
            <w:shd w:val="clear" w:color="auto" w:fill="FFFFFF" w:themeFill="background1"/>
            <w:vAlign w:val="center"/>
          </w:tcPr>
          <w:p w14:paraId="41D3C119" w14:textId="77777777" w:rsidR="00C63FA0" w:rsidRDefault="00C63FA0">
            <w:pPr>
              <w:widowControl/>
              <w:spacing w:line="320" w:lineRule="exact"/>
              <w:jc w:val="left"/>
              <w:rPr>
                <w:rFonts w:ascii="宋体" w:eastAsia="宋体" w:hAnsi="宋体" w:cs="宋体"/>
                <w:kern w:val="0"/>
                <w:sz w:val="18"/>
                <w:szCs w:val="18"/>
              </w:rPr>
            </w:pPr>
          </w:p>
        </w:tc>
        <w:tc>
          <w:tcPr>
            <w:tcW w:w="56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3A3AFB3" w14:textId="77777777" w:rsidR="00C63FA0" w:rsidRDefault="00C63FA0">
            <w:pPr>
              <w:widowControl/>
              <w:spacing w:line="320" w:lineRule="exact"/>
              <w:jc w:val="left"/>
              <w:rPr>
                <w:rFonts w:ascii="宋体" w:eastAsia="宋体" w:hAnsi="宋体" w:cs="宋体"/>
                <w:kern w:val="0"/>
                <w:sz w:val="18"/>
                <w:szCs w:val="18"/>
              </w:rPr>
            </w:pPr>
          </w:p>
        </w:tc>
        <w:tc>
          <w:tcPr>
            <w:tcW w:w="84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9985B23" w14:textId="77777777" w:rsidR="00C63FA0" w:rsidRDefault="00C63FA0">
            <w:pPr>
              <w:widowControl/>
              <w:spacing w:line="320" w:lineRule="exact"/>
              <w:jc w:val="left"/>
              <w:rPr>
                <w:rFonts w:ascii="宋体" w:eastAsia="宋体" w:hAnsi="宋体" w:cs="宋体"/>
                <w:kern w:val="0"/>
                <w:sz w:val="18"/>
                <w:szCs w:val="18"/>
              </w:rPr>
            </w:pPr>
          </w:p>
        </w:tc>
        <w:tc>
          <w:tcPr>
            <w:tcW w:w="155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ED4A53" w14:textId="77777777" w:rsidR="00C63FA0" w:rsidRDefault="00C63FA0">
            <w:pPr>
              <w:widowControl/>
              <w:spacing w:line="320" w:lineRule="exact"/>
              <w:jc w:val="left"/>
              <w:rPr>
                <w:rFonts w:ascii="宋体" w:eastAsia="宋体" w:hAnsi="宋体" w:cs="宋体"/>
                <w:kern w:val="0"/>
                <w:sz w:val="18"/>
                <w:szCs w:val="18"/>
              </w:rPr>
            </w:pPr>
          </w:p>
        </w:tc>
      </w:tr>
      <w:tr w:rsidR="00C63FA0" w14:paraId="6C6BC4AB" w14:textId="77777777">
        <w:trPr>
          <w:trHeight w:val="1316"/>
          <w:jc w:val="center"/>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14:paraId="02CE5EA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3118" w:type="dxa"/>
            <w:tcBorders>
              <w:top w:val="nil"/>
              <w:left w:val="nil"/>
              <w:bottom w:val="single" w:sz="4" w:space="0" w:color="auto"/>
              <w:right w:val="single" w:sz="4" w:space="0" w:color="auto"/>
            </w:tcBorders>
            <w:shd w:val="clear" w:color="auto" w:fill="FFFFFF" w:themeFill="background1"/>
            <w:vAlign w:val="center"/>
          </w:tcPr>
          <w:p w14:paraId="42114F88"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护理</w:t>
            </w:r>
          </w:p>
        </w:tc>
        <w:tc>
          <w:tcPr>
            <w:tcW w:w="715" w:type="dxa"/>
            <w:tcBorders>
              <w:top w:val="nil"/>
              <w:left w:val="nil"/>
              <w:bottom w:val="single" w:sz="4" w:space="0" w:color="auto"/>
              <w:right w:val="single" w:sz="4" w:space="0" w:color="auto"/>
            </w:tcBorders>
            <w:shd w:val="clear" w:color="auto" w:fill="FFFFFF" w:themeFill="background1"/>
            <w:vAlign w:val="center"/>
          </w:tcPr>
          <w:p w14:paraId="2D24F6B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护理</w:t>
            </w:r>
          </w:p>
        </w:tc>
        <w:tc>
          <w:tcPr>
            <w:tcW w:w="986" w:type="dxa"/>
            <w:tcBorders>
              <w:top w:val="nil"/>
              <w:left w:val="nil"/>
              <w:bottom w:val="single" w:sz="4" w:space="0" w:color="auto"/>
              <w:right w:val="single" w:sz="4" w:space="0" w:color="auto"/>
            </w:tcBorders>
            <w:shd w:val="clear" w:color="auto" w:fill="FFFFFF" w:themeFill="background1"/>
            <w:vAlign w:val="center"/>
          </w:tcPr>
          <w:p w14:paraId="7E19A0F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60</w:t>
            </w:r>
          </w:p>
        </w:tc>
        <w:tc>
          <w:tcPr>
            <w:tcW w:w="856" w:type="dxa"/>
            <w:tcBorders>
              <w:top w:val="nil"/>
              <w:left w:val="nil"/>
              <w:bottom w:val="single" w:sz="4" w:space="0" w:color="auto"/>
              <w:right w:val="single" w:sz="4" w:space="0" w:color="auto"/>
            </w:tcBorders>
            <w:shd w:val="clear" w:color="auto" w:fill="FFFFFF" w:themeFill="background1"/>
            <w:vAlign w:val="center"/>
          </w:tcPr>
          <w:p w14:paraId="38405548"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715" w:type="dxa"/>
            <w:tcBorders>
              <w:top w:val="nil"/>
              <w:left w:val="nil"/>
              <w:bottom w:val="single" w:sz="4" w:space="0" w:color="auto"/>
              <w:right w:val="single" w:sz="4" w:space="0" w:color="auto"/>
            </w:tcBorders>
            <w:shd w:val="clear" w:color="auto" w:fill="FFFFFF" w:themeFill="background1"/>
            <w:vAlign w:val="center"/>
          </w:tcPr>
          <w:p w14:paraId="17147E4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85</w:t>
            </w:r>
          </w:p>
        </w:tc>
        <w:tc>
          <w:tcPr>
            <w:tcW w:w="567" w:type="dxa"/>
            <w:tcBorders>
              <w:top w:val="nil"/>
              <w:left w:val="nil"/>
              <w:bottom w:val="single" w:sz="4" w:space="0" w:color="auto"/>
              <w:right w:val="single" w:sz="4" w:space="0" w:color="auto"/>
            </w:tcBorders>
            <w:shd w:val="clear" w:color="auto" w:fill="FFFFFF" w:themeFill="background1"/>
            <w:vAlign w:val="center"/>
          </w:tcPr>
          <w:p w14:paraId="083C47F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bottom w:val="single" w:sz="4" w:space="0" w:color="auto"/>
              <w:right w:val="single" w:sz="4" w:space="0" w:color="auto"/>
            </w:tcBorders>
            <w:shd w:val="clear" w:color="auto" w:fill="FFFFFF" w:themeFill="background1"/>
            <w:vAlign w:val="center"/>
          </w:tcPr>
          <w:p w14:paraId="0BA101E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nil"/>
              <w:left w:val="nil"/>
              <w:bottom w:val="single" w:sz="4" w:space="0" w:color="auto"/>
              <w:right w:val="single" w:sz="4" w:space="0" w:color="auto"/>
            </w:tcBorders>
            <w:shd w:val="clear" w:color="auto" w:fill="FFFFFF" w:themeFill="background1"/>
            <w:vAlign w:val="center"/>
          </w:tcPr>
          <w:p w14:paraId="3AD3DA55" w14:textId="77777777" w:rsidR="00C63FA0" w:rsidRDefault="000F49F6">
            <w:pPr>
              <w:widowControl/>
              <w:spacing w:line="320" w:lineRule="exact"/>
              <w:jc w:val="left"/>
              <w:rPr>
                <w:rFonts w:asciiTheme="minorEastAsia" w:hAnsiTheme="minorEastAsia" w:cs="宋体"/>
                <w:kern w:val="0"/>
                <w:sz w:val="18"/>
                <w:szCs w:val="18"/>
              </w:rPr>
            </w:pPr>
            <w:r>
              <w:rPr>
                <w:rFonts w:asciiTheme="minorEastAsia" w:hAnsiTheme="minorEastAsia" w:cs="仿宋" w:hint="eastAsia"/>
                <w:sz w:val="18"/>
                <w:szCs w:val="18"/>
                <w:shd w:val="clear" w:color="auto" w:fill="FFFFFF"/>
              </w:rPr>
              <w:t>单独招生仅限</w:t>
            </w:r>
            <w:r>
              <w:rPr>
                <w:rFonts w:asciiTheme="minorEastAsia" w:hAnsiTheme="minorEastAsia" w:cs="宋体" w:hint="eastAsia"/>
                <w:kern w:val="0"/>
                <w:sz w:val="18"/>
                <w:szCs w:val="18"/>
                <w:lang w:val="en"/>
              </w:rPr>
              <w:t>已通过</w:t>
            </w:r>
            <w:r>
              <w:rPr>
                <w:rFonts w:asciiTheme="minorEastAsia" w:hAnsiTheme="minorEastAsia" w:cs="仿宋_GB2312"/>
                <w:kern w:val="0"/>
                <w:sz w:val="18"/>
                <w:szCs w:val="18"/>
                <w:lang w:bidi="ar"/>
              </w:rPr>
              <w:t>山东省2020年普通高校考试招生</w:t>
            </w:r>
            <w:r>
              <w:rPr>
                <w:rFonts w:asciiTheme="minorEastAsia" w:hAnsiTheme="minorEastAsia" w:cs="仿宋_GB2312" w:hint="eastAsia"/>
                <w:kern w:val="0"/>
                <w:sz w:val="18"/>
                <w:szCs w:val="18"/>
                <w:lang w:bidi="ar"/>
              </w:rPr>
              <w:t>报名</w:t>
            </w:r>
            <w:r>
              <w:rPr>
                <w:rFonts w:asciiTheme="minorEastAsia" w:hAnsiTheme="minorEastAsia" w:cs="宋体" w:hint="eastAsia"/>
                <w:kern w:val="0"/>
                <w:sz w:val="18"/>
                <w:szCs w:val="18"/>
                <w:lang w:val="en"/>
              </w:rPr>
              <w:t>的</w:t>
            </w:r>
            <w:r>
              <w:rPr>
                <w:rFonts w:asciiTheme="minorEastAsia" w:hAnsiTheme="minorEastAsia" w:hint="eastAsia"/>
                <w:sz w:val="18"/>
                <w:szCs w:val="18"/>
              </w:rPr>
              <w:t>中等职业学校</w:t>
            </w:r>
            <w:r>
              <w:rPr>
                <w:rFonts w:asciiTheme="minorEastAsia" w:hAnsiTheme="minorEastAsia" w:cs="宋体" w:hint="eastAsia"/>
                <w:kern w:val="0"/>
                <w:sz w:val="18"/>
                <w:szCs w:val="18"/>
                <w:lang w:val="en"/>
              </w:rPr>
              <w:t>“护理类”</w:t>
            </w:r>
            <w:r>
              <w:rPr>
                <w:rFonts w:asciiTheme="minorEastAsia" w:hAnsiTheme="minorEastAsia" w:hint="eastAsia"/>
                <w:sz w:val="18"/>
                <w:szCs w:val="18"/>
              </w:rPr>
              <w:t>毕业生报考</w:t>
            </w:r>
          </w:p>
        </w:tc>
      </w:tr>
      <w:tr w:rsidR="00C63FA0" w14:paraId="5FDA2CE5"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D64D37F"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2012A74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药学</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06A6FC5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4F2AA6D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3250344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5</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49F2EA1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70ACA0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43F509F8"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2A8C3501" w14:textId="77777777" w:rsidR="00C63FA0" w:rsidRDefault="00C63FA0">
            <w:pPr>
              <w:widowControl/>
              <w:spacing w:line="320" w:lineRule="exact"/>
              <w:jc w:val="left"/>
              <w:rPr>
                <w:rFonts w:ascii="宋体" w:eastAsia="宋体" w:hAnsi="宋体" w:cs="宋体"/>
                <w:kern w:val="0"/>
                <w:sz w:val="18"/>
                <w:szCs w:val="18"/>
              </w:rPr>
            </w:pPr>
          </w:p>
        </w:tc>
      </w:tr>
      <w:tr w:rsidR="00C63FA0" w14:paraId="3C912C80"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FF93C9C"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27970A5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康复治疗技术</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68743AAA"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4DFB792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4363AE8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622A3C7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95E848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0A0E62E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w:t>
            </w:r>
            <w:r>
              <w:rPr>
                <w:rFonts w:ascii="宋体" w:eastAsia="宋体" w:hAnsi="宋体" w:cs="宋体"/>
                <w:kern w:val="0"/>
                <w:sz w:val="18"/>
                <w:szCs w:val="18"/>
              </w:rPr>
              <w:t>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64F5963A" w14:textId="77777777" w:rsidR="00C63FA0" w:rsidRDefault="00C63FA0">
            <w:pPr>
              <w:widowControl/>
              <w:spacing w:line="320" w:lineRule="exact"/>
              <w:jc w:val="left"/>
              <w:rPr>
                <w:rFonts w:ascii="宋体" w:eastAsia="宋体" w:hAnsi="宋体" w:cs="宋体"/>
                <w:kern w:val="0"/>
                <w:sz w:val="18"/>
                <w:szCs w:val="18"/>
              </w:rPr>
            </w:pPr>
          </w:p>
        </w:tc>
      </w:tr>
      <w:tr w:rsidR="00C63FA0" w14:paraId="75334351"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86506E3"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46C60AE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计算机应用技术</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369C407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2361F03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7F48754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19C7C05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F2BA9F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692558E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58D16C44" w14:textId="77777777" w:rsidR="00C63FA0" w:rsidRDefault="00C63FA0">
            <w:pPr>
              <w:spacing w:line="320" w:lineRule="exact"/>
              <w:jc w:val="left"/>
              <w:rPr>
                <w:rFonts w:ascii="宋体" w:eastAsia="宋体" w:hAnsi="宋体" w:cs="宋体"/>
                <w:kern w:val="0"/>
                <w:sz w:val="18"/>
                <w:szCs w:val="18"/>
              </w:rPr>
            </w:pPr>
          </w:p>
        </w:tc>
      </w:tr>
      <w:tr w:rsidR="00C63FA0" w14:paraId="5CE8FD40"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AAA79BB"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090CC5CA"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电气自动化技术</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4A0C9B7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60B51033"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1D3B6AEB"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0B816C8D"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F2E1305"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259C90B1"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0267A31B" w14:textId="77777777" w:rsidR="00C63FA0" w:rsidRDefault="00C63FA0">
            <w:pPr>
              <w:spacing w:line="320" w:lineRule="exact"/>
              <w:jc w:val="left"/>
              <w:rPr>
                <w:rFonts w:ascii="宋体" w:eastAsia="宋体" w:hAnsi="宋体" w:cs="宋体"/>
                <w:kern w:val="0"/>
                <w:sz w:val="18"/>
                <w:szCs w:val="18"/>
              </w:rPr>
            </w:pPr>
          </w:p>
        </w:tc>
      </w:tr>
      <w:tr w:rsidR="00C63FA0" w14:paraId="446E3035"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48742A"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039D600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物联网应用技术</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4779AE4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221ED8E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1474790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5353CA3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081CDE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1EC46DD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70B75614" w14:textId="77777777" w:rsidR="00C63FA0" w:rsidRDefault="00C63FA0">
            <w:pPr>
              <w:spacing w:line="320" w:lineRule="exact"/>
              <w:jc w:val="left"/>
              <w:rPr>
                <w:rFonts w:ascii="宋体" w:eastAsia="宋体" w:hAnsi="宋体" w:cs="宋体"/>
                <w:kern w:val="0"/>
                <w:sz w:val="18"/>
                <w:szCs w:val="18"/>
              </w:rPr>
            </w:pPr>
          </w:p>
        </w:tc>
      </w:tr>
      <w:tr w:rsidR="00C63FA0" w14:paraId="69D8316F"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3C2D4E"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69A2F12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物流管理</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2B0B8ED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75737DC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15</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6AAC6965"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30</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7354338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049110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0E1F8E9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6BAD13A9" w14:textId="77777777" w:rsidR="00C63FA0" w:rsidRDefault="00C63FA0">
            <w:pPr>
              <w:widowControl/>
              <w:spacing w:line="320" w:lineRule="exact"/>
              <w:jc w:val="left"/>
              <w:rPr>
                <w:rFonts w:ascii="宋体" w:eastAsia="宋体" w:hAnsi="宋体" w:cs="宋体"/>
                <w:kern w:val="0"/>
                <w:sz w:val="18"/>
                <w:szCs w:val="18"/>
              </w:rPr>
            </w:pPr>
          </w:p>
        </w:tc>
      </w:tr>
      <w:tr w:rsidR="00C63FA0" w14:paraId="20820074"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5ED6916"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1FE52AD7"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电子商务</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35A9364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3793EFCD"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4163532E"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1A7ADF09"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6CB0F25"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6710E517"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0E319DDE" w14:textId="77777777" w:rsidR="00C63FA0" w:rsidRDefault="00C63FA0">
            <w:pPr>
              <w:widowControl/>
              <w:spacing w:line="320" w:lineRule="exact"/>
              <w:jc w:val="left"/>
              <w:rPr>
                <w:rFonts w:ascii="宋体" w:eastAsia="宋体" w:hAnsi="宋体" w:cs="宋体"/>
                <w:kern w:val="0"/>
                <w:sz w:val="18"/>
                <w:szCs w:val="18"/>
              </w:rPr>
            </w:pPr>
          </w:p>
        </w:tc>
      </w:tr>
      <w:tr w:rsidR="00C63FA0" w14:paraId="4B8F6ECC" w14:textId="77777777">
        <w:trPr>
          <w:trHeight w:val="263"/>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6581B76"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6D2255F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石油工程技术</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59496F6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7143879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46B50558"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299ACD0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2B820A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5CCA1085"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4EE89455" w14:textId="77777777" w:rsidR="00C63FA0" w:rsidRDefault="00C63FA0">
            <w:pPr>
              <w:widowControl/>
              <w:spacing w:line="320" w:lineRule="exact"/>
              <w:jc w:val="left"/>
              <w:rPr>
                <w:rFonts w:ascii="宋体" w:eastAsia="宋体" w:hAnsi="宋体" w:cs="宋体"/>
                <w:kern w:val="0"/>
                <w:sz w:val="18"/>
                <w:szCs w:val="18"/>
              </w:rPr>
            </w:pPr>
          </w:p>
        </w:tc>
      </w:tr>
      <w:tr w:rsidR="00C63FA0" w14:paraId="5C8D55F3" w14:textId="77777777">
        <w:trPr>
          <w:trHeight w:val="23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A73DB"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85B7A0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油气储运技术</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2865B78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613EDDC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43D01C4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25</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21D98D9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45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21A6DE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3AF6A3F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22FCEFEF" w14:textId="77777777" w:rsidR="00C63FA0" w:rsidRDefault="00C63FA0">
            <w:pPr>
              <w:widowControl/>
              <w:spacing w:line="320" w:lineRule="exact"/>
              <w:jc w:val="left"/>
              <w:rPr>
                <w:rFonts w:ascii="宋体" w:eastAsia="宋体" w:hAnsi="宋体" w:cs="宋体"/>
                <w:kern w:val="0"/>
                <w:sz w:val="18"/>
                <w:szCs w:val="18"/>
              </w:rPr>
            </w:pPr>
          </w:p>
        </w:tc>
      </w:tr>
      <w:tr w:rsidR="00C63FA0" w14:paraId="1B95EE50" w14:textId="77777777">
        <w:trPr>
          <w:trHeight w:val="35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52738F9"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lastRenderedPageBreak/>
              <w:t>11</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CC17F4D"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石油工程技术（与中国石油大学（华东）教育发展中心合作）</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663D747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5EA96AE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24779EFA"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38</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1C1A9BF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48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3DEF11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5AD47B7D"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vMerge w:val="restart"/>
            <w:tcBorders>
              <w:top w:val="single" w:sz="4" w:space="0" w:color="auto"/>
              <w:left w:val="nil"/>
              <w:right w:val="single" w:sz="4" w:space="0" w:color="auto"/>
            </w:tcBorders>
            <w:shd w:val="clear" w:color="auto" w:fill="FFFFFF" w:themeFill="background1"/>
            <w:vAlign w:val="center"/>
          </w:tcPr>
          <w:p w14:paraId="24924CB8" w14:textId="77777777" w:rsidR="00C63FA0" w:rsidRDefault="000F49F6">
            <w:pPr>
              <w:widowControl/>
              <w:spacing w:line="320" w:lineRule="exact"/>
              <w:jc w:val="left"/>
              <w:rPr>
                <w:rFonts w:ascii="宋体" w:eastAsia="宋体" w:hAnsi="宋体" w:cs="宋体"/>
                <w:kern w:val="0"/>
                <w:sz w:val="18"/>
                <w:szCs w:val="18"/>
              </w:rPr>
            </w:pPr>
            <w:r>
              <w:rPr>
                <w:rFonts w:ascii="宋体" w:eastAsia="宋体" w:hAnsi="宋体" w:cs="宋体" w:hint="eastAsia"/>
                <w:kern w:val="0"/>
                <w:sz w:val="18"/>
                <w:szCs w:val="18"/>
              </w:rPr>
              <w:t>培训费按上级教育主管部门和物价部门审批备案标准收取</w:t>
            </w:r>
          </w:p>
        </w:tc>
      </w:tr>
      <w:tr w:rsidR="00C63FA0" w14:paraId="71B89573" w14:textId="77777777">
        <w:trPr>
          <w:trHeight w:val="210"/>
          <w:jc w:val="center"/>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14:paraId="61E420C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3118" w:type="dxa"/>
            <w:tcBorders>
              <w:top w:val="nil"/>
              <w:left w:val="nil"/>
              <w:bottom w:val="single" w:sz="4" w:space="0" w:color="auto"/>
              <w:right w:val="single" w:sz="4" w:space="0" w:color="auto"/>
            </w:tcBorders>
            <w:shd w:val="clear" w:color="auto" w:fill="FFFFFF" w:themeFill="background1"/>
            <w:vAlign w:val="center"/>
          </w:tcPr>
          <w:p w14:paraId="07C9F7C4"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油气储运技术（与中国石油大学（华东）教育发展中心合作）</w:t>
            </w:r>
          </w:p>
        </w:tc>
        <w:tc>
          <w:tcPr>
            <w:tcW w:w="715" w:type="dxa"/>
            <w:tcBorders>
              <w:top w:val="nil"/>
              <w:left w:val="nil"/>
              <w:bottom w:val="single" w:sz="4" w:space="0" w:color="auto"/>
              <w:right w:val="single" w:sz="4" w:space="0" w:color="auto"/>
            </w:tcBorders>
            <w:shd w:val="clear" w:color="auto" w:fill="FFFFFF" w:themeFill="background1"/>
            <w:vAlign w:val="center"/>
          </w:tcPr>
          <w:p w14:paraId="6A32D7A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nil"/>
              <w:left w:val="nil"/>
              <w:bottom w:val="single" w:sz="4" w:space="0" w:color="auto"/>
              <w:right w:val="single" w:sz="4" w:space="0" w:color="auto"/>
            </w:tcBorders>
            <w:shd w:val="clear" w:color="auto" w:fill="FFFFFF" w:themeFill="background1"/>
            <w:vAlign w:val="center"/>
          </w:tcPr>
          <w:p w14:paraId="3B87ACA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10</w:t>
            </w:r>
          </w:p>
        </w:tc>
        <w:tc>
          <w:tcPr>
            <w:tcW w:w="856" w:type="dxa"/>
            <w:tcBorders>
              <w:top w:val="nil"/>
              <w:left w:val="nil"/>
              <w:bottom w:val="single" w:sz="4" w:space="0" w:color="auto"/>
              <w:right w:val="single" w:sz="4" w:space="0" w:color="auto"/>
            </w:tcBorders>
            <w:shd w:val="clear" w:color="auto" w:fill="FFFFFF" w:themeFill="background1"/>
            <w:vAlign w:val="center"/>
          </w:tcPr>
          <w:p w14:paraId="5EF883F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38</w:t>
            </w:r>
          </w:p>
        </w:tc>
        <w:tc>
          <w:tcPr>
            <w:tcW w:w="715" w:type="dxa"/>
            <w:tcBorders>
              <w:top w:val="nil"/>
              <w:left w:val="nil"/>
              <w:bottom w:val="single" w:sz="4" w:space="0" w:color="auto"/>
              <w:right w:val="single" w:sz="4" w:space="0" w:color="auto"/>
            </w:tcBorders>
            <w:shd w:val="clear" w:color="auto" w:fill="FFFFFF" w:themeFill="background1"/>
            <w:vAlign w:val="center"/>
          </w:tcPr>
          <w:p w14:paraId="7EEADAF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48</w:t>
            </w:r>
          </w:p>
        </w:tc>
        <w:tc>
          <w:tcPr>
            <w:tcW w:w="567" w:type="dxa"/>
            <w:tcBorders>
              <w:top w:val="nil"/>
              <w:left w:val="nil"/>
              <w:bottom w:val="single" w:sz="4" w:space="0" w:color="auto"/>
              <w:right w:val="single" w:sz="4" w:space="0" w:color="auto"/>
            </w:tcBorders>
            <w:shd w:val="clear" w:color="auto" w:fill="FFFFFF" w:themeFill="background1"/>
            <w:vAlign w:val="center"/>
          </w:tcPr>
          <w:p w14:paraId="12DF1FD5"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bottom w:val="single" w:sz="4" w:space="0" w:color="auto"/>
              <w:right w:val="single" w:sz="4" w:space="0" w:color="auto"/>
            </w:tcBorders>
            <w:shd w:val="clear" w:color="auto" w:fill="FFFFFF" w:themeFill="background1"/>
            <w:vAlign w:val="center"/>
          </w:tcPr>
          <w:p w14:paraId="14D4E9A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vMerge/>
            <w:tcBorders>
              <w:left w:val="nil"/>
              <w:right w:val="single" w:sz="4" w:space="0" w:color="auto"/>
            </w:tcBorders>
            <w:shd w:val="clear" w:color="auto" w:fill="FFFFFF" w:themeFill="background1"/>
            <w:vAlign w:val="center"/>
          </w:tcPr>
          <w:p w14:paraId="471452C8" w14:textId="77777777" w:rsidR="00C63FA0" w:rsidRDefault="00C63FA0">
            <w:pPr>
              <w:widowControl/>
              <w:spacing w:line="320" w:lineRule="exact"/>
              <w:jc w:val="left"/>
              <w:rPr>
                <w:rFonts w:ascii="宋体" w:eastAsia="宋体" w:hAnsi="宋体" w:cs="宋体"/>
                <w:kern w:val="0"/>
                <w:sz w:val="18"/>
                <w:szCs w:val="18"/>
              </w:rPr>
            </w:pPr>
          </w:p>
        </w:tc>
      </w:tr>
      <w:tr w:rsidR="00C63FA0" w14:paraId="0D75595A" w14:textId="77777777">
        <w:trPr>
          <w:trHeight w:val="65"/>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4A51F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2B374DDE"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电子商务（与中国石油大学（华东）教育发展中心合作）</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03B30F0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075416B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3FF7896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38</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165DF22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58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D1EB60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0E3AF74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vMerge/>
            <w:tcBorders>
              <w:left w:val="nil"/>
              <w:right w:val="single" w:sz="4" w:space="0" w:color="auto"/>
            </w:tcBorders>
            <w:shd w:val="clear" w:color="auto" w:fill="FFFFFF" w:themeFill="background1"/>
            <w:vAlign w:val="center"/>
          </w:tcPr>
          <w:p w14:paraId="072E1201" w14:textId="77777777" w:rsidR="00C63FA0" w:rsidRDefault="00C63FA0">
            <w:pPr>
              <w:spacing w:line="320" w:lineRule="exact"/>
              <w:jc w:val="left"/>
              <w:rPr>
                <w:rFonts w:ascii="宋体" w:eastAsia="宋体" w:hAnsi="宋体" w:cs="宋体"/>
                <w:kern w:val="0"/>
                <w:sz w:val="18"/>
                <w:szCs w:val="18"/>
              </w:rPr>
            </w:pPr>
          </w:p>
        </w:tc>
      </w:tr>
      <w:tr w:rsidR="00C63FA0" w14:paraId="58248608" w14:textId="77777777">
        <w:trPr>
          <w:trHeight w:val="65"/>
          <w:jc w:val="center"/>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14:paraId="69F192E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3118" w:type="dxa"/>
            <w:tcBorders>
              <w:top w:val="nil"/>
              <w:left w:val="nil"/>
              <w:bottom w:val="single" w:sz="4" w:space="0" w:color="auto"/>
              <w:right w:val="single" w:sz="4" w:space="0" w:color="auto"/>
            </w:tcBorders>
            <w:shd w:val="clear" w:color="auto" w:fill="FFFFFF" w:themeFill="background1"/>
            <w:vAlign w:val="center"/>
          </w:tcPr>
          <w:p w14:paraId="739CC2FD" w14:textId="77777777" w:rsidR="00C63FA0" w:rsidRDefault="000F49F6">
            <w:pPr>
              <w:widowControl/>
              <w:spacing w:line="320" w:lineRule="exact"/>
              <w:jc w:val="center"/>
              <w:rPr>
                <w:rFonts w:ascii="宋体" w:eastAsia="宋体" w:hAnsi="宋体" w:cs="宋体"/>
                <w:w w:val="95"/>
                <w:kern w:val="0"/>
                <w:sz w:val="18"/>
                <w:szCs w:val="18"/>
              </w:rPr>
            </w:pPr>
            <w:r>
              <w:rPr>
                <w:rFonts w:ascii="宋体" w:eastAsia="宋体" w:hAnsi="宋体" w:cs="宋体" w:hint="eastAsia"/>
                <w:w w:val="95"/>
                <w:kern w:val="0"/>
                <w:sz w:val="18"/>
                <w:szCs w:val="18"/>
              </w:rPr>
              <w:t>建筑工程技术（环境艺术设计）（与中国石油大学（华东）教育发展中心合作）</w:t>
            </w:r>
          </w:p>
        </w:tc>
        <w:tc>
          <w:tcPr>
            <w:tcW w:w="715" w:type="dxa"/>
            <w:tcBorders>
              <w:top w:val="nil"/>
              <w:left w:val="nil"/>
              <w:bottom w:val="single" w:sz="4" w:space="0" w:color="auto"/>
              <w:right w:val="single" w:sz="4" w:space="0" w:color="auto"/>
            </w:tcBorders>
            <w:shd w:val="clear" w:color="auto" w:fill="FFFFFF" w:themeFill="background1"/>
            <w:vAlign w:val="center"/>
          </w:tcPr>
          <w:p w14:paraId="5FF14A6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nil"/>
              <w:left w:val="nil"/>
              <w:bottom w:val="single" w:sz="4" w:space="0" w:color="auto"/>
              <w:right w:val="single" w:sz="4" w:space="0" w:color="auto"/>
            </w:tcBorders>
            <w:shd w:val="clear" w:color="auto" w:fill="FFFFFF" w:themeFill="background1"/>
            <w:vAlign w:val="center"/>
          </w:tcPr>
          <w:p w14:paraId="46C08A9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0</w:t>
            </w:r>
          </w:p>
        </w:tc>
        <w:tc>
          <w:tcPr>
            <w:tcW w:w="856" w:type="dxa"/>
            <w:tcBorders>
              <w:top w:val="nil"/>
              <w:left w:val="nil"/>
              <w:bottom w:val="single" w:sz="4" w:space="0" w:color="auto"/>
              <w:right w:val="single" w:sz="4" w:space="0" w:color="auto"/>
            </w:tcBorders>
            <w:shd w:val="clear" w:color="auto" w:fill="FFFFFF" w:themeFill="background1"/>
            <w:vAlign w:val="center"/>
          </w:tcPr>
          <w:p w14:paraId="6390B025"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58</w:t>
            </w:r>
          </w:p>
        </w:tc>
        <w:tc>
          <w:tcPr>
            <w:tcW w:w="715" w:type="dxa"/>
            <w:tcBorders>
              <w:top w:val="nil"/>
              <w:left w:val="nil"/>
              <w:bottom w:val="single" w:sz="4" w:space="0" w:color="auto"/>
              <w:right w:val="single" w:sz="4" w:space="0" w:color="auto"/>
            </w:tcBorders>
            <w:shd w:val="clear" w:color="auto" w:fill="FFFFFF" w:themeFill="background1"/>
            <w:vAlign w:val="center"/>
          </w:tcPr>
          <w:p w14:paraId="40C2629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58</w:t>
            </w:r>
          </w:p>
        </w:tc>
        <w:tc>
          <w:tcPr>
            <w:tcW w:w="567" w:type="dxa"/>
            <w:tcBorders>
              <w:top w:val="nil"/>
              <w:left w:val="nil"/>
              <w:bottom w:val="single" w:sz="4" w:space="0" w:color="auto"/>
              <w:right w:val="single" w:sz="4" w:space="0" w:color="auto"/>
            </w:tcBorders>
            <w:shd w:val="clear" w:color="auto" w:fill="FFFFFF" w:themeFill="background1"/>
            <w:vAlign w:val="center"/>
          </w:tcPr>
          <w:p w14:paraId="7C4E25C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bottom w:val="single" w:sz="4" w:space="0" w:color="auto"/>
              <w:right w:val="single" w:sz="4" w:space="0" w:color="auto"/>
            </w:tcBorders>
            <w:shd w:val="clear" w:color="auto" w:fill="FFFFFF" w:themeFill="background1"/>
            <w:vAlign w:val="center"/>
          </w:tcPr>
          <w:p w14:paraId="5D0D4AF1"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kern w:val="0"/>
                <w:sz w:val="18"/>
                <w:szCs w:val="18"/>
              </w:rPr>
              <w:t>5000</w:t>
            </w:r>
          </w:p>
        </w:tc>
        <w:tc>
          <w:tcPr>
            <w:tcW w:w="1553" w:type="dxa"/>
            <w:vMerge/>
            <w:tcBorders>
              <w:left w:val="nil"/>
              <w:right w:val="single" w:sz="4" w:space="0" w:color="auto"/>
            </w:tcBorders>
            <w:shd w:val="clear" w:color="auto" w:fill="FFFFFF" w:themeFill="background1"/>
            <w:vAlign w:val="center"/>
          </w:tcPr>
          <w:p w14:paraId="6200EA2C" w14:textId="77777777" w:rsidR="00C63FA0" w:rsidRDefault="00C63FA0">
            <w:pPr>
              <w:widowControl/>
              <w:spacing w:line="320" w:lineRule="exact"/>
              <w:jc w:val="left"/>
              <w:rPr>
                <w:rFonts w:ascii="宋体" w:eastAsia="宋体" w:hAnsi="宋体" w:cs="宋体"/>
                <w:kern w:val="0"/>
                <w:sz w:val="18"/>
                <w:szCs w:val="18"/>
              </w:rPr>
            </w:pPr>
          </w:p>
        </w:tc>
      </w:tr>
      <w:tr w:rsidR="00C63FA0" w14:paraId="6D8D91DF" w14:textId="77777777">
        <w:trPr>
          <w:trHeight w:val="277"/>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36B7E7"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2A39C7F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建筑工程技术（建筑设计）（与中国石油大学（华东）教育发展中心合作）</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05B977F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373D31A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41A5A59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38</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0ACF2D6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68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90CEF07"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103AC50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vMerge/>
            <w:tcBorders>
              <w:left w:val="nil"/>
              <w:bottom w:val="single" w:sz="4" w:space="0" w:color="auto"/>
              <w:right w:val="single" w:sz="4" w:space="0" w:color="auto"/>
            </w:tcBorders>
            <w:shd w:val="clear" w:color="auto" w:fill="FFFFFF" w:themeFill="background1"/>
            <w:vAlign w:val="center"/>
          </w:tcPr>
          <w:p w14:paraId="39A4423B" w14:textId="77777777" w:rsidR="00C63FA0" w:rsidRDefault="00C63FA0">
            <w:pPr>
              <w:widowControl/>
              <w:spacing w:line="320" w:lineRule="exact"/>
              <w:jc w:val="left"/>
              <w:rPr>
                <w:rFonts w:ascii="宋体" w:eastAsia="宋体" w:hAnsi="宋体" w:cs="宋体"/>
                <w:kern w:val="0"/>
                <w:sz w:val="18"/>
                <w:szCs w:val="18"/>
              </w:rPr>
            </w:pPr>
          </w:p>
        </w:tc>
      </w:tr>
      <w:tr w:rsidR="00C63FA0" w14:paraId="7B4FB22F" w14:textId="77777777">
        <w:trPr>
          <w:trHeight w:val="65"/>
          <w:jc w:val="center"/>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14:paraId="6B21F9F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3118" w:type="dxa"/>
            <w:tcBorders>
              <w:top w:val="nil"/>
              <w:left w:val="nil"/>
              <w:bottom w:val="single" w:sz="4" w:space="0" w:color="auto"/>
              <w:right w:val="single" w:sz="4" w:space="0" w:color="auto"/>
            </w:tcBorders>
            <w:shd w:val="clear" w:color="auto" w:fill="FFFFFF" w:themeFill="background1"/>
            <w:vAlign w:val="center"/>
          </w:tcPr>
          <w:p w14:paraId="117E7BFA"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建筑工程技术（山东</w:t>
            </w:r>
            <w:proofErr w:type="gramStart"/>
            <w:r>
              <w:rPr>
                <w:rFonts w:ascii="宋体" w:eastAsia="宋体" w:hAnsi="宋体" w:cs="宋体" w:hint="eastAsia"/>
                <w:kern w:val="0"/>
                <w:sz w:val="18"/>
                <w:szCs w:val="18"/>
              </w:rPr>
              <w:t>广拼多</w:t>
            </w:r>
            <w:proofErr w:type="gramEnd"/>
            <w:r>
              <w:rPr>
                <w:rFonts w:ascii="宋体" w:eastAsia="宋体" w:hAnsi="宋体" w:cs="宋体" w:hint="eastAsia"/>
                <w:kern w:val="0"/>
                <w:sz w:val="18"/>
                <w:szCs w:val="18"/>
              </w:rPr>
              <w:t>电子商务有限责任公司定向培养）</w:t>
            </w:r>
          </w:p>
        </w:tc>
        <w:tc>
          <w:tcPr>
            <w:tcW w:w="715" w:type="dxa"/>
            <w:tcBorders>
              <w:top w:val="nil"/>
              <w:left w:val="nil"/>
              <w:bottom w:val="single" w:sz="4" w:space="0" w:color="auto"/>
              <w:right w:val="single" w:sz="4" w:space="0" w:color="auto"/>
            </w:tcBorders>
            <w:shd w:val="clear" w:color="auto" w:fill="FFFFFF" w:themeFill="background1"/>
            <w:vAlign w:val="center"/>
          </w:tcPr>
          <w:p w14:paraId="3C66EF2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nil"/>
              <w:left w:val="nil"/>
              <w:bottom w:val="single" w:sz="4" w:space="0" w:color="auto"/>
              <w:right w:val="single" w:sz="4" w:space="0" w:color="auto"/>
            </w:tcBorders>
            <w:shd w:val="clear" w:color="auto" w:fill="FFFFFF" w:themeFill="background1"/>
            <w:vAlign w:val="center"/>
          </w:tcPr>
          <w:p w14:paraId="53F2648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200</w:t>
            </w:r>
          </w:p>
        </w:tc>
        <w:tc>
          <w:tcPr>
            <w:tcW w:w="856" w:type="dxa"/>
            <w:tcBorders>
              <w:top w:val="nil"/>
              <w:left w:val="nil"/>
              <w:bottom w:val="single" w:sz="4" w:space="0" w:color="auto"/>
              <w:right w:val="single" w:sz="4" w:space="0" w:color="auto"/>
            </w:tcBorders>
            <w:shd w:val="clear" w:color="auto" w:fill="FFFFFF" w:themeFill="background1"/>
            <w:vAlign w:val="center"/>
          </w:tcPr>
          <w:p w14:paraId="15070D9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0</w:t>
            </w:r>
          </w:p>
        </w:tc>
        <w:tc>
          <w:tcPr>
            <w:tcW w:w="715" w:type="dxa"/>
            <w:tcBorders>
              <w:top w:val="nil"/>
              <w:left w:val="nil"/>
              <w:bottom w:val="single" w:sz="4" w:space="0" w:color="auto"/>
              <w:right w:val="single" w:sz="4" w:space="0" w:color="auto"/>
            </w:tcBorders>
            <w:shd w:val="clear" w:color="auto" w:fill="FFFFFF" w:themeFill="background1"/>
            <w:vAlign w:val="center"/>
          </w:tcPr>
          <w:p w14:paraId="4AA2554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200</w:t>
            </w:r>
          </w:p>
        </w:tc>
        <w:tc>
          <w:tcPr>
            <w:tcW w:w="567" w:type="dxa"/>
            <w:tcBorders>
              <w:top w:val="nil"/>
              <w:left w:val="nil"/>
              <w:bottom w:val="single" w:sz="4" w:space="0" w:color="auto"/>
              <w:right w:val="single" w:sz="4" w:space="0" w:color="auto"/>
            </w:tcBorders>
            <w:shd w:val="clear" w:color="auto" w:fill="FFFFFF" w:themeFill="background1"/>
            <w:vAlign w:val="center"/>
          </w:tcPr>
          <w:p w14:paraId="50AEF17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bottom w:val="single" w:sz="4" w:space="0" w:color="auto"/>
              <w:right w:val="single" w:sz="4" w:space="0" w:color="auto"/>
            </w:tcBorders>
            <w:shd w:val="clear" w:color="auto" w:fill="FFFFFF" w:themeFill="background1"/>
            <w:vAlign w:val="center"/>
          </w:tcPr>
          <w:p w14:paraId="6273410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5000</w:t>
            </w:r>
          </w:p>
        </w:tc>
        <w:tc>
          <w:tcPr>
            <w:tcW w:w="1553" w:type="dxa"/>
            <w:tcBorders>
              <w:top w:val="nil"/>
              <w:left w:val="nil"/>
              <w:bottom w:val="single" w:sz="4" w:space="0" w:color="auto"/>
              <w:right w:val="single" w:sz="4" w:space="0" w:color="auto"/>
            </w:tcBorders>
            <w:shd w:val="clear" w:color="auto" w:fill="FFFFFF" w:themeFill="background1"/>
            <w:vAlign w:val="center"/>
          </w:tcPr>
          <w:p w14:paraId="7A932DC4" w14:textId="77777777" w:rsidR="00C63FA0" w:rsidRDefault="000F49F6">
            <w:pPr>
              <w:widowControl/>
              <w:spacing w:line="320" w:lineRule="exact"/>
              <w:jc w:val="left"/>
              <w:rPr>
                <w:rFonts w:asciiTheme="minorEastAsia" w:hAnsiTheme="minorEastAsia" w:cs="宋体"/>
                <w:kern w:val="0"/>
                <w:sz w:val="18"/>
                <w:szCs w:val="18"/>
              </w:rPr>
            </w:pPr>
            <w:r>
              <w:rPr>
                <w:rFonts w:asciiTheme="minorEastAsia" w:hAnsiTheme="minorEastAsia" w:cs="仿宋" w:hint="eastAsia"/>
                <w:sz w:val="18"/>
                <w:szCs w:val="18"/>
                <w:shd w:val="clear" w:color="auto" w:fill="FFFFFF"/>
              </w:rPr>
              <w:t>仅限</w:t>
            </w:r>
            <w:r>
              <w:rPr>
                <w:rFonts w:asciiTheme="minorEastAsia" w:hAnsiTheme="minorEastAsia" w:hint="eastAsia"/>
                <w:sz w:val="18"/>
                <w:szCs w:val="18"/>
              </w:rPr>
              <w:t>往届高中阶段学校毕业生报考</w:t>
            </w:r>
          </w:p>
        </w:tc>
      </w:tr>
      <w:tr w:rsidR="00C63FA0" w14:paraId="717F6185" w14:textId="77777777">
        <w:trPr>
          <w:trHeight w:val="214"/>
          <w:jc w:val="center"/>
        </w:trPr>
        <w:tc>
          <w:tcPr>
            <w:tcW w:w="42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B73AA30"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17</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5F54C9A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物联网应用技术</w:t>
            </w:r>
          </w:p>
          <w:p w14:paraId="52C9F4AC"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（校企合作，与天津滨海迅腾科技集团有限公司合作）</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28BC49D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5A6AAC4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495F14F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0</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5FB3983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7E3BCC5"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46CD80E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8</w:t>
            </w:r>
            <w:r>
              <w:rPr>
                <w:rFonts w:ascii="宋体" w:eastAsia="宋体" w:hAnsi="宋体" w:cs="宋体"/>
                <w:kern w:val="0"/>
                <w:sz w:val="18"/>
                <w:szCs w:val="18"/>
              </w:rPr>
              <w:t>800</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54D7AFC8" w14:textId="77777777" w:rsidR="00C63FA0" w:rsidRDefault="00C63FA0">
            <w:pPr>
              <w:widowControl/>
              <w:spacing w:line="320" w:lineRule="exact"/>
              <w:jc w:val="left"/>
              <w:rPr>
                <w:rFonts w:ascii="宋体" w:eastAsia="宋体" w:hAnsi="宋体" w:cs="宋体"/>
                <w:kern w:val="0"/>
                <w:sz w:val="18"/>
                <w:szCs w:val="18"/>
              </w:rPr>
            </w:pPr>
          </w:p>
        </w:tc>
      </w:tr>
      <w:tr w:rsidR="00C63FA0" w14:paraId="1668318E" w14:textId="77777777">
        <w:trPr>
          <w:trHeight w:val="333"/>
          <w:jc w:val="center"/>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14:paraId="3ECD31AA"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18</w:t>
            </w:r>
          </w:p>
        </w:tc>
        <w:tc>
          <w:tcPr>
            <w:tcW w:w="3118" w:type="dxa"/>
            <w:tcBorders>
              <w:top w:val="nil"/>
              <w:left w:val="nil"/>
              <w:bottom w:val="single" w:sz="4" w:space="0" w:color="auto"/>
              <w:right w:val="single" w:sz="4" w:space="0" w:color="auto"/>
            </w:tcBorders>
            <w:shd w:val="clear" w:color="auto" w:fill="FFFFFF" w:themeFill="background1"/>
            <w:vAlign w:val="center"/>
          </w:tcPr>
          <w:p w14:paraId="60F71475"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计算机应用技术</w:t>
            </w:r>
          </w:p>
          <w:p w14:paraId="01D8B435"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（校企合作，与天津滨海迅腾科技集团有限公司合作）</w:t>
            </w:r>
          </w:p>
        </w:tc>
        <w:tc>
          <w:tcPr>
            <w:tcW w:w="715" w:type="dxa"/>
            <w:tcBorders>
              <w:top w:val="nil"/>
              <w:left w:val="nil"/>
              <w:bottom w:val="single" w:sz="4" w:space="0" w:color="auto"/>
              <w:right w:val="single" w:sz="4" w:space="0" w:color="auto"/>
            </w:tcBorders>
            <w:shd w:val="clear" w:color="auto" w:fill="FFFFFF" w:themeFill="background1"/>
            <w:vAlign w:val="center"/>
          </w:tcPr>
          <w:p w14:paraId="718617B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nil"/>
              <w:left w:val="nil"/>
              <w:bottom w:val="single" w:sz="4" w:space="0" w:color="auto"/>
              <w:right w:val="single" w:sz="4" w:space="0" w:color="auto"/>
            </w:tcBorders>
            <w:shd w:val="clear" w:color="auto" w:fill="FFFFFF" w:themeFill="background1"/>
            <w:vAlign w:val="center"/>
          </w:tcPr>
          <w:p w14:paraId="4048A5B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0</w:t>
            </w:r>
          </w:p>
        </w:tc>
        <w:tc>
          <w:tcPr>
            <w:tcW w:w="856" w:type="dxa"/>
            <w:tcBorders>
              <w:top w:val="nil"/>
              <w:left w:val="nil"/>
              <w:bottom w:val="single" w:sz="4" w:space="0" w:color="auto"/>
              <w:right w:val="single" w:sz="4" w:space="0" w:color="auto"/>
            </w:tcBorders>
            <w:shd w:val="clear" w:color="auto" w:fill="FFFFFF" w:themeFill="background1"/>
            <w:vAlign w:val="center"/>
          </w:tcPr>
          <w:p w14:paraId="3E0B47E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0</w:t>
            </w:r>
          </w:p>
        </w:tc>
        <w:tc>
          <w:tcPr>
            <w:tcW w:w="715" w:type="dxa"/>
            <w:tcBorders>
              <w:top w:val="nil"/>
              <w:left w:val="nil"/>
              <w:bottom w:val="single" w:sz="4" w:space="0" w:color="auto"/>
              <w:right w:val="single" w:sz="4" w:space="0" w:color="auto"/>
            </w:tcBorders>
            <w:shd w:val="clear" w:color="auto" w:fill="FFFFFF" w:themeFill="background1"/>
            <w:vAlign w:val="center"/>
          </w:tcPr>
          <w:p w14:paraId="51D27FF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0</w:t>
            </w:r>
          </w:p>
        </w:tc>
        <w:tc>
          <w:tcPr>
            <w:tcW w:w="567" w:type="dxa"/>
            <w:tcBorders>
              <w:top w:val="nil"/>
              <w:left w:val="nil"/>
              <w:bottom w:val="single" w:sz="4" w:space="0" w:color="auto"/>
              <w:right w:val="single" w:sz="4" w:space="0" w:color="auto"/>
            </w:tcBorders>
            <w:shd w:val="clear" w:color="auto" w:fill="FFFFFF" w:themeFill="background1"/>
            <w:vAlign w:val="center"/>
          </w:tcPr>
          <w:p w14:paraId="1384547E"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bottom w:val="single" w:sz="4" w:space="0" w:color="auto"/>
              <w:right w:val="single" w:sz="4" w:space="0" w:color="auto"/>
            </w:tcBorders>
            <w:shd w:val="clear" w:color="auto" w:fill="FFFFFF" w:themeFill="background1"/>
            <w:vAlign w:val="center"/>
          </w:tcPr>
          <w:p w14:paraId="56AA21D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8</w:t>
            </w:r>
            <w:r>
              <w:rPr>
                <w:rFonts w:ascii="宋体" w:eastAsia="宋体" w:hAnsi="宋体" w:cs="宋体"/>
                <w:kern w:val="0"/>
                <w:sz w:val="18"/>
                <w:szCs w:val="18"/>
              </w:rPr>
              <w:t>800</w:t>
            </w:r>
          </w:p>
        </w:tc>
        <w:tc>
          <w:tcPr>
            <w:tcW w:w="1553" w:type="dxa"/>
            <w:tcBorders>
              <w:top w:val="nil"/>
              <w:left w:val="nil"/>
              <w:bottom w:val="single" w:sz="4" w:space="0" w:color="auto"/>
              <w:right w:val="single" w:sz="4" w:space="0" w:color="auto"/>
            </w:tcBorders>
            <w:shd w:val="clear" w:color="auto" w:fill="FFFFFF" w:themeFill="background1"/>
            <w:vAlign w:val="center"/>
          </w:tcPr>
          <w:p w14:paraId="57E20F0C" w14:textId="77777777" w:rsidR="00C63FA0" w:rsidRDefault="00C63FA0">
            <w:pPr>
              <w:widowControl/>
              <w:spacing w:line="320" w:lineRule="exact"/>
              <w:jc w:val="left"/>
              <w:rPr>
                <w:rFonts w:ascii="宋体" w:eastAsia="宋体" w:hAnsi="宋体" w:cs="宋体"/>
                <w:kern w:val="0"/>
                <w:sz w:val="18"/>
                <w:szCs w:val="18"/>
              </w:rPr>
            </w:pPr>
          </w:p>
        </w:tc>
      </w:tr>
      <w:tr w:rsidR="00C63FA0" w14:paraId="34DDDD0A" w14:textId="77777777">
        <w:trPr>
          <w:trHeight w:val="332"/>
          <w:jc w:val="center"/>
        </w:trPr>
        <w:tc>
          <w:tcPr>
            <w:tcW w:w="421" w:type="dxa"/>
            <w:tcBorders>
              <w:top w:val="nil"/>
              <w:left w:val="single" w:sz="4" w:space="0" w:color="auto"/>
              <w:bottom w:val="single" w:sz="4" w:space="0" w:color="auto"/>
              <w:right w:val="single" w:sz="4" w:space="0" w:color="auto"/>
            </w:tcBorders>
            <w:shd w:val="clear" w:color="auto" w:fill="FFFFFF" w:themeFill="background1"/>
            <w:noWrap/>
            <w:vAlign w:val="center"/>
          </w:tcPr>
          <w:p w14:paraId="3641C12B"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kern w:val="0"/>
                <w:sz w:val="18"/>
                <w:szCs w:val="18"/>
              </w:rPr>
              <w:t>19</w:t>
            </w:r>
          </w:p>
        </w:tc>
        <w:tc>
          <w:tcPr>
            <w:tcW w:w="3118" w:type="dxa"/>
            <w:tcBorders>
              <w:top w:val="nil"/>
              <w:left w:val="nil"/>
              <w:bottom w:val="single" w:sz="4" w:space="0" w:color="auto"/>
              <w:right w:val="single" w:sz="4" w:space="0" w:color="auto"/>
            </w:tcBorders>
            <w:shd w:val="clear" w:color="auto" w:fill="FFFFFF" w:themeFill="background1"/>
            <w:vAlign w:val="center"/>
          </w:tcPr>
          <w:p w14:paraId="139C6B6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电子商务</w:t>
            </w:r>
          </w:p>
          <w:p w14:paraId="72D0637E"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（校企合作，与天津滨海迅腾科技集团有限公司合作）</w:t>
            </w:r>
          </w:p>
        </w:tc>
        <w:tc>
          <w:tcPr>
            <w:tcW w:w="715" w:type="dxa"/>
            <w:tcBorders>
              <w:top w:val="nil"/>
              <w:left w:val="nil"/>
              <w:bottom w:val="single" w:sz="4" w:space="0" w:color="auto"/>
              <w:right w:val="single" w:sz="4" w:space="0" w:color="auto"/>
            </w:tcBorders>
            <w:shd w:val="clear" w:color="auto" w:fill="FFFFFF" w:themeFill="background1"/>
            <w:vAlign w:val="center"/>
          </w:tcPr>
          <w:p w14:paraId="3F85D14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nil"/>
              <w:left w:val="nil"/>
              <w:bottom w:val="single" w:sz="4" w:space="0" w:color="auto"/>
              <w:right w:val="single" w:sz="4" w:space="0" w:color="auto"/>
            </w:tcBorders>
            <w:shd w:val="clear" w:color="auto" w:fill="FFFFFF" w:themeFill="background1"/>
            <w:vAlign w:val="center"/>
          </w:tcPr>
          <w:p w14:paraId="0BB9ADD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0</w:t>
            </w:r>
          </w:p>
        </w:tc>
        <w:tc>
          <w:tcPr>
            <w:tcW w:w="856" w:type="dxa"/>
            <w:tcBorders>
              <w:top w:val="nil"/>
              <w:left w:val="nil"/>
              <w:bottom w:val="single" w:sz="4" w:space="0" w:color="auto"/>
              <w:right w:val="single" w:sz="4" w:space="0" w:color="auto"/>
            </w:tcBorders>
            <w:shd w:val="clear" w:color="auto" w:fill="FFFFFF" w:themeFill="background1"/>
            <w:vAlign w:val="center"/>
          </w:tcPr>
          <w:p w14:paraId="6D4DE06C"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0</w:t>
            </w:r>
          </w:p>
        </w:tc>
        <w:tc>
          <w:tcPr>
            <w:tcW w:w="715" w:type="dxa"/>
            <w:tcBorders>
              <w:top w:val="nil"/>
              <w:left w:val="nil"/>
              <w:bottom w:val="single" w:sz="4" w:space="0" w:color="auto"/>
              <w:right w:val="single" w:sz="4" w:space="0" w:color="auto"/>
            </w:tcBorders>
            <w:shd w:val="clear" w:color="auto" w:fill="FFFFFF" w:themeFill="background1"/>
            <w:vAlign w:val="center"/>
          </w:tcPr>
          <w:p w14:paraId="5FA7839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2</w:t>
            </w:r>
            <w:r>
              <w:rPr>
                <w:rFonts w:ascii="宋体" w:eastAsia="宋体" w:hAnsi="宋体" w:cs="宋体"/>
                <w:kern w:val="0"/>
                <w:sz w:val="18"/>
                <w:szCs w:val="18"/>
              </w:rPr>
              <w:t>0</w:t>
            </w:r>
          </w:p>
        </w:tc>
        <w:tc>
          <w:tcPr>
            <w:tcW w:w="567" w:type="dxa"/>
            <w:tcBorders>
              <w:top w:val="nil"/>
              <w:left w:val="nil"/>
              <w:bottom w:val="single" w:sz="4" w:space="0" w:color="auto"/>
              <w:right w:val="single" w:sz="4" w:space="0" w:color="auto"/>
            </w:tcBorders>
            <w:shd w:val="clear" w:color="auto" w:fill="FFFFFF" w:themeFill="background1"/>
            <w:vAlign w:val="center"/>
          </w:tcPr>
          <w:p w14:paraId="387061D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bottom w:val="single" w:sz="4" w:space="0" w:color="auto"/>
              <w:right w:val="single" w:sz="4" w:space="0" w:color="auto"/>
            </w:tcBorders>
            <w:shd w:val="clear" w:color="auto" w:fill="FFFFFF" w:themeFill="background1"/>
            <w:vAlign w:val="center"/>
          </w:tcPr>
          <w:p w14:paraId="4A6760F5" w14:textId="77777777" w:rsidR="00C63FA0" w:rsidRDefault="000F49F6">
            <w:pPr>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8</w:t>
            </w:r>
            <w:r>
              <w:rPr>
                <w:rFonts w:ascii="宋体" w:eastAsia="宋体" w:hAnsi="宋体" w:cs="宋体"/>
                <w:kern w:val="0"/>
                <w:sz w:val="18"/>
                <w:szCs w:val="18"/>
              </w:rPr>
              <w:t>800</w:t>
            </w:r>
          </w:p>
        </w:tc>
        <w:tc>
          <w:tcPr>
            <w:tcW w:w="1553" w:type="dxa"/>
            <w:tcBorders>
              <w:top w:val="nil"/>
              <w:left w:val="nil"/>
              <w:bottom w:val="single" w:sz="4" w:space="0" w:color="auto"/>
              <w:right w:val="single" w:sz="4" w:space="0" w:color="auto"/>
            </w:tcBorders>
            <w:shd w:val="clear" w:color="auto" w:fill="FFFFFF" w:themeFill="background1"/>
            <w:vAlign w:val="center"/>
          </w:tcPr>
          <w:p w14:paraId="7AFF72A3" w14:textId="77777777" w:rsidR="00C63FA0" w:rsidRDefault="00C63FA0">
            <w:pPr>
              <w:spacing w:line="320" w:lineRule="exact"/>
              <w:jc w:val="left"/>
              <w:rPr>
                <w:rFonts w:ascii="宋体" w:eastAsia="宋体" w:hAnsi="宋体" w:cs="宋体"/>
                <w:kern w:val="0"/>
                <w:sz w:val="18"/>
                <w:szCs w:val="18"/>
              </w:rPr>
            </w:pPr>
          </w:p>
        </w:tc>
      </w:tr>
      <w:tr w:rsidR="00C63FA0" w14:paraId="2ACA5B7F" w14:textId="77777777">
        <w:trPr>
          <w:trHeight w:val="830"/>
          <w:jc w:val="center"/>
        </w:trPr>
        <w:tc>
          <w:tcPr>
            <w:tcW w:w="421" w:type="dxa"/>
            <w:tcBorders>
              <w:top w:val="nil"/>
              <w:left w:val="single" w:sz="4" w:space="0" w:color="auto"/>
              <w:right w:val="single" w:sz="4" w:space="0" w:color="auto"/>
            </w:tcBorders>
            <w:shd w:val="clear" w:color="auto" w:fill="FFFFFF" w:themeFill="background1"/>
            <w:noWrap/>
            <w:vAlign w:val="center"/>
          </w:tcPr>
          <w:p w14:paraId="3E758BFE"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20</w:t>
            </w:r>
          </w:p>
        </w:tc>
        <w:tc>
          <w:tcPr>
            <w:tcW w:w="3118" w:type="dxa"/>
            <w:tcBorders>
              <w:top w:val="nil"/>
              <w:left w:val="nil"/>
              <w:right w:val="single" w:sz="4" w:space="0" w:color="auto"/>
            </w:tcBorders>
            <w:shd w:val="clear" w:color="auto" w:fill="FFFFFF" w:themeFill="background1"/>
            <w:vAlign w:val="center"/>
          </w:tcPr>
          <w:p w14:paraId="3E88746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计算机应用技术</w:t>
            </w:r>
          </w:p>
          <w:p w14:paraId="13E75BA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（校企合作，与武汉美斯坦福教育科技有限公司合作）</w:t>
            </w:r>
          </w:p>
        </w:tc>
        <w:tc>
          <w:tcPr>
            <w:tcW w:w="715" w:type="dxa"/>
            <w:tcBorders>
              <w:top w:val="nil"/>
              <w:left w:val="nil"/>
              <w:right w:val="single" w:sz="4" w:space="0" w:color="auto"/>
            </w:tcBorders>
            <w:shd w:val="clear" w:color="auto" w:fill="FFFFFF" w:themeFill="background1"/>
            <w:vAlign w:val="center"/>
          </w:tcPr>
          <w:p w14:paraId="2DB4F323"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不限制</w:t>
            </w:r>
          </w:p>
        </w:tc>
        <w:tc>
          <w:tcPr>
            <w:tcW w:w="986" w:type="dxa"/>
            <w:tcBorders>
              <w:top w:val="nil"/>
              <w:left w:val="nil"/>
              <w:right w:val="single" w:sz="4" w:space="0" w:color="auto"/>
            </w:tcBorders>
            <w:shd w:val="clear" w:color="auto" w:fill="FFFFFF" w:themeFill="background1"/>
            <w:vAlign w:val="center"/>
          </w:tcPr>
          <w:p w14:paraId="11E03FCA"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4</w:t>
            </w:r>
            <w:r>
              <w:rPr>
                <w:rFonts w:ascii="宋体" w:eastAsia="宋体" w:hAnsi="宋体" w:cs="宋体"/>
                <w:kern w:val="0"/>
                <w:sz w:val="18"/>
                <w:szCs w:val="18"/>
              </w:rPr>
              <w:t>0</w:t>
            </w:r>
          </w:p>
        </w:tc>
        <w:tc>
          <w:tcPr>
            <w:tcW w:w="856" w:type="dxa"/>
            <w:tcBorders>
              <w:top w:val="nil"/>
              <w:left w:val="nil"/>
              <w:right w:val="single" w:sz="4" w:space="0" w:color="auto"/>
            </w:tcBorders>
            <w:shd w:val="clear" w:color="auto" w:fill="FFFFFF" w:themeFill="background1"/>
            <w:vAlign w:val="center"/>
          </w:tcPr>
          <w:p w14:paraId="62FBD317"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6</w:t>
            </w:r>
            <w:r>
              <w:rPr>
                <w:rFonts w:ascii="宋体" w:eastAsia="宋体" w:hAnsi="宋体" w:cs="宋体"/>
                <w:kern w:val="0"/>
                <w:sz w:val="18"/>
                <w:szCs w:val="18"/>
              </w:rPr>
              <w:t>0</w:t>
            </w:r>
          </w:p>
        </w:tc>
        <w:tc>
          <w:tcPr>
            <w:tcW w:w="715" w:type="dxa"/>
            <w:tcBorders>
              <w:top w:val="nil"/>
              <w:left w:val="nil"/>
              <w:right w:val="single" w:sz="4" w:space="0" w:color="auto"/>
            </w:tcBorders>
            <w:shd w:val="clear" w:color="auto" w:fill="FFFFFF" w:themeFill="background1"/>
            <w:vAlign w:val="center"/>
          </w:tcPr>
          <w:p w14:paraId="71DE07B9"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w:t>
            </w:r>
            <w:r>
              <w:rPr>
                <w:rFonts w:ascii="宋体" w:eastAsia="宋体" w:hAnsi="宋体" w:cs="宋体"/>
                <w:kern w:val="0"/>
                <w:sz w:val="18"/>
                <w:szCs w:val="18"/>
              </w:rPr>
              <w:t>00</w:t>
            </w:r>
          </w:p>
        </w:tc>
        <w:tc>
          <w:tcPr>
            <w:tcW w:w="567" w:type="dxa"/>
            <w:tcBorders>
              <w:top w:val="nil"/>
              <w:left w:val="nil"/>
              <w:right w:val="single" w:sz="4" w:space="0" w:color="auto"/>
            </w:tcBorders>
            <w:shd w:val="clear" w:color="auto" w:fill="FFFFFF" w:themeFill="background1"/>
            <w:vAlign w:val="center"/>
          </w:tcPr>
          <w:p w14:paraId="6DDB3366"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3年</w:t>
            </w:r>
          </w:p>
        </w:tc>
        <w:tc>
          <w:tcPr>
            <w:tcW w:w="845" w:type="dxa"/>
            <w:tcBorders>
              <w:top w:val="nil"/>
              <w:left w:val="nil"/>
              <w:right w:val="single" w:sz="4" w:space="0" w:color="auto"/>
            </w:tcBorders>
            <w:shd w:val="clear" w:color="auto" w:fill="FFFFFF" w:themeFill="background1"/>
            <w:vAlign w:val="center"/>
          </w:tcPr>
          <w:p w14:paraId="0D4FBF2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8</w:t>
            </w:r>
            <w:r>
              <w:rPr>
                <w:rFonts w:ascii="宋体" w:eastAsia="宋体" w:hAnsi="宋体" w:cs="宋体"/>
                <w:kern w:val="0"/>
                <w:sz w:val="18"/>
                <w:szCs w:val="18"/>
              </w:rPr>
              <w:t>800</w:t>
            </w:r>
          </w:p>
        </w:tc>
        <w:tc>
          <w:tcPr>
            <w:tcW w:w="1553" w:type="dxa"/>
            <w:tcBorders>
              <w:top w:val="nil"/>
              <w:left w:val="nil"/>
              <w:right w:val="single" w:sz="4" w:space="0" w:color="auto"/>
            </w:tcBorders>
            <w:shd w:val="clear" w:color="auto" w:fill="FFFFFF" w:themeFill="background1"/>
            <w:vAlign w:val="center"/>
          </w:tcPr>
          <w:p w14:paraId="4765E336" w14:textId="77777777" w:rsidR="00C63FA0" w:rsidRDefault="00C63FA0">
            <w:pPr>
              <w:widowControl/>
              <w:spacing w:line="320" w:lineRule="exact"/>
              <w:jc w:val="left"/>
              <w:rPr>
                <w:rFonts w:ascii="宋体" w:eastAsia="宋体" w:hAnsi="宋体" w:cs="宋体"/>
                <w:kern w:val="0"/>
                <w:sz w:val="18"/>
                <w:szCs w:val="18"/>
              </w:rPr>
            </w:pPr>
          </w:p>
        </w:tc>
      </w:tr>
      <w:tr w:rsidR="00C63FA0" w14:paraId="245EE2FC" w14:textId="77777777">
        <w:trPr>
          <w:trHeight w:val="136"/>
          <w:jc w:val="center"/>
        </w:trPr>
        <w:tc>
          <w:tcPr>
            <w:tcW w:w="4254" w:type="dxa"/>
            <w:gridSpan w:val="3"/>
            <w:tcBorders>
              <w:top w:val="single" w:sz="4" w:space="0" w:color="auto"/>
              <w:left w:val="single" w:sz="4" w:space="0" w:color="auto"/>
              <w:bottom w:val="single" w:sz="4" w:space="0" w:color="auto"/>
              <w:right w:val="single" w:sz="4" w:space="0" w:color="000000"/>
            </w:tcBorders>
            <w:shd w:val="clear" w:color="auto" w:fill="FFFFFF" w:themeFill="background1"/>
            <w:noWrap/>
            <w:vAlign w:val="center"/>
          </w:tcPr>
          <w:p w14:paraId="3024D88D"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总 </w:t>
            </w:r>
            <w:r>
              <w:rPr>
                <w:rFonts w:ascii="宋体" w:eastAsia="宋体" w:hAnsi="宋体" w:cs="宋体"/>
                <w:kern w:val="0"/>
                <w:sz w:val="18"/>
                <w:szCs w:val="18"/>
              </w:rPr>
              <w:t xml:space="preserve">  </w:t>
            </w:r>
            <w:r>
              <w:rPr>
                <w:rFonts w:ascii="宋体" w:eastAsia="宋体" w:hAnsi="宋体" w:cs="宋体" w:hint="eastAsia"/>
                <w:kern w:val="0"/>
                <w:sz w:val="18"/>
                <w:szCs w:val="18"/>
              </w:rPr>
              <w:t xml:space="preserve">人 </w:t>
            </w:r>
            <w:r>
              <w:rPr>
                <w:rFonts w:ascii="宋体" w:eastAsia="宋体" w:hAnsi="宋体" w:cs="宋体"/>
                <w:kern w:val="0"/>
                <w:sz w:val="18"/>
                <w:szCs w:val="18"/>
              </w:rPr>
              <w:t xml:space="preserve">  </w:t>
            </w:r>
            <w:r>
              <w:rPr>
                <w:rFonts w:ascii="宋体" w:eastAsia="宋体" w:hAnsi="宋体" w:cs="宋体" w:hint="eastAsia"/>
                <w:kern w:val="0"/>
                <w:sz w:val="18"/>
                <w:szCs w:val="18"/>
              </w:rPr>
              <w:t>数</w:t>
            </w:r>
          </w:p>
        </w:tc>
        <w:tc>
          <w:tcPr>
            <w:tcW w:w="986" w:type="dxa"/>
            <w:tcBorders>
              <w:top w:val="single" w:sz="4" w:space="0" w:color="auto"/>
              <w:left w:val="nil"/>
              <w:bottom w:val="single" w:sz="4" w:space="0" w:color="auto"/>
              <w:right w:val="single" w:sz="4" w:space="0" w:color="auto"/>
            </w:tcBorders>
            <w:shd w:val="clear" w:color="auto" w:fill="FFFFFF" w:themeFill="background1"/>
            <w:vAlign w:val="center"/>
          </w:tcPr>
          <w:p w14:paraId="109462A8"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600</w:t>
            </w:r>
          </w:p>
        </w:tc>
        <w:tc>
          <w:tcPr>
            <w:tcW w:w="856" w:type="dxa"/>
            <w:tcBorders>
              <w:top w:val="single" w:sz="4" w:space="0" w:color="auto"/>
              <w:left w:val="nil"/>
              <w:bottom w:val="single" w:sz="4" w:space="0" w:color="auto"/>
              <w:right w:val="single" w:sz="4" w:space="0" w:color="auto"/>
            </w:tcBorders>
            <w:shd w:val="clear" w:color="auto" w:fill="FFFFFF" w:themeFill="background1"/>
            <w:vAlign w:val="center"/>
          </w:tcPr>
          <w:p w14:paraId="27997ACF"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500</w:t>
            </w:r>
          </w:p>
        </w:tc>
        <w:tc>
          <w:tcPr>
            <w:tcW w:w="715" w:type="dxa"/>
            <w:tcBorders>
              <w:top w:val="single" w:sz="4" w:space="0" w:color="auto"/>
              <w:left w:val="nil"/>
              <w:bottom w:val="single" w:sz="4" w:space="0" w:color="auto"/>
              <w:right w:val="single" w:sz="4" w:space="0" w:color="auto"/>
            </w:tcBorders>
            <w:shd w:val="clear" w:color="auto" w:fill="FFFFFF" w:themeFill="background1"/>
            <w:vAlign w:val="center"/>
          </w:tcPr>
          <w:p w14:paraId="46091E62"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1100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6DF5E81"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845" w:type="dxa"/>
            <w:tcBorders>
              <w:top w:val="single" w:sz="4" w:space="0" w:color="auto"/>
              <w:left w:val="nil"/>
              <w:bottom w:val="single" w:sz="4" w:space="0" w:color="auto"/>
              <w:right w:val="single" w:sz="4" w:space="0" w:color="auto"/>
            </w:tcBorders>
            <w:shd w:val="clear" w:color="auto" w:fill="FFFFFF" w:themeFill="background1"/>
            <w:vAlign w:val="center"/>
          </w:tcPr>
          <w:p w14:paraId="223970F4" w14:textId="77777777" w:rsidR="00C63FA0" w:rsidRDefault="000F49F6">
            <w:pPr>
              <w:widowControl/>
              <w:spacing w:line="320" w:lineRule="exact"/>
              <w:jc w:val="center"/>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53" w:type="dxa"/>
            <w:tcBorders>
              <w:top w:val="single" w:sz="4" w:space="0" w:color="auto"/>
              <w:left w:val="nil"/>
              <w:bottom w:val="single" w:sz="4" w:space="0" w:color="auto"/>
              <w:right w:val="single" w:sz="4" w:space="0" w:color="auto"/>
            </w:tcBorders>
            <w:shd w:val="clear" w:color="auto" w:fill="FFFFFF" w:themeFill="background1"/>
            <w:vAlign w:val="center"/>
          </w:tcPr>
          <w:p w14:paraId="10AEFE4F" w14:textId="77777777" w:rsidR="00C63FA0" w:rsidRDefault="000F49F6">
            <w:pPr>
              <w:widowControl/>
              <w:spacing w:line="320" w:lineRule="exact"/>
              <w:jc w:val="left"/>
              <w:rPr>
                <w:rFonts w:ascii="宋体" w:eastAsia="宋体" w:hAnsi="宋体" w:cs="宋体"/>
                <w:kern w:val="0"/>
                <w:sz w:val="18"/>
                <w:szCs w:val="18"/>
              </w:rPr>
            </w:pPr>
            <w:r>
              <w:rPr>
                <w:rFonts w:ascii="宋体" w:eastAsia="宋体" w:hAnsi="宋体" w:cs="宋体" w:hint="eastAsia"/>
                <w:kern w:val="0"/>
                <w:sz w:val="18"/>
                <w:szCs w:val="18"/>
              </w:rPr>
              <w:t xml:space="preserve">　</w:t>
            </w:r>
          </w:p>
        </w:tc>
      </w:tr>
    </w:tbl>
    <w:p w14:paraId="67369F8E" w14:textId="77777777" w:rsidR="00C63FA0" w:rsidRDefault="00C63FA0">
      <w:pPr>
        <w:widowControl/>
        <w:ind w:firstLine="615"/>
        <w:jc w:val="left"/>
        <w:rPr>
          <w:rFonts w:ascii="仿宋" w:eastAsia="仿宋" w:hAnsi="仿宋" w:cs="宋体"/>
          <w:kern w:val="0"/>
          <w:sz w:val="32"/>
          <w:szCs w:val="32"/>
          <w:shd w:val="clear" w:color="FFFFFF" w:fill="D9D9D9"/>
          <w:lang w:val="en"/>
        </w:rPr>
      </w:pPr>
    </w:p>
    <w:p w14:paraId="35940BC3" w14:textId="77777777" w:rsidR="00C63FA0" w:rsidRDefault="000F49F6">
      <w:pPr>
        <w:widowControl/>
        <w:shd w:val="clear" w:color="auto" w:fill="FFFFFF"/>
        <w:jc w:val="center"/>
        <w:rPr>
          <w:rFonts w:ascii="黑体" w:eastAsia="黑体" w:hAnsi="黑体" w:cs="Arial"/>
          <w:kern w:val="0"/>
          <w:sz w:val="32"/>
          <w:szCs w:val="32"/>
          <w:lang w:val="en"/>
        </w:rPr>
      </w:pPr>
      <w:r>
        <w:rPr>
          <w:rFonts w:ascii="黑体" w:eastAsia="黑体" w:hAnsi="黑体" w:cs="Arial" w:hint="eastAsia"/>
          <w:bCs/>
          <w:kern w:val="0"/>
          <w:sz w:val="32"/>
          <w:szCs w:val="32"/>
          <w:lang w:val="en"/>
        </w:rPr>
        <w:t>第五章  录取规则</w:t>
      </w:r>
    </w:p>
    <w:p w14:paraId="0B941760" w14:textId="77777777" w:rsidR="00C63FA0" w:rsidRDefault="000F49F6">
      <w:pPr>
        <w:widowControl/>
        <w:shd w:val="clear" w:color="auto" w:fill="FFFFFF"/>
        <w:ind w:firstLine="615"/>
        <w:jc w:val="left"/>
        <w:rPr>
          <w:rFonts w:ascii="仿宋" w:eastAsia="仿宋" w:hAnsi="仿宋" w:cs="宋体"/>
          <w:kern w:val="0"/>
          <w:sz w:val="32"/>
          <w:szCs w:val="32"/>
          <w:lang w:val="en"/>
        </w:rPr>
      </w:pPr>
      <w:r>
        <w:rPr>
          <w:rFonts w:ascii="仿宋" w:eastAsia="仿宋" w:hAnsi="仿宋" w:cs="宋体" w:hint="eastAsia"/>
          <w:kern w:val="0"/>
          <w:sz w:val="32"/>
          <w:szCs w:val="32"/>
          <w:lang w:val="en"/>
        </w:rPr>
        <w:t>第十三条 报名条件</w:t>
      </w:r>
    </w:p>
    <w:p w14:paraId="4B51880E" w14:textId="77777777" w:rsidR="00C63FA0" w:rsidRDefault="000F49F6" w:rsidP="000F49F6">
      <w:pPr>
        <w:widowControl/>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lang w:val="en"/>
        </w:rPr>
        <w:t>（</w:t>
      </w:r>
      <w:r>
        <w:rPr>
          <w:rFonts w:ascii="仿宋" w:eastAsia="仿宋" w:hAnsi="仿宋" w:cs="宋体" w:hint="eastAsia"/>
          <w:kern w:val="0"/>
          <w:sz w:val="32"/>
          <w:szCs w:val="32"/>
        </w:rPr>
        <w:t>一</w:t>
      </w:r>
      <w:r>
        <w:rPr>
          <w:rFonts w:ascii="仿宋" w:eastAsia="仿宋" w:hAnsi="仿宋" w:cs="宋体" w:hint="eastAsia"/>
          <w:kern w:val="0"/>
          <w:sz w:val="32"/>
          <w:szCs w:val="32"/>
          <w:lang w:val="en"/>
        </w:rPr>
        <w:t>）</w:t>
      </w:r>
      <w:r>
        <w:rPr>
          <w:rFonts w:ascii="仿宋" w:eastAsia="仿宋" w:hAnsi="仿宋" w:cs="宋体" w:hint="eastAsia"/>
          <w:kern w:val="0"/>
          <w:sz w:val="32"/>
          <w:szCs w:val="32"/>
        </w:rPr>
        <w:t>报名范围</w:t>
      </w:r>
    </w:p>
    <w:p w14:paraId="11DD542F" w14:textId="77777777" w:rsidR="00C63FA0" w:rsidRDefault="000F49F6" w:rsidP="000F49F6">
      <w:pPr>
        <w:widowControl/>
        <w:ind w:firstLineChars="200" w:firstLine="605"/>
        <w:jc w:val="left"/>
        <w:rPr>
          <w:rFonts w:ascii="仿宋" w:eastAsia="仿宋" w:hAnsi="仿宋" w:cs="宋体"/>
          <w:kern w:val="0"/>
          <w:sz w:val="32"/>
          <w:szCs w:val="32"/>
          <w:lang w:val="en"/>
        </w:rPr>
      </w:pPr>
      <w:r>
        <w:rPr>
          <w:rFonts w:ascii="仿宋" w:eastAsia="仿宋" w:hAnsi="仿宋" w:cs="宋体" w:hint="eastAsia"/>
          <w:kern w:val="0"/>
          <w:sz w:val="32"/>
          <w:szCs w:val="32"/>
        </w:rPr>
        <w:t>1.单独招生：</w:t>
      </w:r>
      <w:r>
        <w:rPr>
          <w:rFonts w:ascii="仿宋" w:eastAsia="仿宋" w:hAnsi="仿宋" w:cs="宋体" w:hint="eastAsia"/>
          <w:kern w:val="0"/>
          <w:sz w:val="32"/>
          <w:szCs w:val="32"/>
          <w:lang w:val="en"/>
        </w:rPr>
        <w:t>已通过</w:t>
      </w:r>
      <w:r>
        <w:rPr>
          <w:rFonts w:ascii="仿宋_GB2312" w:eastAsia="仿宋_GB2312" w:hAnsi="宋体" w:cs="仿宋_GB2312"/>
          <w:kern w:val="0"/>
          <w:sz w:val="31"/>
          <w:szCs w:val="31"/>
          <w:lang w:bidi="ar"/>
        </w:rPr>
        <w:t>山东省2020年普通高校考试招生</w:t>
      </w:r>
      <w:r>
        <w:rPr>
          <w:rFonts w:ascii="仿宋_GB2312" w:eastAsia="仿宋_GB2312" w:hAnsi="宋体" w:cs="仿宋_GB2312" w:hint="eastAsia"/>
          <w:kern w:val="0"/>
          <w:sz w:val="31"/>
          <w:szCs w:val="31"/>
          <w:lang w:bidi="ar"/>
        </w:rPr>
        <w:t>报名</w:t>
      </w:r>
      <w:r>
        <w:rPr>
          <w:rFonts w:ascii="仿宋" w:eastAsia="仿宋" w:hAnsi="仿宋" w:cs="宋体" w:hint="eastAsia"/>
          <w:kern w:val="0"/>
          <w:sz w:val="32"/>
          <w:szCs w:val="32"/>
          <w:lang w:val="en"/>
        </w:rPr>
        <w:t>的</w:t>
      </w:r>
      <w:r>
        <w:rPr>
          <w:rFonts w:ascii="仿宋" w:eastAsia="仿宋" w:hAnsi="仿宋" w:hint="eastAsia"/>
          <w:sz w:val="32"/>
          <w:szCs w:val="32"/>
        </w:rPr>
        <w:t>中等职业学校毕业生和往届高中阶段学校毕业生（</w:t>
      </w:r>
      <w:proofErr w:type="gramStart"/>
      <w:r>
        <w:rPr>
          <w:rFonts w:ascii="仿宋" w:eastAsia="仿宋" w:hAnsi="仿宋" w:hint="eastAsia"/>
          <w:sz w:val="32"/>
          <w:szCs w:val="32"/>
        </w:rPr>
        <w:t>含下岗</w:t>
      </w:r>
      <w:proofErr w:type="gramEnd"/>
      <w:r>
        <w:rPr>
          <w:rFonts w:ascii="仿宋" w:eastAsia="仿宋" w:hAnsi="仿宋" w:hint="eastAsia"/>
          <w:sz w:val="32"/>
          <w:szCs w:val="32"/>
        </w:rPr>
        <w:t>失业人员、农民工、农民、在岗职工等）</w:t>
      </w:r>
      <w:r>
        <w:rPr>
          <w:rFonts w:ascii="仿宋" w:eastAsia="仿宋" w:hAnsi="仿宋" w:cs="宋体" w:hint="eastAsia"/>
          <w:kern w:val="0"/>
          <w:sz w:val="32"/>
          <w:szCs w:val="32"/>
          <w:lang w:val="en"/>
        </w:rPr>
        <w:t>。</w:t>
      </w:r>
    </w:p>
    <w:p w14:paraId="72F35368" w14:textId="77777777" w:rsidR="00C63FA0" w:rsidRDefault="000F49F6" w:rsidP="000F49F6">
      <w:pPr>
        <w:widowControl/>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2.综合评价招生：</w:t>
      </w:r>
      <w:r>
        <w:rPr>
          <w:rFonts w:ascii="仿宋" w:eastAsia="仿宋" w:hAnsi="仿宋" w:cs="宋体" w:hint="eastAsia"/>
          <w:kern w:val="0"/>
          <w:sz w:val="32"/>
          <w:szCs w:val="32"/>
          <w:lang w:val="en"/>
        </w:rPr>
        <w:t>已通过</w:t>
      </w:r>
      <w:r>
        <w:rPr>
          <w:rFonts w:ascii="仿宋_GB2312" w:eastAsia="仿宋_GB2312" w:hAnsi="宋体" w:cs="仿宋_GB2312"/>
          <w:kern w:val="0"/>
          <w:sz w:val="31"/>
          <w:szCs w:val="31"/>
          <w:lang w:bidi="ar"/>
        </w:rPr>
        <w:t>山东省2020年普通高校考试招生</w:t>
      </w:r>
      <w:r>
        <w:rPr>
          <w:rFonts w:ascii="仿宋_GB2312" w:eastAsia="仿宋_GB2312" w:hAnsi="宋体" w:cs="仿宋_GB2312" w:hint="eastAsia"/>
          <w:kern w:val="0"/>
          <w:sz w:val="31"/>
          <w:szCs w:val="31"/>
          <w:lang w:bidi="ar"/>
        </w:rPr>
        <w:t>报名</w:t>
      </w:r>
      <w:r>
        <w:rPr>
          <w:rFonts w:ascii="仿宋" w:eastAsia="仿宋" w:hAnsi="仿宋" w:cs="宋体" w:hint="eastAsia"/>
          <w:kern w:val="0"/>
          <w:sz w:val="32"/>
          <w:szCs w:val="32"/>
          <w:lang w:val="en"/>
        </w:rPr>
        <w:t>的应届普通高中毕业生。</w:t>
      </w:r>
    </w:p>
    <w:p w14:paraId="7BD3AFCB" w14:textId="77777777" w:rsidR="00C63FA0" w:rsidRDefault="000F49F6">
      <w:pPr>
        <w:widowControl/>
        <w:shd w:val="clear" w:color="auto" w:fill="FFFFFF"/>
        <w:ind w:firstLine="615"/>
        <w:jc w:val="left"/>
        <w:rPr>
          <w:rFonts w:ascii="仿宋" w:eastAsia="仿宋" w:hAnsi="仿宋" w:cs="宋体"/>
          <w:kern w:val="0"/>
          <w:sz w:val="32"/>
          <w:szCs w:val="32"/>
          <w:lang w:val="en"/>
        </w:rPr>
      </w:pPr>
      <w:r>
        <w:rPr>
          <w:rFonts w:ascii="仿宋" w:eastAsia="仿宋" w:hAnsi="仿宋" w:cs="宋体" w:hint="eastAsia"/>
          <w:kern w:val="0"/>
          <w:sz w:val="32"/>
          <w:szCs w:val="32"/>
          <w:lang w:val="en"/>
        </w:rPr>
        <w:lastRenderedPageBreak/>
        <w:t>（</w:t>
      </w:r>
      <w:r>
        <w:rPr>
          <w:rFonts w:ascii="仿宋" w:eastAsia="仿宋" w:hAnsi="仿宋" w:cs="宋体" w:hint="eastAsia"/>
          <w:kern w:val="0"/>
          <w:sz w:val="32"/>
          <w:szCs w:val="32"/>
        </w:rPr>
        <w:t>二</w:t>
      </w:r>
      <w:r>
        <w:rPr>
          <w:rFonts w:ascii="仿宋" w:eastAsia="仿宋" w:hAnsi="仿宋" w:cs="宋体" w:hint="eastAsia"/>
          <w:kern w:val="0"/>
          <w:sz w:val="32"/>
          <w:szCs w:val="32"/>
          <w:lang w:val="en"/>
        </w:rPr>
        <w:t>）思想政治品德和身体健康状况，符合《</w:t>
      </w:r>
      <w:r>
        <w:rPr>
          <w:rFonts w:ascii="仿宋" w:eastAsia="仿宋" w:hAnsi="仿宋" w:cs="宋体" w:hint="eastAsia"/>
          <w:kern w:val="0"/>
          <w:sz w:val="32"/>
          <w:szCs w:val="32"/>
        </w:rPr>
        <w:t>20</w:t>
      </w:r>
      <w:r>
        <w:rPr>
          <w:rFonts w:ascii="仿宋" w:eastAsia="仿宋" w:hAnsi="仿宋" w:cs="宋体"/>
          <w:kern w:val="0"/>
          <w:sz w:val="32"/>
          <w:szCs w:val="32"/>
        </w:rPr>
        <w:t>20</w:t>
      </w:r>
      <w:r>
        <w:rPr>
          <w:rFonts w:ascii="仿宋" w:eastAsia="仿宋" w:hAnsi="仿宋" w:cs="宋体" w:hint="eastAsia"/>
          <w:kern w:val="0"/>
          <w:sz w:val="32"/>
          <w:szCs w:val="32"/>
          <w:lang w:val="en"/>
        </w:rPr>
        <w:t>年普通高等学校招生工作规定》《普通高等学校招生体检工作指导意见》及相关补充规定。</w:t>
      </w:r>
    </w:p>
    <w:p w14:paraId="030BF80F" w14:textId="77777777" w:rsidR="00C63FA0" w:rsidRDefault="000F49F6">
      <w:pPr>
        <w:widowControl/>
        <w:shd w:val="clear" w:color="auto" w:fill="FFFFFF"/>
        <w:ind w:firstLine="615"/>
        <w:jc w:val="left"/>
        <w:rPr>
          <w:rFonts w:ascii="仿宋" w:eastAsia="仿宋" w:hAnsi="仿宋" w:cs="宋体"/>
          <w:kern w:val="0"/>
          <w:sz w:val="32"/>
          <w:szCs w:val="32"/>
          <w:lang w:val="en"/>
        </w:rPr>
      </w:pPr>
      <w:r>
        <w:rPr>
          <w:rFonts w:ascii="仿宋" w:eastAsia="仿宋" w:hAnsi="仿宋" w:cs="宋体" w:hint="eastAsia"/>
          <w:kern w:val="0"/>
          <w:sz w:val="32"/>
          <w:szCs w:val="32"/>
          <w:lang w:val="en"/>
        </w:rPr>
        <w:t>（</w:t>
      </w:r>
      <w:r>
        <w:rPr>
          <w:rFonts w:ascii="仿宋" w:eastAsia="仿宋" w:hAnsi="仿宋" w:cs="宋体" w:hint="eastAsia"/>
          <w:kern w:val="0"/>
          <w:sz w:val="32"/>
          <w:szCs w:val="32"/>
        </w:rPr>
        <w:t>三</w:t>
      </w:r>
      <w:r>
        <w:rPr>
          <w:rFonts w:ascii="仿宋" w:eastAsia="仿宋" w:hAnsi="仿宋" w:cs="宋体" w:hint="eastAsia"/>
          <w:kern w:val="0"/>
          <w:sz w:val="32"/>
          <w:szCs w:val="32"/>
          <w:lang w:val="en"/>
        </w:rPr>
        <w:t>）外语语种不限，各专业男女比例不限。</w:t>
      </w:r>
    </w:p>
    <w:p w14:paraId="7D380DEB" w14:textId="77777777" w:rsidR="00C63FA0" w:rsidRDefault="000F49F6">
      <w:pPr>
        <w:widowControl/>
        <w:shd w:val="clear" w:color="auto" w:fill="FFFFFF"/>
        <w:ind w:firstLine="615"/>
        <w:jc w:val="left"/>
        <w:rPr>
          <w:rFonts w:ascii="仿宋" w:eastAsia="仿宋" w:hAnsi="仿宋" w:cs="宋体"/>
          <w:kern w:val="0"/>
          <w:sz w:val="32"/>
          <w:szCs w:val="32"/>
          <w:lang w:val="en"/>
        </w:rPr>
      </w:pPr>
      <w:r>
        <w:rPr>
          <w:rFonts w:ascii="仿宋" w:eastAsia="仿宋" w:hAnsi="仿宋" w:cs="宋体" w:hint="eastAsia"/>
          <w:kern w:val="0"/>
          <w:sz w:val="32"/>
          <w:szCs w:val="32"/>
          <w:lang w:val="en"/>
        </w:rPr>
        <w:t>（</w:t>
      </w:r>
      <w:r>
        <w:rPr>
          <w:rFonts w:ascii="仿宋" w:eastAsia="仿宋" w:hAnsi="仿宋" w:cs="宋体" w:hint="eastAsia"/>
          <w:kern w:val="0"/>
          <w:sz w:val="32"/>
          <w:szCs w:val="32"/>
        </w:rPr>
        <w:t>四</w:t>
      </w:r>
      <w:r>
        <w:rPr>
          <w:rFonts w:ascii="仿宋" w:eastAsia="仿宋" w:hAnsi="仿宋" w:cs="宋体" w:hint="eastAsia"/>
          <w:kern w:val="0"/>
          <w:sz w:val="32"/>
          <w:szCs w:val="32"/>
          <w:lang w:val="en"/>
        </w:rPr>
        <w:t>）申请免试的考生须为在校期间参加全国及省级职业院校技能大赛获得三等及以上奖项的各类中等职业学校应届毕业生，或具有高级工及以上职业资格且获得县级以上劳动模范（含同等荣誉）称号的具有中等职业教育学历的在职在岗人员。经资格审核并公示无异议后，可免试进入学院对应专业学习。符合免试条件的考生只能选报</w:t>
      </w:r>
      <w:r>
        <w:rPr>
          <w:rFonts w:ascii="仿宋" w:eastAsia="仿宋" w:hAnsi="仿宋" w:cs="宋体"/>
          <w:kern w:val="0"/>
          <w:sz w:val="32"/>
          <w:szCs w:val="32"/>
          <w:lang w:val="en"/>
        </w:rPr>
        <w:t>1</w:t>
      </w:r>
      <w:r>
        <w:rPr>
          <w:rFonts w:ascii="仿宋" w:eastAsia="仿宋" w:hAnsi="仿宋" w:cs="宋体" w:hint="eastAsia"/>
          <w:kern w:val="0"/>
          <w:sz w:val="32"/>
          <w:szCs w:val="32"/>
          <w:lang w:val="en"/>
        </w:rPr>
        <w:t>所试点院校。</w:t>
      </w:r>
    </w:p>
    <w:p w14:paraId="6A7AF299" w14:textId="77777777" w:rsidR="00C63FA0" w:rsidRDefault="000F49F6">
      <w:pPr>
        <w:widowControl/>
        <w:shd w:val="clear" w:color="auto" w:fill="FFFFFF"/>
        <w:ind w:firstLine="615"/>
        <w:jc w:val="left"/>
        <w:rPr>
          <w:rFonts w:ascii="仿宋" w:eastAsia="仿宋" w:hAnsi="仿宋" w:cs="宋体"/>
          <w:kern w:val="0"/>
          <w:sz w:val="32"/>
          <w:szCs w:val="32"/>
          <w:lang w:val="en"/>
        </w:rPr>
      </w:pPr>
      <w:r>
        <w:rPr>
          <w:rFonts w:ascii="仿宋" w:eastAsia="仿宋" w:hAnsi="仿宋" w:cs="宋体" w:hint="eastAsia"/>
          <w:kern w:val="0"/>
          <w:sz w:val="32"/>
          <w:szCs w:val="32"/>
          <w:lang w:val="en"/>
        </w:rPr>
        <w:t>第十四条 报名方法</w:t>
      </w:r>
    </w:p>
    <w:p w14:paraId="09B9BCAA"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hint="eastAsia"/>
          <w:kern w:val="0"/>
          <w:sz w:val="32"/>
          <w:szCs w:val="32"/>
          <w:lang w:val="en"/>
        </w:rPr>
        <w:t>（一）参加学院单独招生或综合评价招生的考生须于 2020 年5 月21 日— 24 日 ， 在 省 教 育 招 生 考 试 院 招 生 平 台 （ 网 址 ：http://wsbm.sdzk.cn/gzdz/）选报高校和专业。</w:t>
      </w:r>
    </w:p>
    <w:p w14:paraId="35877A82" w14:textId="77777777" w:rsidR="00C63FA0" w:rsidRDefault="000F49F6">
      <w:pPr>
        <w:widowControl/>
        <w:ind w:firstLine="615"/>
        <w:rPr>
          <w:rFonts w:ascii="仿宋" w:eastAsia="仿宋" w:hAnsi="仿宋" w:cs="宋体"/>
          <w:kern w:val="0"/>
          <w:sz w:val="32"/>
          <w:szCs w:val="32"/>
        </w:rPr>
      </w:pPr>
      <w:r>
        <w:rPr>
          <w:rFonts w:ascii="仿宋" w:eastAsia="仿宋" w:hAnsi="仿宋" w:cs="宋体" w:hint="eastAsia"/>
          <w:kern w:val="0"/>
          <w:sz w:val="32"/>
          <w:szCs w:val="32"/>
        </w:rPr>
        <w:t>（二）报名审核通过后，取得学院单独招生和综合评价招生考试资格的考生名单将在学院招生信息网（网址：http://zs.sdslvc.cn）公布。</w:t>
      </w:r>
    </w:p>
    <w:p w14:paraId="2973A246" w14:textId="77777777" w:rsidR="00C63FA0" w:rsidRDefault="000F49F6">
      <w:pPr>
        <w:widowControl/>
        <w:ind w:firstLine="615"/>
        <w:rPr>
          <w:rFonts w:ascii="仿宋" w:eastAsia="仿宋" w:hAnsi="仿宋" w:cs="宋体"/>
          <w:kern w:val="0"/>
          <w:sz w:val="32"/>
          <w:szCs w:val="32"/>
        </w:rPr>
      </w:pPr>
      <w:r>
        <w:rPr>
          <w:rFonts w:ascii="仿宋" w:eastAsia="仿宋" w:hAnsi="仿宋" w:cs="宋体" w:hint="eastAsia"/>
          <w:kern w:val="0"/>
          <w:sz w:val="32"/>
          <w:szCs w:val="32"/>
        </w:rPr>
        <w:t>（三）取得学院单独招生和综合评价招生考试资格的考生需</w:t>
      </w:r>
      <w:r>
        <w:rPr>
          <w:rFonts w:ascii="仿宋" w:eastAsia="仿宋" w:hAnsi="仿宋" w:cs="宋体" w:hint="eastAsia"/>
          <w:bCs/>
          <w:kern w:val="0"/>
          <w:sz w:val="32"/>
          <w:szCs w:val="32"/>
          <w:lang w:val="en"/>
        </w:rPr>
        <w:t>登录学院官网</w:t>
      </w:r>
      <w:r>
        <w:rPr>
          <w:rFonts w:ascii="仿宋" w:eastAsia="仿宋" w:hAnsi="仿宋" w:cs="宋体" w:hint="eastAsia"/>
          <w:kern w:val="0"/>
          <w:sz w:val="32"/>
          <w:szCs w:val="32"/>
        </w:rPr>
        <w:t>（网址：</w:t>
      </w:r>
      <w:hyperlink r:id="rId6" w:history="1">
        <w:r>
          <w:rPr>
            <w:rStyle w:val="ad"/>
            <w:rFonts w:ascii="仿宋" w:eastAsia="仿宋" w:hAnsi="仿宋" w:cs="宋体" w:hint="eastAsia"/>
            <w:color w:val="auto"/>
            <w:kern w:val="0"/>
            <w:sz w:val="32"/>
            <w:szCs w:val="32"/>
          </w:rPr>
          <w:t>http://</w:t>
        </w:r>
        <w:r>
          <w:rPr>
            <w:rStyle w:val="ad"/>
            <w:rFonts w:ascii="仿宋" w:eastAsia="仿宋" w:hAnsi="仿宋" w:cs="宋体"/>
            <w:color w:val="auto"/>
            <w:kern w:val="0"/>
            <w:sz w:val="32"/>
            <w:szCs w:val="32"/>
          </w:rPr>
          <w:t>www</w:t>
        </w:r>
        <w:r>
          <w:rPr>
            <w:rStyle w:val="ad"/>
            <w:rFonts w:ascii="仿宋" w:eastAsia="仿宋" w:hAnsi="仿宋" w:cs="宋体" w:hint="eastAsia"/>
            <w:color w:val="auto"/>
            <w:kern w:val="0"/>
            <w:sz w:val="32"/>
            <w:szCs w:val="32"/>
          </w:rPr>
          <w:t>.sdslvc</w:t>
        </w:r>
      </w:hyperlink>
      <w:r>
        <w:rPr>
          <w:rFonts w:ascii="仿宋" w:eastAsia="仿宋" w:hAnsi="仿宋" w:cs="宋体" w:hint="eastAsia"/>
          <w:kern w:val="0"/>
          <w:sz w:val="32"/>
          <w:szCs w:val="32"/>
        </w:rPr>
        <w:t>.</w:t>
      </w:r>
      <w:r>
        <w:rPr>
          <w:rFonts w:ascii="仿宋" w:eastAsia="仿宋" w:hAnsi="仿宋" w:cs="宋体"/>
          <w:kern w:val="0"/>
          <w:sz w:val="32"/>
          <w:szCs w:val="32"/>
        </w:rPr>
        <w:t>edu</w:t>
      </w:r>
      <w:r>
        <w:rPr>
          <w:rFonts w:ascii="仿宋" w:eastAsia="仿宋" w:hAnsi="仿宋" w:cs="宋体" w:hint="eastAsia"/>
          <w:kern w:val="0"/>
          <w:sz w:val="32"/>
          <w:szCs w:val="32"/>
        </w:rPr>
        <w:t>.cn）</w:t>
      </w:r>
      <w:r>
        <w:rPr>
          <w:rFonts w:ascii="仿宋" w:eastAsia="仿宋" w:hAnsi="仿宋" w:cs="宋体" w:hint="eastAsia"/>
          <w:bCs/>
          <w:kern w:val="0"/>
          <w:sz w:val="32"/>
          <w:szCs w:val="32"/>
          <w:lang w:val="en"/>
        </w:rPr>
        <w:t>的</w:t>
      </w:r>
      <w:r>
        <w:rPr>
          <w:rFonts w:ascii="仿宋" w:eastAsia="仿宋" w:hAnsi="仿宋" w:cs="宋体" w:hint="eastAsia"/>
          <w:kern w:val="0"/>
          <w:sz w:val="32"/>
          <w:szCs w:val="32"/>
          <w:lang w:val="en"/>
        </w:rPr>
        <w:t>招生报名窗口</w:t>
      </w:r>
      <w:r>
        <w:rPr>
          <w:rFonts w:ascii="仿宋" w:eastAsia="仿宋" w:hAnsi="仿宋" w:cs="宋体" w:hint="eastAsia"/>
          <w:bCs/>
          <w:kern w:val="0"/>
          <w:sz w:val="32"/>
          <w:szCs w:val="32"/>
          <w:lang w:val="en"/>
        </w:rPr>
        <w:t>进行缴费</w:t>
      </w:r>
      <w:r>
        <w:rPr>
          <w:rFonts w:ascii="仿宋" w:eastAsia="仿宋" w:hAnsi="仿宋" w:cs="宋体" w:hint="eastAsia"/>
          <w:kern w:val="0"/>
          <w:sz w:val="32"/>
          <w:szCs w:val="32"/>
        </w:rPr>
        <w:t>（报名费30元、考试费</w:t>
      </w:r>
      <w:r>
        <w:rPr>
          <w:rFonts w:ascii="仿宋" w:eastAsia="仿宋" w:hAnsi="仿宋" w:cs="宋体"/>
          <w:kern w:val="0"/>
          <w:sz w:val="32"/>
          <w:szCs w:val="32"/>
        </w:rPr>
        <w:t>50</w:t>
      </w:r>
      <w:r>
        <w:rPr>
          <w:rFonts w:ascii="仿宋" w:eastAsia="仿宋" w:hAnsi="仿宋" w:cs="宋体" w:hint="eastAsia"/>
          <w:kern w:val="0"/>
          <w:sz w:val="32"/>
          <w:szCs w:val="32"/>
        </w:rPr>
        <w:t>元，合计</w:t>
      </w:r>
      <w:r>
        <w:rPr>
          <w:rFonts w:ascii="仿宋" w:eastAsia="仿宋" w:hAnsi="仿宋" w:cs="宋体"/>
          <w:kern w:val="0"/>
          <w:sz w:val="32"/>
          <w:szCs w:val="32"/>
        </w:rPr>
        <w:t>80元</w:t>
      </w:r>
      <w:r>
        <w:rPr>
          <w:rFonts w:ascii="仿宋" w:eastAsia="仿宋" w:hAnsi="仿宋" w:cs="宋体" w:hint="eastAsia"/>
          <w:kern w:val="0"/>
          <w:sz w:val="32"/>
          <w:szCs w:val="32"/>
        </w:rPr>
        <w:t>），</w:t>
      </w:r>
      <w:r>
        <w:rPr>
          <w:rFonts w:ascii="仿宋" w:eastAsia="仿宋" w:hAnsi="仿宋" w:cs="宋体" w:hint="eastAsia"/>
          <w:bCs/>
          <w:kern w:val="0"/>
          <w:sz w:val="32"/>
          <w:szCs w:val="32"/>
          <w:lang w:val="en"/>
        </w:rPr>
        <w:t>并打印《</w:t>
      </w:r>
      <w:r>
        <w:rPr>
          <w:rFonts w:ascii="仿宋" w:eastAsia="仿宋" w:hAnsi="仿宋" w:cs="宋体" w:hint="eastAsia"/>
          <w:kern w:val="0"/>
          <w:sz w:val="32"/>
          <w:szCs w:val="32"/>
        </w:rPr>
        <w:t>山东胜利职业学院2</w:t>
      </w:r>
      <w:r>
        <w:rPr>
          <w:rFonts w:ascii="仿宋" w:eastAsia="仿宋" w:hAnsi="仿宋" w:cs="宋体"/>
          <w:kern w:val="0"/>
          <w:sz w:val="32"/>
          <w:szCs w:val="32"/>
        </w:rPr>
        <w:t>020</w:t>
      </w:r>
      <w:r>
        <w:rPr>
          <w:rFonts w:ascii="仿宋" w:eastAsia="仿宋" w:hAnsi="仿宋" w:cs="宋体" w:hint="eastAsia"/>
          <w:kern w:val="0"/>
          <w:sz w:val="32"/>
          <w:szCs w:val="32"/>
        </w:rPr>
        <w:t>年</w:t>
      </w:r>
      <w:r>
        <w:rPr>
          <w:rFonts w:ascii="仿宋_GB2312" w:eastAsia="仿宋_GB2312" w:hAnsi="仿宋" w:cs="仿宋" w:hint="eastAsia"/>
          <w:sz w:val="32"/>
          <w:szCs w:val="32"/>
          <w:shd w:val="clear" w:color="auto" w:fill="FFFFFF"/>
        </w:rPr>
        <w:t>单独招生</w:t>
      </w:r>
      <w:r>
        <w:rPr>
          <w:rFonts w:ascii="仿宋" w:eastAsia="仿宋" w:hAnsi="仿宋" w:cs="宋体" w:hint="eastAsia"/>
          <w:kern w:val="0"/>
          <w:sz w:val="32"/>
          <w:szCs w:val="32"/>
        </w:rPr>
        <w:t>和综合评价招生</w:t>
      </w:r>
      <w:r>
        <w:rPr>
          <w:rFonts w:ascii="仿宋_GB2312" w:eastAsia="仿宋_GB2312" w:hAnsi="仿宋" w:cs="仿宋" w:hint="eastAsia"/>
          <w:sz w:val="32"/>
          <w:szCs w:val="32"/>
          <w:shd w:val="clear" w:color="auto" w:fill="FFFFFF"/>
        </w:rPr>
        <w:t>准考证》</w:t>
      </w:r>
      <w:r>
        <w:rPr>
          <w:rFonts w:ascii="仿宋" w:eastAsia="仿宋" w:hAnsi="仿宋" w:cs="宋体" w:hint="eastAsia"/>
          <w:bCs/>
          <w:kern w:val="0"/>
          <w:sz w:val="32"/>
          <w:szCs w:val="32"/>
          <w:lang w:val="en"/>
        </w:rPr>
        <w:t>和</w:t>
      </w:r>
      <w:r>
        <w:rPr>
          <w:rFonts w:ascii="仿宋_GB2312" w:eastAsia="仿宋_GB2312" w:hAnsi="仿宋" w:cs="仿宋_GB2312" w:hint="eastAsia"/>
          <w:snapToGrid w:val="0"/>
          <w:sz w:val="32"/>
          <w:szCs w:val="32"/>
        </w:rPr>
        <w:t>《山东胜利职业学院20</w:t>
      </w:r>
      <w:r>
        <w:rPr>
          <w:rFonts w:ascii="仿宋_GB2312" w:eastAsia="仿宋_GB2312" w:hAnsi="仿宋" w:cs="仿宋_GB2312"/>
          <w:snapToGrid w:val="0"/>
          <w:sz w:val="32"/>
          <w:szCs w:val="32"/>
        </w:rPr>
        <w:t>20</w:t>
      </w:r>
      <w:r>
        <w:rPr>
          <w:rFonts w:ascii="仿宋_GB2312" w:eastAsia="仿宋_GB2312" w:hAnsi="仿宋" w:cs="仿宋_GB2312" w:hint="eastAsia"/>
          <w:snapToGrid w:val="0"/>
          <w:sz w:val="32"/>
          <w:szCs w:val="32"/>
        </w:rPr>
        <w:t>年单独招生</w:t>
      </w:r>
      <w:r>
        <w:rPr>
          <w:rFonts w:ascii="仿宋" w:eastAsia="仿宋" w:hAnsi="仿宋" w:cs="宋体" w:hint="eastAsia"/>
          <w:kern w:val="0"/>
          <w:sz w:val="32"/>
          <w:szCs w:val="32"/>
        </w:rPr>
        <w:t>和综合评价招生</w:t>
      </w:r>
      <w:r>
        <w:rPr>
          <w:rFonts w:ascii="仿宋_GB2312" w:eastAsia="仿宋_GB2312" w:hAnsi="仿宋" w:cs="仿宋_GB2312" w:hint="eastAsia"/>
          <w:snapToGrid w:val="0"/>
          <w:sz w:val="32"/>
          <w:szCs w:val="32"/>
        </w:rPr>
        <w:t>考试报名表》</w:t>
      </w:r>
      <w:r>
        <w:rPr>
          <w:rFonts w:ascii="仿宋" w:eastAsia="仿宋" w:hAnsi="仿宋" w:cs="宋体" w:hint="eastAsia"/>
          <w:kern w:val="0"/>
          <w:sz w:val="32"/>
          <w:szCs w:val="32"/>
        </w:rPr>
        <w:t>。</w:t>
      </w:r>
    </w:p>
    <w:p w14:paraId="54251120" w14:textId="77777777" w:rsidR="00C63FA0" w:rsidRDefault="000F49F6">
      <w:pPr>
        <w:widowControl/>
        <w:ind w:firstLine="615"/>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（四）申请免试的考生需提交本人身份证、有关获奖证书、职业资格证书、聘用合同证明等复印件各1份。</w:t>
      </w:r>
    </w:p>
    <w:p w14:paraId="2D0ECD38" w14:textId="77777777" w:rsidR="00C63FA0" w:rsidRDefault="000F49F6">
      <w:pPr>
        <w:widowControl/>
        <w:ind w:firstLine="615"/>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rPr>
        <w:t>对于在报名环节中弄虚作假的考生，一经查实将取消其考试成绩和录取资格。</w:t>
      </w:r>
    </w:p>
    <w:p w14:paraId="2BE3B9F5"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lang w:val="en"/>
        </w:rPr>
      </w:pPr>
      <w:r>
        <w:rPr>
          <w:rFonts w:ascii="仿宋" w:eastAsia="仿宋" w:hAnsi="仿宋" w:cs="宋体" w:hint="eastAsia"/>
          <w:kern w:val="0"/>
          <w:sz w:val="32"/>
          <w:szCs w:val="32"/>
          <w:lang w:val="en"/>
        </w:rPr>
        <w:t>第十五条 考核内容</w:t>
      </w:r>
    </w:p>
    <w:p w14:paraId="5A61B2F6" w14:textId="77777777" w:rsidR="00C63FA0" w:rsidRDefault="000F49F6" w:rsidP="000F49F6">
      <w:pPr>
        <w:widowControl/>
        <w:shd w:val="clear" w:color="auto" w:fill="FFFFFF"/>
        <w:ind w:firstLineChars="200" w:firstLine="605"/>
        <w:jc w:val="left"/>
        <w:rPr>
          <w:rFonts w:ascii="仿宋" w:eastAsia="仿宋" w:hAnsi="仿宋" w:cs="仿宋"/>
          <w:sz w:val="32"/>
          <w:szCs w:val="32"/>
        </w:rPr>
      </w:pPr>
      <w:r>
        <w:rPr>
          <w:rFonts w:ascii="仿宋" w:eastAsia="仿宋" w:hAnsi="仿宋" w:cs="宋体" w:hint="eastAsia"/>
          <w:kern w:val="0"/>
          <w:sz w:val="32"/>
          <w:szCs w:val="32"/>
        </w:rPr>
        <w:t>（一）</w:t>
      </w:r>
      <w:r>
        <w:rPr>
          <w:rFonts w:ascii="仿宋" w:eastAsia="仿宋" w:hAnsi="仿宋" w:cs="仿宋" w:hint="eastAsia"/>
          <w:sz w:val="32"/>
          <w:szCs w:val="32"/>
        </w:rPr>
        <w:t>考试内容</w:t>
      </w:r>
    </w:p>
    <w:p w14:paraId="711B61BA" w14:textId="77777777" w:rsidR="00C63FA0" w:rsidRDefault="000F49F6" w:rsidP="000F49F6">
      <w:pPr>
        <w:widowControl/>
        <w:shd w:val="clear" w:color="auto" w:fill="FFFFFF"/>
        <w:ind w:firstLineChars="200" w:firstLine="605"/>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1.单独招生</w:t>
      </w:r>
    </w:p>
    <w:p w14:paraId="42811F05" w14:textId="77777777" w:rsidR="00C63FA0" w:rsidRDefault="000F49F6" w:rsidP="000F49F6">
      <w:pPr>
        <w:widowControl/>
        <w:shd w:val="clear" w:color="auto" w:fill="FFFFFF"/>
        <w:ind w:firstLineChars="200" w:firstLine="605"/>
        <w:jc w:val="left"/>
        <w:rPr>
          <w:rFonts w:ascii="仿宋" w:eastAsia="仿宋" w:hAnsi="仿宋" w:cs="仿宋"/>
          <w:sz w:val="32"/>
          <w:szCs w:val="32"/>
          <w:shd w:val="clear" w:color="FFFFFF" w:fill="D9D9D9"/>
        </w:rPr>
      </w:pPr>
      <w:r>
        <w:rPr>
          <w:rFonts w:ascii="仿宋_GB2312" w:eastAsia="仿宋_GB2312" w:hAnsi="仿宋" w:cs="仿宋" w:hint="eastAsia"/>
          <w:sz w:val="32"/>
          <w:szCs w:val="32"/>
          <w:shd w:val="clear" w:color="auto" w:fill="FFFFFF"/>
        </w:rPr>
        <w:t>主要考察考生的理论及专业知识基础，重点考核考生</w:t>
      </w:r>
      <w:r>
        <w:rPr>
          <w:rFonts w:ascii="仿宋" w:eastAsia="仿宋" w:hAnsi="仿宋" w:cs="仿宋" w:hint="eastAsia"/>
          <w:sz w:val="32"/>
          <w:szCs w:val="32"/>
        </w:rPr>
        <w:t>对报考专业的基本知识、专业技能熟悉与掌握程度等，采用网上面试的方式进行，满分1</w:t>
      </w:r>
      <w:r>
        <w:rPr>
          <w:rFonts w:ascii="仿宋" w:eastAsia="仿宋" w:hAnsi="仿宋" w:cs="仿宋"/>
          <w:sz w:val="32"/>
          <w:szCs w:val="32"/>
        </w:rPr>
        <w:t>00</w:t>
      </w:r>
      <w:r>
        <w:rPr>
          <w:rFonts w:ascii="仿宋" w:eastAsia="仿宋" w:hAnsi="仿宋" w:cs="仿宋" w:hint="eastAsia"/>
          <w:sz w:val="32"/>
          <w:szCs w:val="32"/>
        </w:rPr>
        <w:t>分。</w:t>
      </w:r>
    </w:p>
    <w:p w14:paraId="6E8FE5CB" w14:textId="77777777" w:rsidR="00C63FA0" w:rsidRDefault="000F49F6" w:rsidP="000F49F6">
      <w:pPr>
        <w:widowControl/>
        <w:shd w:val="clear" w:color="auto" w:fill="FFFFFF"/>
        <w:ind w:firstLineChars="200" w:firstLine="605"/>
        <w:jc w:val="left"/>
        <w:rPr>
          <w:rFonts w:ascii="仿宋" w:eastAsia="仿宋" w:hAnsi="仿宋" w:cs="仿宋"/>
          <w:sz w:val="32"/>
          <w:szCs w:val="32"/>
        </w:rPr>
      </w:pPr>
      <w:r>
        <w:rPr>
          <w:rFonts w:ascii="仿宋" w:eastAsia="仿宋" w:hAnsi="仿宋" w:cs="仿宋" w:hint="eastAsia"/>
          <w:sz w:val="32"/>
          <w:szCs w:val="32"/>
        </w:rPr>
        <w:t>2.综合评价招生</w:t>
      </w:r>
    </w:p>
    <w:p w14:paraId="216F9AED"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rPr>
      </w:pPr>
      <w:r>
        <w:rPr>
          <w:rFonts w:ascii="仿宋" w:eastAsia="仿宋" w:hAnsi="仿宋" w:cs="仿宋" w:hint="eastAsia"/>
          <w:sz w:val="32"/>
          <w:szCs w:val="32"/>
        </w:rPr>
        <w:t>主要考察考生的综合能力和职业潜质，包括考生的</w:t>
      </w:r>
      <w:r>
        <w:rPr>
          <w:rFonts w:ascii="仿宋" w:eastAsia="仿宋" w:hAnsi="仿宋" w:cs="仿宋"/>
          <w:sz w:val="32"/>
          <w:szCs w:val="32"/>
        </w:rPr>
        <w:t>高中</w:t>
      </w:r>
      <w:r>
        <w:rPr>
          <w:rFonts w:ascii="仿宋" w:eastAsia="仿宋" w:hAnsi="仿宋" w:cs="仿宋" w:hint="eastAsia"/>
          <w:sz w:val="32"/>
          <w:szCs w:val="32"/>
        </w:rPr>
        <w:t>学业水平考试成绩、</w:t>
      </w:r>
      <w:r>
        <w:rPr>
          <w:rFonts w:ascii="仿宋" w:eastAsia="仿宋" w:hAnsi="仿宋" w:cs="宋体" w:hint="eastAsia"/>
          <w:kern w:val="0"/>
          <w:sz w:val="32"/>
          <w:szCs w:val="32"/>
        </w:rPr>
        <w:t>综合素质评价成绩和职业适应性测试成绩。</w:t>
      </w:r>
    </w:p>
    <w:p w14:paraId="51974B71"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lang w:val="en"/>
        </w:rPr>
      </w:pPr>
      <w:r>
        <w:rPr>
          <w:rFonts w:ascii="仿宋" w:eastAsia="仿宋" w:hAnsi="仿宋" w:cs="仿宋" w:hint="eastAsia"/>
          <w:sz w:val="32"/>
          <w:szCs w:val="32"/>
        </w:rPr>
        <w:t>（1）</w:t>
      </w:r>
      <w:r>
        <w:rPr>
          <w:rFonts w:ascii="仿宋" w:eastAsia="仿宋" w:hAnsi="仿宋" w:cs="仿宋"/>
          <w:sz w:val="32"/>
          <w:szCs w:val="32"/>
        </w:rPr>
        <w:t>高中</w:t>
      </w:r>
      <w:r>
        <w:rPr>
          <w:rFonts w:ascii="仿宋" w:eastAsia="仿宋" w:hAnsi="仿宋" w:cs="仿宋" w:hint="eastAsia"/>
          <w:sz w:val="32"/>
          <w:szCs w:val="32"/>
        </w:rPr>
        <w:t>学业水平考试成绩</w:t>
      </w:r>
      <w:r>
        <w:rPr>
          <w:rFonts w:ascii="仿宋" w:eastAsia="仿宋" w:hAnsi="仿宋" w:cs="宋体" w:hint="eastAsia"/>
          <w:kern w:val="0"/>
          <w:sz w:val="32"/>
          <w:szCs w:val="32"/>
        </w:rPr>
        <w:t>=</w:t>
      </w:r>
      <w:r>
        <w:rPr>
          <w:rFonts w:ascii="仿宋" w:eastAsia="仿宋" w:hAnsi="仿宋" w:cs="宋体" w:hint="eastAsia"/>
          <w:kern w:val="0"/>
          <w:sz w:val="32"/>
          <w:szCs w:val="32"/>
          <w:lang w:val="en"/>
        </w:rPr>
        <w:t>（</w:t>
      </w:r>
      <w:r>
        <w:rPr>
          <w:rFonts w:ascii="仿宋" w:eastAsia="仿宋" w:hAnsi="仿宋" w:cs="仿宋"/>
          <w:sz w:val="32"/>
          <w:szCs w:val="32"/>
        </w:rPr>
        <w:t>高中</w:t>
      </w:r>
      <w:r>
        <w:rPr>
          <w:rFonts w:ascii="仿宋" w:eastAsia="仿宋" w:hAnsi="仿宋" w:cs="仿宋" w:hint="eastAsia"/>
          <w:sz w:val="32"/>
          <w:szCs w:val="32"/>
        </w:rPr>
        <w:t>学业水平合格考试</w:t>
      </w:r>
      <w:r>
        <w:rPr>
          <w:rFonts w:ascii="仿宋" w:eastAsia="仿宋" w:hAnsi="仿宋" w:cs="宋体" w:hint="eastAsia"/>
          <w:kern w:val="0"/>
          <w:sz w:val="32"/>
          <w:szCs w:val="32"/>
          <w:lang w:val="en"/>
        </w:rPr>
        <w:t>各科目</w:t>
      </w:r>
      <w:r>
        <w:rPr>
          <w:rFonts w:ascii="仿宋" w:eastAsia="仿宋" w:hAnsi="仿宋" w:cs="仿宋" w:hint="eastAsia"/>
          <w:sz w:val="32"/>
          <w:szCs w:val="32"/>
        </w:rPr>
        <w:t>成绩</w:t>
      </w:r>
      <w:r>
        <w:rPr>
          <w:rFonts w:ascii="仿宋" w:eastAsia="仿宋" w:hAnsi="仿宋" w:cs="宋体" w:hint="eastAsia"/>
          <w:kern w:val="0"/>
          <w:sz w:val="32"/>
          <w:szCs w:val="32"/>
          <w:lang w:val="en"/>
        </w:rPr>
        <w:t>之和）÷</w:t>
      </w:r>
      <w:r>
        <w:rPr>
          <w:rFonts w:ascii="仿宋" w:eastAsia="仿宋" w:hAnsi="仿宋" w:cs="宋体" w:hint="eastAsia"/>
          <w:kern w:val="0"/>
          <w:sz w:val="32"/>
          <w:szCs w:val="32"/>
        </w:rPr>
        <w:t>10，</w:t>
      </w:r>
      <w:r>
        <w:rPr>
          <w:rFonts w:ascii="仿宋" w:eastAsia="仿宋" w:hAnsi="仿宋" w:cs="宋体" w:hint="eastAsia"/>
          <w:kern w:val="0"/>
          <w:sz w:val="32"/>
          <w:szCs w:val="32"/>
          <w:lang w:val="en"/>
        </w:rPr>
        <w:t>考试科目为语文、数学、外语、思想政治、物理、化学、生物、历史、地理和信息技术，</w:t>
      </w:r>
      <w:proofErr w:type="gramStart"/>
      <w:r>
        <w:rPr>
          <w:rFonts w:ascii="仿宋" w:eastAsia="仿宋" w:hAnsi="仿宋" w:cs="宋体" w:hint="eastAsia"/>
          <w:kern w:val="0"/>
          <w:sz w:val="32"/>
          <w:szCs w:val="32"/>
          <w:lang w:val="en"/>
        </w:rPr>
        <w:t>各考试</w:t>
      </w:r>
      <w:proofErr w:type="gramEnd"/>
      <w:r>
        <w:rPr>
          <w:rFonts w:ascii="仿宋" w:eastAsia="仿宋" w:hAnsi="仿宋" w:cs="宋体" w:hint="eastAsia"/>
          <w:kern w:val="0"/>
          <w:sz w:val="32"/>
          <w:szCs w:val="32"/>
          <w:lang w:val="en"/>
        </w:rPr>
        <w:t>科目满分100分。</w:t>
      </w:r>
    </w:p>
    <w:p w14:paraId="3436039F"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lang w:val="en"/>
        </w:rPr>
      </w:pPr>
      <w:r>
        <w:rPr>
          <w:rFonts w:ascii="仿宋" w:eastAsia="仿宋" w:hAnsi="仿宋" w:cs="宋体" w:hint="eastAsia"/>
          <w:kern w:val="0"/>
          <w:sz w:val="32"/>
          <w:szCs w:val="32"/>
          <w:lang w:val="en"/>
        </w:rPr>
        <w:t>（2）</w:t>
      </w:r>
      <w:r>
        <w:rPr>
          <w:rFonts w:ascii="仿宋" w:eastAsia="仿宋" w:hAnsi="仿宋" w:cs="宋体" w:hint="eastAsia"/>
          <w:kern w:val="0"/>
          <w:sz w:val="32"/>
          <w:szCs w:val="32"/>
        </w:rPr>
        <w:t>综合素质评价成绩重点考核考生的道德品质、交流合作能力、解决问题能力和创新能力等，由学院组织专家依据考生高中阶段综合素质档案材料进行评价赋分，满分100分。</w:t>
      </w:r>
    </w:p>
    <w:p w14:paraId="1735AEE0" w14:textId="77777777" w:rsidR="00C63FA0" w:rsidRDefault="000F49F6" w:rsidP="000F49F6">
      <w:pPr>
        <w:widowControl/>
        <w:shd w:val="clear" w:color="auto" w:fill="FFFFFF"/>
        <w:ind w:firstLineChars="200" w:firstLine="605"/>
        <w:jc w:val="left"/>
        <w:rPr>
          <w:rFonts w:ascii="仿宋" w:eastAsia="仿宋" w:hAnsi="仿宋" w:cs="仿宋"/>
          <w:sz w:val="32"/>
          <w:szCs w:val="32"/>
        </w:rPr>
      </w:pPr>
      <w:r>
        <w:rPr>
          <w:rFonts w:ascii="仿宋" w:eastAsia="仿宋" w:hAnsi="仿宋" w:cs="仿宋" w:hint="eastAsia"/>
          <w:sz w:val="32"/>
          <w:szCs w:val="32"/>
          <w:lang w:val="en"/>
        </w:rPr>
        <w:t>（3）</w:t>
      </w:r>
      <w:r>
        <w:rPr>
          <w:rFonts w:ascii="仿宋" w:eastAsia="仿宋" w:hAnsi="仿宋" w:cs="宋体" w:hint="eastAsia"/>
          <w:kern w:val="0"/>
          <w:sz w:val="32"/>
          <w:szCs w:val="32"/>
        </w:rPr>
        <w:t>职业适应性测试成绩重点考核考生</w:t>
      </w:r>
      <w:r>
        <w:rPr>
          <w:rFonts w:ascii="仿宋" w:eastAsia="仿宋" w:hAnsi="仿宋" w:cs="仿宋"/>
          <w:sz w:val="32"/>
          <w:szCs w:val="32"/>
        </w:rPr>
        <w:t>对专业的了解程度、兴趣爱好、职业价值观、职业性格与报考专业的匹配程度，以及学生学习及将来从事某专业（职业）所应具备的潜能等</w:t>
      </w:r>
      <w:r>
        <w:rPr>
          <w:rFonts w:ascii="仿宋" w:eastAsia="仿宋" w:hAnsi="仿宋" w:cs="仿宋" w:hint="eastAsia"/>
          <w:sz w:val="32"/>
          <w:szCs w:val="32"/>
        </w:rPr>
        <w:t>，采用网上面试的方式进行，满分1</w:t>
      </w:r>
      <w:r>
        <w:rPr>
          <w:rFonts w:ascii="仿宋" w:eastAsia="仿宋" w:hAnsi="仿宋" w:cs="仿宋"/>
          <w:sz w:val="32"/>
          <w:szCs w:val="32"/>
        </w:rPr>
        <w:t>00</w:t>
      </w:r>
      <w:r>
        <w:rPr>
          <w:rFonts w:ascii="仿宋" w:eastAsia="仿宋" w:hAnsi="仿宋" w:cs="仿宋" w:hint="eastAsia"/>
          <w:sz w:val="32"/>
          <w:szCs w:val="32"/>
        </w:rPr>
        <w:t>分。</w:t>
      </w:r>
    </w:p>
    <w:p w14:paraId="01827F20"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rPr>
      </w:pPr>
      <w:r>
        <w:rPr>
          <w:rFonts w:ascii="仿宋" w:eastAsia="仿宋" w:hAnsi="仿宋" w:cs="仿宋" w:hint="eastAsia"/>
          <w:sz w:val="32"/>
          <w:szCs w:val="32"/>
        </w:rPr>
        <w:lastRenderedPageBreak/>
        <w:t>（4）考生综合成绩=</w:t>
      </w:r>
      <w:r>
        <w:rPr>
          <w:rFonts w:ascii="仿宋" w:eastAsia="仿宋" w:hAnsi="仿宋" w:cs="宋体" w:hint="eastAsia"/>
          <w:kern w:val="0"/>
          <w:sz w:val="32"/>
          <w:szCs w:val="32"/>
          <w:lang w:val="en"/>
        </w:rPr>
        <w:t>高中学业水平考试成绩×7</w:t>
      </w:r>
      <w:r>
        <w:rPr>
          <w:rFonts w:ascii="仿宋" w:eastAsia="仿宋" w:hAnsi="仿宋" w:cs="宋体" w:hint="eastAsia"/>
          <w:kern w:val="0"/>
          <w:sz w:val="32"/>
          <w:szCs w:val="32"/>
        </w:rPr>
        <w:t>0%＋综合素质评价成绩</w:t>
      </w:r>
      <w:r>
        <w:rPr>
          <w:rFonts w:ascii="仿宋" w:eastAsia="仿宋" w:hAnsi="仿宋" w:cs="宋体" w:hint="eastAsia"/>
          <w:kern w:val="0"/>
          <w:sz w:val="32"/>
          <w:szCs w:val="32"/>
          <w:lang w:val="en"/>
        </w:rPr>
        <w:t>×</w:t>
      </w:r>
      <w:r>
        <w:rPr>
          <w:rFonts w:ascii="仿宋" w:eastAsia="仿宋" w:hAnsi="仿宋" w:cs="宋体"/>
          <w:kern w:val="0"/>
          <w:sz w:val="32"/>
          <w:szCs w:val="32"/>
          <w:lang w:val="en"/>
        </w:rPr>
        <w:t>1</w:t>
      </w:r>
      <w:r>
        <w:rPr>
          <w:rFonts w:ascii="仿宋" w:eastAsia="仿宋" w:hAnsi="仿宋" w:cs="宋体" w:hint="eastAsia"/>
          <w:kern w:val="0"/>
          <w:sz w:val="32"/>
          <w:szCs w:val="32"/>
        </w:rPr>
        <w:t>0%＋职业适应性测试成绩</w:t>
      </w:r>
      <w:r>
        <w:rPr>
          <w:rFonts w:ascii="仿宋" w:eastAsia="仿宋" w:hAnsi="仿宋" w:cs="宋体" w:hint="eastAsia"/>
          <w:kern w:val="0"/>
          <w:sz w:val="32"/>
          <w:szCs w:val="32"/>
          <w:lang w:val="en"/>
        </w:rPr>
        <w:t>×2</w:t>
      </w:r>
      <w:r>
        <w:rPr>
          <w:rFonts w:ascii="仿宋" w:eastAsia="仿宋" w:hAnsi="仿宋" w:cs="宋体" w:hint="eastAsia"/>
          <w:kern w:val="0"/>
          <w:sz w:val="32"/>
          <w:szCs w:val="32"/>
        </w:rPr>
        <w:t>0%。</w:t>
      </w:r>
    </w:p>
    <w:p w14:paraId="0653A780" w14:textId="77777777" w:rsidR="00C63FA0" w:rsidRDefault="000F49F6" w:rsidP="000F49F6">
      <w:pPr>
        <w:widowControl/>
        <w:shd w:val="clear" w:color="auto" w:fill="FFFFFF"/>
        <w:ind w:firstLineChars="200" w:firstLine="605"/>
        <w:jc w:val="left"/>
        <w:rPr>
          <w:rFonts w:ascii="仿宋" w:eastAsia="仿宋" w:hAnsi="仿宋" w:cs="仿宋"/>
          <w:sz w:val="32"/>
          <w:szCs w:val="32"/>
        </w:rPr>
      </w:pPr>
      <w:r>
        <w:rPr>
          <w:rFonts w:ascii="仿宋" w:eastAsia="仿宋" w:hAnsi="仿宋" w:cs="仿宋" w:hint="eastAsia"/>
          <w:sz w:val="32"/>
          <w:szCs w:val="32"/>
        </w:rPr>
        <w:t>（二）考试时间</w:t>
      </w:r>
    </w:p>
    <w:p w14:paraId="524D87CE" w14:textId="77777777" w:rsidR="00C63FA0" w:rsidRDefault="000F49F6" w:rsidP="000F49F6">
      <w:pPr>
        <w:widowControl/>
        <w:shd w:val="clear" w:color="auto" w:fill="FFFFFF"/>
        <w:ind w:firstLineChars="200" w:firstLine="605"/>
        <w:jc w:val="left"/>
        <w:rPr>
          <w:rFonts w:ascii="仿宋" w:eastAsia="仿宋" w:hAnsi="仿宋" w:cs="仿宋"/>
          <w:sz w:val="32"/>
          <w:szCs w:val="32"/>
        </w:rPr>
      </w:pPr>
      <w:r>
        <w:rPr>
          <w:rFonts w:ascii="仿宋" w:eastAsia="仿宋" w:hAnsi="仿宋" w:cs="仿宋" w:hint="eastAsia"/>
          <w:sz w:val="32"/>
          <w:szCs w:val="32"/>
        </w:rPr>
        <w:t>网上面试时间为2</w:t>
      </w:r>
      <w:r>
        <w:rPr>
          <w:rFonts w:ascii="仿宋" w:eastAsia="仿宋" w:hAnsi="仿宋" w:cs="仿宋"/>
          <w:sz w:val="32"/>
          <w:szCs w:val="32"/>
        </w:rPr>
        <w:t>020</w:t>
      </w:r>
      <w:r>
        <w:rPr>
          <w:rFonts w:ascii="仿宋" w:eastAsia="仿宋" w:hAnsi="仿宋" w:cs="仿宋" w:hint="eastAsia"/>
          <w:sz w:val="32"/>
          <w:szCs w:val="32"/>
        </w:rPr>
        <w:t>年6月1日—3日，具体时间以学院招生信息网公布的时间为准。</w:t>
      </w:r>
    </w:p>
    <w:p w14:paraId="035FD8EB"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第十六条 命题、考试与评卷</w:t>
      </w:r>
    </w:p>
    <w:p w14:paraId="0F1152E4" w14:textId="77777777" w:rsidR="00C63FA0" w:rsidRDefault="000F49F6" w:rsidP="000F49F6">
      <w:pPr>
        <w:widowControl/>
        <w:shd w:val="clear" w:color="auto" w:fill="FFFFFF"/>
        <w:ind w:firstLineChars="200" w:firstLine="605"/>
        <w:jc w:val="left"/>
        <w:rPr>
          <w:rFonts w:ascii="仿宋" w:eastAsia="仿宋" w:hAnsi="仿宋" w:cs="仿宋"/>
          <w:sz w:val="32"/>
          <w:szCs w:val="32"/>
        </w:rPr>
      </w:pPr>
      <w:r>
        <w:rPr>
          <w:rFonts w:ascii="仿宋" w:eastAsia="仿宋" w:hAnsi="仿宋" w:cs="仿宋" w:hint="eastAsia"/>
          <w:sz w:val="32"/>
          <w:szCs w:val="32"/>
        </w:rPr>
        <w:t>（一）试题由学院按照有关规定要求，组织聘请政治素质好、学术水平高的专家命题，并安排专人对试题进行审核。</w:t>
      </w:r>
    </w:p>
    <w:p w14:paraId="26A5AC0D" w14:textId="77777777" w:rsidR="00C63FA0" w:rsidRDefault="000F49F6" w:rsidP="000F49F6">
      <w:pPr>
        <w:widowControl/>
        <w:shd w:val="clear" w:color="auto" w:fill="FFFFFF"/>
        <w:ind w:firstLineChars="200" w:firstLine="605"/>
        <w:jc w:val="left"/>
        <w:rPr>
          <w:rStyle w:val="ab"/>
          <w:rFonts w:ascii="仿宋" w:eastAsia="仿宋" w:hAnsi="仿宋" w:cs="Tahoma"/>
          <w:b w:val="0"/>
          <w:sz w:val="32"/>
          <w:szCs w:val="32"/>
          <w:shd w:val="clear" w:color="auto" w:fill="FFFFFF"/>
        </w:rPr>
      </w:pPr>
      <w:r>
        <w:rPr>
          <w:rFonts w:ascii="仿宋" w:eastAsia="仿宋" w:hAnsi="仿宋" w:cs="宋体" w:hint="eastAsia"/>
          <w:kern w:val="0"/>
          <w:sz w:val="32"/>
          <w:szCs w:val="32"/>
        </w:rPr>
        <w:t>（二）学院单独招生</w:t>
      </w:r>
      <w:r>
        <w:rPr>
          <w:rFonts w:ascii="仿宋" w:eastAsia="仿宋" w:hAnsi="仿宋" w:cs="仿宋" w:hint="eastAsia"/>
          <w:sz w:val="32"/>
          <w:szCs w:val="32"/>
        </w:rPr>
        <w:t>和综合评价招生</w:t>
      </w:r>
      <w:r>
        <w:rPr>
          <w:rFonts w:ascii="仿宋" w:eastAsia="仿宋" w:hAnsi="仿宋" w:cs="宋体" w:hint="eastAsia"/>
          <w:kern w:val="0"/>
          <w:sz w:val="32"/>
          <w:szCs w:val="32"/>
        </w:rPr>
        <w:t>考试工作严格按照《山东省普通高校招生考试考务管理工作实施细则》执行，严格考试管理过程，严肃考风考纪。对在考试过程中被认定为违规的考生和工作人员，参照《</w:t>
      </w:r>
      <w:r>
        <w:rPr>
          <w:rStyle w:val="ab"/>
          <w:rFonts w:ascii="仿宋" w:eastAsia="仿宋" w:hAnsi="仿宋" w:cs="Tahoma" w:hint="eastAsia"/>
          <w:b w:val="0"/>
          <w:sz w:val="32"/>
          <w:szCs w:val="32"/>
          <w:shd w:val="clear" w:color="auto" w:fill="FFFFFF"/>
        </w:rPr>
        <w:t>国家教育考试违规处理办法</w:t>
      </w:r>
      <w:r>
        <w:rPr>
          <w:rFonts w:ascii="仿宋" w:eastAsia="仿宋" w:hAnsi="仿宋" w:cs="宋体" w:hint="eastAsia"/>
          <w:kern w:val="0"/>
          <w:sz w:val="32"/>
          <w:szCs w:val="32"/>
        </w:rPr>
        <w:t>》</w:t>
      </w:r>
      <w:r>
        <w:rPr>
          <w:rStyle w:val="ab"/>
          <w:rFonts w:ascii="仿宋" w:eastAsia="仿宋" w:hAnsi="仿宋" w:cs="Tahoma" w:hint="eastAsia"/>
          <w:b w:val="0"/>
          <w:sz w:val="32"/>
          <w:szCs w:val="32"/>
          <w:shd w:val="clear" w:color="auto" w:fill="FFFFFF"/>
        </w:rPr>
        <w:t>（教育部3</w:t>
      </w:r>
      <w:r>
        <w:rPr>
          <w:rStyle w:val="ab"/>
          <w:rFonts w:ascii="仿宋" w:eastAsia="仿宋" w:hAnsi="仿宋" w:cs="Tahoma"/>
          <w:b w:val="0"/>
          <w:sz w:val="32"/>
          <w:szCs w:val="32"/>
          <w:shd w:val="clear" w:color="auto" w:fill="FFFFFF"/>
        </w:rPr>
        <w:t>3</w:t>
      </w:r>
      <w:r>
        <w:rPr>
          <w:rStyle w:val="ab"/>
          <w:rFonts w:ascii="仿宋" w:eastAsia="仿宋" w:hAnsi="仿宋" w:cs="Tahoma" w:hint="eastAsia"/>
          <w:b w:val="0"/>
          <w:sz w:val="32"/>
          <w:szCs w:val="32"/>
          <w:shd w:val="clear" w:color="auto" w:fill="FFFFFF"/>
        </w:rPr>
        <w:t>号令）和</w:t>
      </w:r>
      <w:r>
        <w:rPr>
          <w:rFonts w:ascii="仿宋" w:eastAsia="仿宋" w:hAnsi="仿宋" w:cs="宋体" w:hint="eastAsia"/>
          <w:kern w:val="0"/>
          <w:sz w:val="32"/>
          <w:szCs w:val="32"/>
        </w:rPr>
        <w:t>《</w:t>
      </w:r>
      <w:r>
        <w:rPr>
          <w:rStyle w:val="ab"/>
          <w:rFonts w:ascii="仿宋" w:eastAsia="仿宋" w:hAnsi="仿宋" w:hint="eastAsia"/>
          <w:b w:val="0"/>
          <w:sz w:val="32"/>
          <w:szCs w:val="32"/>
        </w:rPr>
        <w:t>普通高等学校招生违规行为处理暂行办法</w:t>
      </w:r>
      <w:r>
        <w:rPr>
          <w:rFonts w:ascii="仿宋" w:eastAsia="仿宋" w:hAnsi="仿宋" w:cs="宋体" w:hint="eastAsia"/>
          <w:kern w:val="0"/>
          <w:sz w:val="32"/>
          <w:szCs w:val="32"/>
        </w:rPr>
        <w:t>》</w:t>
      </w:r>
      <w:r>
        <w:rPr>
          <w:rStyle w:val="ab"/>
          <w:rFonts w:ascii="仿宋" w:eastAsia="仿宋" w:hAnsi="仿宋" w:cs="Tahoma" w:hint="eastAsia"/>
          <w:b w:val="0"/>
          <w:sz w:val="32"/>
          <w:szCs w:val="32"/>
          <w:shd w:val="clear" w:color="auto" w:fill="FFFFFF"/>
        </w:rPr>
        <w:t>（教育部3</w:t>
      </w:r>
      <w:r>
        <w:rPr>
          <w:rStyle w:val="ab"/>
          <w:rFonts w:ascii="仿宋" w:eastAsia="仿宋" w:hAnsi="仿宋" w:cs="Tahoma"/>
          <w:b w:val="0"/>
          <w:sz w:val="32"/>
          <w:szCs w:val="32"/>
          <w:shd w:val="clear" w:color="auto" w:fill="FFFFFF"/>
        </w:rPr>
        <w:t>6</w:t>
      </w:r>
      <w:r>
        <w:rPr>
          <w:rStyle w:val="ab"/>
          <w:rFonts w:ascii="仿宋" w:eastAsia="仿宋" w:hAnsi="仿宋" w:cs="Tahoma" w:hint="eastAsia"/>
          <w:b w:val="0"/>
          <w:sz w:val="32"/>
          <w:szCs w:val="32"/>
          <w:shd w:val="clear" w:color="auto" w:fill="FFFFFF"/>
        </w:rPr>
        <w:t>号令）等有关规定严肃处理。</w:t>
      </w:r>
    </w:p>
    <w:p w14:paraId="3CC6438B"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rPr>
      </w:pPr>
      <w:r>
        <w:rPr>
          <w:rStyle w:val="ab"/>
          <w:rFonts w:ascii="仿宋" w:eastAsia="仿宋" w:hAnsi="仿宋" w:cs="Tahoma" w:hint="eastAsia"/>
          <w:b w:val="0"/>
          <w:sz w:val="32"/>
          <w:szCs w:val="32"/>
          <w:shd w:val="clear" w:color="auto" w:fill="FFFFFF"/>
        </w:rPr>
        <w:t>（三）学院制定科学合理的评分标准，加大信息公开及结果公示力度，确保考试评卷工作公平、公正、透明。</w:t>
      </w:r>
    </w:p>
    <w:p w14:paraId="1D19F6A7" w14:textId="77777777" w:rsidR="00C63FA0" w:rsidRDefault="000F49F6" w:rsidP="000F49F6">
      <w:pPr>
        <w:widowControl/>
        <w:shd w:val="clear" w:color="auto" w:fill="FFFFFF"/>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第十七条 录取规则</w:t>
      </w:r>
    </w:p>
    <w:p w14:paraId="08181F44" w14:textId="77777777" w:rsidR="00C63FA0" w:rsidRDefault="000F49F6">
      <w:pPr>
        <w:widowControl/>
        <w:ind w:firstLine="615"/>
        <w:jc w:val="left"/>
        <w:rPr>
          <w:rFonts w:ascii="仿宋" w:eastAsia="仿宋" w:hAnsi="仿宋" w:cs="宋体"/>
          <w:kern w:val="0"/>
          <w:sz w:val="32"/>
          <w:szCs w:val="32"/>
        </w:rPr>
      </w:pPr>
      <w:r>
        <w:rPr>
          <w:rFonts w:ascii="仿宋" w:eastAsia="仿宋" w:hAnsi="仿宋" w:cs="宋体" w:hint="eastAsia"/>
          <w:kern w:val="0"/>
          <w:sz w:val="32"/>
          <w:szCs w:val="32"/>
        </w:rPr>
        <w:t>（一）按照教育部和山东省教育厅的要求，本着公平、公正、透明原则，择优录取。</w:t>
      </w:r>
    </w:p>
    <w:p w14:paraId="207428D4" w14:textId="77777777" w:rsidR="00C63FA0" w:rsidRDefault="000F49F6">
      <w:pPr>
        <w:widowControl/>
        <w:ind w:firstLine="61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（二）按照单独招生和综合评价招生分别划定最低录取资格线。对于录取线上的考生，遵循专业志愿优先的原则，按照考生考试成绩从高到低择优录取。</w:t>
      </w:r>
    </w:p>
    <w:p w14:paraId="234F1E8A" w14:textId="77777777" w:rsidR="00C63FA0" w:rsidRDefault="000F49F6">
      <w:pPr>
        <w:widowControl/>
        <w:ind w:firstLine="615"/>
        <w:jc w:val="left"/>
        <w:rPr>
          <w:rFonts w:ascii="仿宋_GB2312" w:eastAsia="仿宋_GB2312" w:hAnsi="仿宋" w:cs="仿宋"/>
          <w:sz w:val="32"/>
          <w:szCs w:val="32"/>
          <w:shd w:val="clear" w:color="auto" w:fill="FFFFFF"/>
        </w:rPr>
      </w:pPr>
      <w:r>
        <w:rPr>
          <w:rFonts w:ascii="仿宋_GB2312" w:eastAsia="仿宋_GB2312" w:hAnsi="仿宋_GB2312" w:cs="仿宋_GB2312" w:hint="eastAsia"/>
          <w:sz w:val="32"/>
          <w:szCs w:val="32"/>
        </w:rPr>
        <w:lastRenderedPageBreak/>
        <w:t>（三）参加单独招生和综合评价招生的</w:t>
      </w:r>
      <w:r>
        <w:rPr>
          <w:rFonts w:ascii="仿宋_GB2312" w:eastAsia="仿宋_GB2312" w:hAnsi="仿宋" w:cs="仿宋" w:hint="eastAsia"/>
          <w:sz w:val="32"/>
          <w:szCs w:val="32"/>
          <w:shd w:val="clear" w:color="auto" w:fill="FFFFFF"/>
        </w:rPr>
        <w:t>考生均可兼报3个专业志愿，设“专业是否服从调剂”。若服从调剂志愿选择“是”，而所报3个专业都无法录取，且考生成绩在最低录取资格线以上，会将其调剂到计划未满专业；若服从调剂志愿选择“否”，而所报3个志愿都无法录取，无论考生成绩为多少，均会被退档，不予录取。报考多个专业的考生，按所报第一个专业参加学院考试。</w:t>
      </w:r>
    </w:p>
    <w:p w14:paraId="2D535F96" w14:textId="77777777" w:rsidR="00C63FA0" w:rsidRDefault="000F49F6">
      <w:pPr>
        <w:widowControl/>
        <w:ind w:firstLine="615"/>
        <w:jc w:val="left"/>
        <w:rPr>
          <w:rFonts w:ascii="仿宋" w:eastAsia="仿宋" w:hAnsi="仿宋"/>
          <w:sz w:val="32"/>
          <w:szCs w:val="32"/>
        </w:rPr>
      </w:pPr>
      <w:r>
        <w:rPr>
          <w:rFonts w:ascii="仿宋_GB2312" w:eastAsia="仿宋_GB2312" w:hAnsi="仿宋" w:cs="仿宋"/>
          <w:sz w:val="32"/>
          <w:szCs w:val="32"/>
          <w:shd w:val="clear" w:color="auto" w:fill="FFFFFF"/>
        </w:rPr>
        <w:t>1</w:t>
      </w:r>
      <w:r>
        <w:rPr>
          <w:rFonts w:ascii="仿宋_GB2312" w:eastAsia="仿宋_GB2312" w:hAnsi="仿宋" w:cs="仿宋" w:hint="eastAsia"/>
          <w:sz w:val="32"/>
          <w:szCs w:val="32"/>
          <w:shd w:val="clear" w:color="auto" w:fill="FFFFFF"/>
        </w:rPr>
        <w:t>．单独招生的护理专业，仅限</w:t>
      </w:r>
      <w:r>
        <w:rPr>
          <w:rFonts w:ascii="仿宋" w:eastAsia="仿宋" w:hAnsi="仿宋" w:cs="宋体" w:hint="eastAsia"/>
          <w:kern w:val="0"/>
          <w:sz w:val="32"/>
          <w:szCs w:val="32"/>
          <w:lang w:val="en"/>
        </w:rPr>
        <w:t>已通过</w:t>
      </w:r>
      <w:r>
        <w:rPr>
          <w:rFonts w:ascii="仿宋_GB2312" w:eastAsia="仿宋_GB2312" w:hAnsi="宋体" w:cs="仿宋_GB2312"/>
          <w:kern w:val="0"/>
          <w:sz w:val="31"/>
          <w:szCs w:val="31"/>
          <w:lang w:bidi="ar"/>
        </w:rPr>
        <w:t>山东省2020年普通高校考试招生</w:t>
      </w:r>
      <w:r>
        <w:rPr>
          <w:rFonts w:ascii="仿宋_GB2312" w:eastAsia="仿宋_GB2312" w:hAnsi="宋体" w:cs="仿宋_GB2312" w:hint="eastAsia"/>
          <w:kern w:val="0"/>
          <w:sz w:val="31"/>
          <w:szCs w:val="31"/>
          <w:lang w:bidi="ar"/>
        </w:rPr>
        <w:t>报名</w:t>
      </w:r>
      <w:r>
        <w:rPr>
          <w:rFonts w:ascii="仿宋" w:eastAsia="仿宋" w:hAnsi="仿宋" w:cs="宋体" w:hint="eastAsia"/>
          <w:kern w:val="0"/>
          <w:sz w:val="32"/>
          <w:szCs w:val="32"/>
          <w:lang w:val="en"/>
        </w:rPr>
        <w:t>的</w:t>
      </w:r>
      <w:r>
        <w:rPr>
          <w:rFonts w:ascii="仿宋" w:eastAsia="仿宋" w:hAnsi="仿宋" w:hint="eastAsia"/>
          <w:sz w:val="32"/>
          <w:szCs w:val="32"/>
        </w:rPr>
        <w:t>中等职业学校</w:t>
      </w:r>
      <w:r>
        <w:rPr>
          <w:rFonts w:ascii="仿宋" w:eastAsia="仿宋" w:hAnsi="仿宋" w:cs="宋体" w:hint="eastAsia"/>
          <w:kern w:val="0"/>
          <w:sz w:val="32"/>
          <w:szCs w:val="32"/>
          <w:lang w:val="en"/>
        </w:rPr>
        <w:t>“护理类”</w:t>
      </w:r>
      <w:r>
        <w:rPr>
          <w:rFonts w:ascii="仿宋" w:eastAsia="仿宋" w:hAnsi="仿宋" w:hint="eastAsia"/>
          <w:sz w:val="32"/>
          <w:szCs w:val="32"/>
        </w:rPr>
        <w:t>毕业生报考。</w:t>
      </w:r>
    </w:p>
    <w:p w14:paraId="7286D3F5" w14:textId="77777777" w:rsidR="00C63FA0" w:rsidRDefault="000F49F6">
      <w:pPr>
        <w:widowControl/>
        <w:ind w:firstLine="615"/>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Pr>
          <w:rFonts w:ascii="仿宋_GB2312" w:eastAsia="仿宋_GB2312" w:hAnsi="仿宋" w:cs="仿宋" w:hint="eastAsia"/>
          <w:sz w:val="32"/>
          <w:szCs w:val="32"/>
          <w:shd w:val="clear" w:color="auto" w:fill="FFFFFF"/>
        </w:rPr>
        <w:t>单独招生的建筑工程技术专业（为山东</w:t>
      </w:r>
      <w:proofErr w:type="gramStart"/>
      <w:r>
        <w:rPr>
          <w:rFonts w:ascii="仿宋_GB2312" w:eastAsia="仿宋_GB2312" w:hAnsi="仿宋" w:cs="仿宋" w:hint="eastAsia"/>
          <w:sz w:val="32"/>
          <w:szCs w:val="32"/>
          <w:shd w:val="clear" w:color="auto" w:fill="FFFFFF"/>
        </w:rPr>
        <w:t>广拼多</w:t>
      </w:r>
      <w:proofErr w:type="gramEnd"/>
      <w:r>
        <w:rPr>
          <w:rFonts w:ascii="仿宋_GB2312" w:eastAsia="仿宋_GB2312" w:hAnsi="仿宋" w:cs="仿宋" w:hint="eastAsia"/>
          <w:sz w:val="32"/>
          <w:szCs w:val="32"/>
          <w:shd w:val="clear" w:color="auto" w:fill="FFFFFF"/>
        </w:rPr>
        <w:t>电子商务有限责任公司订单培养），仅限</w:t>
      </w:r>
      <w:r>
        <w:rPr>
          <w:rFonts w:ascii="仿宋" w:eastAsia="仿宋" w:hAnsi="仿宋" w:hint="eastAsia"/>
          <w:sz w:val="32"/>
          <w:szCs w:val="32"/>
        </w:rPr>
        <w:t>往届高中阶段学校毕业生（</w:t>
      </w:r>
      <w:proofErr w:type="gramStart"/>
      <w:r>
        <w:rPr>
          <w:rFonts w:ascii="仿宋" w:eastAsia="仿宋" w:hAnsi="仿宋" w:hint="eastAsia"/>
          <w:sz w:val="32"/>
          <w:szCs w:val="32"/>
        </w:rPr>
        <w:t>含下岗</w:t>
      </w:r>
      <w:proofErr w:type="gramEnd"/>
      <w:r>
        <w:rPr>
          <w:rFonts w:ascii="仿宋" w:eastAsia="仿宋" w:hAnsi="仿宋" w:hint="eastAsia"/>
          <w:sz w:val="32"/>
          <w:szCs w:val="32"/>
        </w:rPr>
        <w:t>失业人员、农民工、农民、在岗职工等）报考。</w:t>
      </w:r>
    </w:p>
    <w:p w14:paraId="397E4F5F" w14:textId="77777777" w:rsidR="00C63FA0" w:rsidRDefault="000F49F6">
      <w:pPr>
        <w:widowControl/>
        <w:ind w:firstLine="615"/>
        <w:jc w:val="left"/>
        <w:rPr>
          <w:rFonts w:ascii="仿宋_GB2312" w:eastAsia="仿宋_GB2312" w:hAnsi="仿宋_GB2312" w:cs="仿宋_GB2312"/>
          <w:sz w:val="32"/>
          <w:szCs w:val="32"/>
        </w:rPr>
      </w:pPr>
      <w:r>
        <w:rPr>
          <w:rFonts w:ascii="仿宋_GB2312" w:eastAsia="仿宋_GB2312" w:hAnsi="仿宋" w:cs="仿宋" w:hint="eastAsia"/>
          <w:sz w:val="32"/>
          <w:szCs w:val="32"/>
          <w:shd w:val="clear" w:color="auto" w:fill="FFFFFF"/>
        </w:rPr>
        <w:t>（四）</w:t>
      </w:r>
      <w:r>
        <w:rPr>
          <w:rFonts w:ascii="仿宋_GB2312" w:eastAsia="仿宋_GB2312" w:hAnsi="仿宋_GB2312" w:cs="仿宋_GB2312" w:hint="eastAsia"/>
          <w:sz w:val="32"/>
          <w:szCs w:val="32"/>
        </w:rPr>
        <w:t>单独招生和综合评价招生计划可在招生类别和专业间调剂使用，未完成的招生计划转入普通高校招生统一考试（含春季高考和夏季高考）录取时使用。</w:t>
      </w:r>
    </w:p>
    <w:p w14:paraId="3DB7C29C" w14:textId="77777777" w:rsidR="00C63FA0" w:rsidRDefault="000F49F6">
      <w:pPr>
        <w:widowControl/>
        <w:ind w:firstLine="615"/>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（五）学院根据考生考试成绩和录取规则提出拟录取名单，报学院</w:t>
      </w:r>
      <w:r>
        <w:rPr>
          <w:rFonts w:ascii="仿宋" w:eastAsia="仿宋" w:hAnsi="仿宋" w:cs="宋体" w:hint="eastAsia"/>
          <w:kern w:val="0"/>
          <w:sz w:val="32"/>
          <w:szCs w:val="32"/>
        </w:rPr>
        <w:t>单独招生和综合评价招生</w:t>
      </w:r>
      <w:r>
        <w:rPr>
          <w:rFonts w:ascii="仿宋" w:eastAsia="仿宋" w:hAnsi="仿宋" w:cs="宋体"/>
          <w:kern w:val="0"/>
          <w:sz w:val="32"/>
          <w:szCs w:val="32"/>
        </w:rPr>
        <w:t>工作领导小组</w:t>
      </w:r>
      <w:r>
        <w:rPr>
          <w:rFonts w:ascii="仿宋_GB2312" w:eastAsia="仿宋_GB2312" w:hAnsi="仿宋" w:cs="仿宋" w:hint="eastAsia"/>
          <w:sz w:val="32"/>
          <w:szCs w:val="32"/>
          <w:shd w:val="clear" w:color="auto" w:fill="FFFFFF"/>
        </w:rPr>
        <w:t>审核后，在</w:t>
      </w:r>
      <w:proofErr w:type="gramStart"/>
      <w:r>
        <w:rPr>
          <w:rFonts w:ascii="仿宋_GB2312" w:eastAsia="仿宋_GB2312" w:hAnsi="仿宋" w:cs="仿宋" w:hint="eastAsia"/>
          <w:sz w:val="32"/>
          <w:szCs w:val="32"/>
          <w:shd w:val="clear" w:color="auto" w:fill="FFFFFF"/>
        </w:rPr>
        <w:t>学院官网进行</w:t>
      </w:r>
      <w:proofErr w:type="gramEnd"/>
      <w:r>
        <w:rPr>
          <w:rFonts w:ascii="仿宋_GB2312" w:eastAsia="仿宋_GB2312" w:hAnsi="仿宋" w:cs="仿宋" w:hint="eastAsia"/>
          <w:sz w:val="32"/>
          <w:szCs w:val="32"/>
          <w:shd w:val="clear" w:color="auto" w:fill="FFFFFF"/>
        </w:rPr>
        <w:t>公示。</w:t>
      </w:r>
    </w:p>
    <w:p w14:paraId="4DB19F02" w14:textId="77777777" w:rsidR="00C63FA0" w:rsidRDefault="000F49F6">
      <w:pPr>
        <w:widowControl/>
        <w:ind w:firstLine="615"/>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（六）公示无异议，学院于6月8日前将拟录取名单报山东省教育招生考试院审批并办理录取手续后，公布正式录取名单，发放录取通知书。</w:t>
      </w:r>
    </w:p>
    <w:p w14:paraId="322DDC61" w14:textId="77777777" w:rsidR="00C63FA0" w:rsidRDefault="000F49F6">
      <w:pPr>
        <w:widowControl/>
        <w:ind w:firstLine="615"/>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（七）凡被学院单独招生和综合评价招生录取的考生不再参加山东省20</w:t>
      </w:r>
      <w:r>
        <w:rPr>
          <w:rFonts w:ascii="仿宋_GB2312" w:eastAsia="仿宋_GB2312" w:hAnsi="仿宋" w:cs="仿宋"/>
          <w:sz w:val="32"/>
          <w:szCs w:val="32"/>
          <w:shd w:val="clear" w:color="auto" w:fill="FFFFFF"/>
        </w:rPr>
        <w:t>20</w:t>
      </w:r>
      <w:r>
        <w:rPr>
          <w:rFonts w:ascii="仿宋_GB2312" w:eastAsia="仿宋_GB2312" w:hAnsi="仿宋" w:cs="仿宋" w:hint="eastAsia"/>
          <w:sz w:val="32"/>
          <w:szCs w:val="32"/>
          <w:shd w:val="clear" w:color="auto" w:fill="FFFFFF"/>
        </w:rPr>
        <w:t>年春季、夏季普通高校招生统一考试及录取。</w:t>
      </w:r>
    </w:p>
    <w:p w14:paraId="246C481C" w14:textId="77777777" w:rsidR="00C63FA0" w:rsidRDefault="00C63FA0">
      <w:pPr>
        <w:widowControl/>
        <w:ind w:firstLine="615"/>
        <w:jc w:val="left"/>
        <w:rPr>
          <w:rFonts w:ascii="仿宋_GB2312" w:eastAsia="仿宋_GB2312" w:hAnsi="仿宋" w:cs="仿宋"/>
          <w:sz w:val="32"/>
          <w:szCs w:val="32"/>
          <w:shd w:val="clear" w:color="FFFFFF" w:fill="D9D9D9"/>
        </w:rPr>
      </w:pPr>
    </w:p>
    <w:p w14:paraId="69172FF6" w14:textId="77777777" w:rsidR="00C63FA0" w:rsidRDefault="000F49F6">
      <w:pPr>
        <w:widowControl/>
        <w:jc w:val="center"/>
        <w:rPr>
          <w:rFonts w:ascii="黑体" w:eastAsia="黑体" w:hAnsi="黑体" w:cs="宋体"/>
          <w:kern w:val="0"/>
          <w:sz w:val="32"/>
          <w:szCs w:val="32"/>
        </w:rPr>
      </w:pPr>
      <w:r>
        <w:rPr>
          <w:rFonts w:ascii="黑体" w:eastAsia="黑体" w:hAnsi="黑体" w:cs="宋体"/>
          <w:bCs/>
          <w:kern w:val="0"/>
          <w:sz w:val="32"/>
          <w:szCs w:val="32"/>
        </w:rPr>
        <w:lastRenderedPageBreak/>
        <w:t>第</w:t>
      </w:r>
      <w:r>
        <w:rPr>
          <w:rFonts w:ascii="黑体" w:eastAsia="黑体" w:hAnsi="黑体" w:cs="宋体" w:hint="eastAsia"/>
          <w:bCs/>
          <w:kern w:val="0"/>
          <w:sz w:val="32"/>
          <w:szCs w:val="32"/>
        </w:rPr>
        <w:t>六</w:t>
      </w:r>
      <w:r>
        <w:rPr>
          <w:rFonts w:ascii="黑体" w:eastAsia="黑体" w:hAnsi="黑体" w:cs="宋体"/>
          <w:bCs/>
          <w:kern w:val="0"/>
          <w:sz w:val="32"/>
          <w:szCs w:val="32"/>
        </w:rPr>
        <w:t>章</w:t>
      </w:r>
      <w:r>
        <w:rPr>
          <w:rFonts w:ascii="黑体" w:eastAsia="黑体" w:hAnsi="黑体" w:cs="宋体" w:hint="eastAsia"/>
          <w:bCs/>
          <w:kern w:val="0"/>
          <w:sz w:val="32"/>
          <w:szCs w:val="32"/>
        </w:rPr>
        <w:t xml:space="preserve"> </w:t>
      </w:r>
      <w:r>
        <w:rPr>
          <w:rFonts w:ascii="黑体" w:eastAsia="黑体" w:hAnsi="黑体" w:cs="宋体"/>
          <w:bCs/>
          <w:kern w:val="0"/>
          <w:sz w:val="32"/>
          <w:szCs w:val="32"/>
        </w:rPr>
        <w:t xml:space="preserve"> </w:t>
      </w:r>
      <w:r>
        <w:rPr>
          <w:rFonts w:ascii="黑体" w:eastAsia="黑体" w:hAnsi="黑体" w:cs="宋体" w:hint="eastAsia"/>
          <w:bCs/>
          <w:kern w:val="0"/>
          <w:sz w:val="32"/>
          <w:szCs w:val="32"/>
        </w:rPr>
        <w:t>收费退费及资助政策</w:t>
      </w:r>
    </w:p>
    <w:p w14:paraId="3997EFBF" w14:textId="77777777" w:rsidR="00C63FA0" w:rsidRDefault="000F49F6" w:rsidP="000F49F6">
      <w:pPr>
        <w:widowControl/>
        <w:shd w:val="clear" w:color="auto" w:fill="FFFFFF"/>
        <w:spacing w:line="600" w:lineRule="exact"/>
        <w:ind w:firstLineChars="200" w:firstLine="60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十八</w:t>
      </w:r>
      <w:r>
        <w:rPr>
          <w:rFonts w:ascii="仿宋" w:eastAsia="仿宋" w:hAnsi="仿宋" w:cs="宋体"/>
          <w:kern w:val="0"/>
          <w:sz w:val="32"/>
          <w:szCs w:val="32"/>
        </w:rPr>
        <w:t>条</w:t>
      </w:r>
      <w:r>
        <w:rPr>
          <w:rFonts w:ascii="仿宋" w:eastAsia="仿宋" w:hAnsi="仿宋" w:cs="宋体" w:hint="eastAsia"/>
          <w:i/>
          <w:kern w:val="0"/>
          <w:sz w:val="32"/>
          <w:szCs w:val="32"/>
        </w:rPr>
        <w:t xml:space="preserve"> </w:t>
      </w:r>
      <w:r>
        <w:rPr>
          <w:rFonts w:ascii="仿宋" w:eastAsia="仿宋" w:hAnsi="仿宋" w:cs="宋体" w:hint="eastAsia"/>
          <w:kern w:val="0"/>
          <w:sz w:val="32"/>
          <w:szCs w:val="32"/>
        </w:rPr>
        <w:t>各专业收费标准严格按照省物价局统一规定执行。</w:t>
      </w:r>
    </w:p>
    <w:p w14:paraId="14D54423" w14:textId="77777777" w:rsidR="00C63FA0" w:rsidRDefault="000F49F6" w:rsidP="000F49F6">
      <w:pPr>
        <w:widowControl/>
        <w:shd w:val="clear" w:color="auto" w:fill="FFFFFF"/>
        <w:spacing w:line="600" w:lineRule="exact"/>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（一）各</w:t>
      </w:r>
      <w:r>
        <w:rPr>
          <w:rFonts w:ascii="仿宋" w:eastAsia="仿宋" w:hAnsi="仿宋" w:cs="宋体"/>
          <w:kern w:val="0"/>
          <w:sz w:val="32"/>
          <w:szCs w:val="32"/>
        </w:rPr>
        <w:t>专业</w:t>
      </w:r>
      <w:r>
        <w:rPr>
          <w:rFonts w:ascii="仿宋" w:eastAsia="仿宋" w:hAnsi="仿宋" w:cs="宋体" w:hint="eastAsia"/>
          <w:kern w:val="0"/>
          <w:sz w:val="32"/>
          <w:szCs w:val="32"/>
        </w:rPr>
        <w:t>学费标准见</w:t>
      </w:r>
      <w:r>
        <w:rPr>
          <w:rFonts w:ascii="仿宋" w:eastAsia="仿宋" w:hAnsi="仿宋" w:hint="eastAsia"/>
          <w:sz w:val="32"/>
          <w:szCs w:val="32"/>
        </w:rPr>
        <w:t>山东胜利职业学院2020年单独招生和综合评价招生分专业招生计划</w:t>
      </w:r>
      <w:r>
        <w:rPr>
          <w:rFonts w:ascii="仿宋" w:eastAsia="仿宋" w:hAnsi="仿宋" w:cs="宋体"/>
          <w:kern w:val="0"/>
          <w:sz w:val="32"/>
          <w:szCs w:val="32"/>
        </w:rPr>
        <w:t>。</w:t>
      </w:r>
    </w:p>
    <w:p w14:paraId="54A3ACB5" w14:textId="77777777" w:rsidR="00C63FA0" w:rsidRDefault="000F49F6" w:rsidP="000F49F6">
      <w:pPr>
        <w:widowControl/>
        <w:shd w:val="clear" w:color="auto" w:fill="FFFFFF"/>
        <w:spacing w:line="600" w:lineRule="exact"/>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（二）住宿费标准为每人每学年700元—1</w:t>
      </w:r>
      <w:r>
        <w:rPr>
          <w:rFonts w:ascii="仿宋" w:eastAsia="仿宋" w:hAnsi="仿宋" w:cs="宋体"/>
          <w:kern w:val="0"/>
          <w:sz w:val="32"/>
          <w:szCs w:val="32"/>
        </w:rPr>
        <w:t>3</w:t>
      </w:r>
      <w:r>
        <w:rPr>
          <w:rFonts w:ascii="仿宋" w:eastAsia="仿宋" w:hAnsi="仿宋" w:cs="宋体" w:hint="eastAsia"/>
          <w:kern w:val="0"/>
          <w:sz w:val="32"/>
          <w:szCs w:val="32"/>
        </w:rPr>
        <w:t>00元。</w:t>
      </w:r>
    </w:p>
    <w:p w14:paraId="26258C39" w14:textId="77777777" w:rsidR="00C63FA0" w:rsidRDefault="000F49F6" w:rsidP="000F49F6">
      <w:pPr>
        <w:widowControl/>
        <w:shd w:val="clear" w:color="auto" w:fill="FFFFFF"/>
        <w:spacing w:line="600" w:lineRule="exact"/>
        <w:ind w:firstLineChars="200" w:firstLine="605"/>
        <w:jc w:val="left"/>
        <w:rPr>
          <w:rFonts w:ascii="仿宋" w:eastAsia="仿宋" w:hAnsi="仿宋" w:cs="宋体"/>
          <w:kern w:val="0"/>
          <w:sz w:val="32"/>
          <w:szCs w:val="32"/>
        </w:rPr>
      </w:pPr>
      <w:r>
        <w:rPr>
          <w:rFonts w:ascii="仿宋" w:eastAsia="仿宋" w:hAnsi="仿宋" w:cs="宋体" w:hint="eastAsia"/>
          <w:kern w:val="0"/>
          <w:sz w:val="32"/>
          <w:szCs w:val="32"/>
        </w:rPr>
        <w:t>（三）学生个人生活费、书籍费等自理。</w:t>
      </w:r>
    </w:p>
    <w:p w14:paraId="098132D6" w14:textId="77777777" w:rsidR="00C63FA0" w:rsidRDefault="000F49F6" w:rsidP="000F49F6">
      <w:pPr>
        <w:widowControl/>
        <w:shd w:val="clear" w:color="auto" w:fill="FFFFFF"/>
        <w:spacing w:line="600" w:lineRule="exact"/>
        <w:ind w:firstLineChars="200" w:firstLine="605"/>
        <w:jc w:val="left"/>
        <w:rPr>
          <w:rFonts w:ascii="仿宋" w:eastAsia="仿宋" w:hAnsi="仿宋"/>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十九</w:t>
      </w:r>
      <w:r>
        <w:rPr>
          <w:rFonts w:ascii="仿宋" w:eastAsia="仿宋" w:hAnsi="仿宋" w:cs="宋体"/>
          <w:kern w:val="0"/>
          <w:sz w:val="32"/>
          <w:szCs w:val="32"/>
        </w:rPr>
        <w:t>条</w:t>
      </w:r>
      <w:r>
        <w:rPr>
          <w:rFonts w:ascii="仿宋" w:eastAsia="仿宋" w:hAnsi="仿宋" w:cs="宋体" w:hint="eastAsia"/>
          <w:kern w:val="0"/>
          <w:sz w:val="32"/>
          <w:szCs w:val="32"/>
        </w:rPr>
        <w:t xml:space="preserve"> </w:t>
      </w:r>
      <w:r>
        <w:rPr>
          <w:rFonts w:ascii="仿宋" w:eastAsia="仿宋" w:hAnsi="仿宋" w:hint="eastAsia"/>
          <w:sz w:val="32"/>
          <w:szCs w:val="32"/>
        </w:rPr>
        <w:t>学生报到后因故退学或受校纪处分开除学籍的，根据《山东省高等学校收费管理办法》(鲁政办字﹝2018﹞98号)</w:t>
      </w:r>
      <w:r>
        <w:rPr>
          <w:rFonts w:ascii="仿宋" w:eastAsia="仿宋" w:hAnsi="仿宋"/>
          <w:sz w:val="32"/>
          <w:szCs w:val="32"/>
        </w:rPr>
        <w:t>规定，</w:t>
      </w:r>
      <w:r>
        <w:rPr>
          <w:rFonts w:ascii="仿宋" w:eastAsia="仿宋" w:hAnsi="仿宋" w:hint="eastAsia"/>
          <w:sz w:val="32"/>
          <w:szCs w:val="32"/>
        </w:rPr>
        <w:t>学生实际学习时间按月（不满1个月者按1个月计）计退剩余的学费和住宿费。学生学习时间按每年10个月计算。</w:t>
      </w:r>
    </w:p>
    <w:p w14:paraId="3C880433" w14:textId="77777777" w:rsidR="00C63FA0" w:rsidRDefault="000F49F6" w:rsidP="000F49F6">
      <w:pPr>
        <w:widowControl/>
        <w:shd w:val="clear" w:color="auto" w:fill="FFFFFF"/>
        <w:spacing w:line="600" w:lineRule="exact"/>
        <w:ind w:firstLineChars="200" w:firstLine="605"/>
        <w:jc w:val="left"/>
        <w:rPr>
          <w:rFonts w:ascii="仿宋" w:eastAsia="仿宋" w:hAnsi="仿宋"/>
          <w:sz w:val="32"/>
          <w:szCs w:val="32"/>
        </w:rPr>
      </w:pPr>
      <w:r>
        <w:rPr>
          <w:rFonts w:ascii="仿宋" w:eastAsia="仿宋" w:hAnsi="仿宋" w:cs="宋体"/>
          <w:kern w:val="0"/>
          <w:sz w:val="32"/>
          <w:szCs w:val="32"/>
        </w:rPr>
        <w:t>第二十条</w:t>
      </w:r>
      <w:r>
        <w:rPr>
          <w:rFonts w:ascii="仿宋" w:eastAsia="仿宋" w:hAnsi="仿宋" w:cs="宋体" w:hint="eastAsia"/>
          <w:kern w:val="0"/>
          <w:sz w:val="32"/>
          <w:szCs w:val="32"/>
        </w:rPr>
        <w:t xml:space="preserve"> </w:t>
      </w:r>
      <w:r>
        <w:rPr>
          <w:rFonts w:ascii="仿宋" w:eastAsia="仿宋" w:hAnsi="仿宋" w:hint="eastAsia"/>
          <w:sz w:val="32"/>
          <w:szCs w:val="32"/>
        </w:rPr>
        <w:t>学院设立了国家奖学金、国家励志奖学金、国家助学金、省政府奖学金、省政府励志奖学金和学院奖学金；部分专业学生还可获得由企业提供的专项奖学金，建立了奖、助、免、补等多种形式融于一体的学生奖励资助体系，帮助家庭经济困难学生顺利完成学业。</w:t>
      </w:r>
    </w:p>
    <w:p w14:paraId="4915E4CE" w14:textId="77777777" w:rsidR="00C63FA0" w:rsidRDefault="000F49F6">
      <w:pPr>
        <w:widowControl/>
        <w:shd w:val="clear" w:color="auto" w:fill="FFFFFF"/>
        <w:spacing w:line="120" w:lineRule="auto"/>
        <w:jc w:val="center"/>
        <w:rPr>
          <w:rFonts w:ascii="黑体" w:eastAsia="黑体" w:hAnsi="黑体"/>
          <w:sz w:val="32"/>
          <w:szCs w:val="32"/>
        </w:rPr>
      </w:pPr>
      <w:r>
        <w:rPr>
          <w:rFonts w:ascii="黑体" w:eastAsia="黑体" w:hAnsi="黑体" w:hint="eastAsia"/>
          <w:sz w:val="32"/>
          <w:szCs w:val="32"/>
        </w:rPr>
        <w:t xml:space="preserve">第七章 </w:t>
      </w:r>
      <w:r>
        <w:rPr>
          <w:rFonts w:ascii="黑体" w:eastAsia="黑体" w:hAnsi="黑体"/>
          <w:sz w:val="32"/>
          <w:szCs w:val="32"/>
        </w:rPr>
        <w:t xml:space="preserve"> </w:t>
      </w:r>
      <w:r>
        <w:rPr>
          <w:rFonts w:ascii="黑体" w:eastAsia="黑体" w:hAnsi="黑体" w:hint="eastAsia"/>
          <w:sz w:val="32"/>
          <w:szCs w:val="32"/>
        </w:rPr>
        <w:t>资格复查及证书颁发</w:t>
      </w:r>
    </w:p>
    <w:p w14:paraId="67F7893A" w14:textId="77777777" w:rsidR="00C63FA0" w:rsidRDefault="000F49F6">
      <w:pPr>
        <w:widowControl/>
        <w:shd w:val="clear" w:color="auto" w:fill="FFFFFF"/>
        <w:ind w:firstLine="615"/>
        <w:jc w:val="left"/>
        <w:rPr>
          <w:rFonts w:ascii="仿宋" w:eastAsia="仿宋" w:hAnsi="仿宋" w:cs="Tahoma"/>
          <w:kern w:val="0"/>
          <w:sz w:val="32"/>
          <w:szCs w:val="32"/>
          <w:shd w:val="clear" w:color="auto" w:fill="FFFFFF"/>
        </w:rPr>
      </w:pPr>
      <w:r>
        <w:rPr>
          <w:rFonts w:ascii="仿宋" w:eastAsia="仿宋" w:hAnsi="仿宋" w:cs="宋体" w:hint="eastAsia"/>
          <w:kern w:val="0"/>
          <w:sz w:val="32"/>
          <w:szCs w:val="32"/>
        </w:rPr>
        <w:t xml:space="preserve">第二十一条 </w:t>
      </w:r>
      <w:r>
        <w:rPr>
          <w:rFonts w:ascii="仿宋" w:eastAsia="仿宋" w:hAnsi="仿宋" w:cs="Tahoma" w:hint="eastAsia"/>
          <w:kern w:val="0"/>
          <w:sz w:val="32"/>
          <w:szCs w:val="32"/>
          <w:shd w:val="clear" w:color="auto" w:fill="FFFFFF"/>
        </w:rPr>
        <w:t>新生应按《录取通知书》规定时间到校报到并办理入学手续。因故不能按时入学者，应向学院请假；未请假或请假逾期者，视为自动放弃入学资格。</w:t>
      </w:r>
    </w:p>
    <w:p w14:paraId="1E586079" w14:textId="77777777" w:rsidR="00C63FA0" w:rsidRDefault="000F49F6">
      <w:pPr>
        <w:widowControl/>
        <w:shd w:val="clear" w:color="auto" w:fill="FFFFFF"/>
        <w:ind w:firstLine="615"/>
        <w:jc w:val="left"/>
        <w:rPr>
          <w:rFonts w:ascii="仿宋" w:eastAsia="仿宋" w:hAnsi="仿宋" w:cs="Tahoma"/>
          <w:kern w:val="0"/>
          <w:sz w:val="32"/>
          <w:szCs w:val="32"/>
          <w:shd w:val="clear" w:color="FFFFFF" w:fill="D9D9D9"/>
        </w:rPr>
      </w:pPr>
      <w:r>
        <w:rPr>
          <w:rFonts w:ascii="仿宋" w:eastAsia="仿宋" w:hAnsi="仿宋" w:cs="宋体"/>
          <w:kern w:val="0"/>
          <w:sz w:val="32"/>
          <w:szCs w:val="32"/>
        </w:rPr>
        <w:t>第二十</w:t>
      </w:r>
      <w:r>
        <w:rPr>
          <w:rFonts w:ascii="仿宋" w:eastAsia="仿宋" w:hAnsi="仿宋" w:cs="宋体" w:hint="eastAsia"/>
          <w:kern w:val="0"/>
          <w:sz w:val="32"/>
          <w:szCs w:val="32"/>
        </w:rPr>
        <w:t>二</w:t>
      </w:r>
      <w:r>
        <w:rPr>
          <w:rFonts w:ascii="仿宋" w:eastAsia="仿宋" w:hAnsi="仿宋" w:cs="宋体"/>
          <w:kern w:val="0"/>
          <w:sz w:val="32"/>
          <w:szCs w:val="32"/>
        </w:rPr>
        <w:t>条</w:t>
      </w:r>
      <w:r>
        <w:rPr>
          <w:rFonts w:ascii="仿宋" w:eastAsia="仿宋" w:hAnsi="仿宋" w:cs="宋体" w:hint="eastAsia"/>
          <w:kern w:val="0"/>
          <w:sz w:val="32"/>
          <w:szCs w:val="32"/>
        </w:rPr>
        <w:t xml:space="preserve"> </w:t>
      </w:r>
      <w:r>
        <w:rPr>
          <w:rFonts w:ascii="仿宋" w:eastAsia="仿宋" w:hAnsi="仿宋" w:cs="Tahoma" w:hint="eastAsia"/>
          <w:kern w:val="0"/>
          <w:sz w:val="32"/>
          <w:szCs w:val="32"/>
          <w:shd w:val="clear" w:color="auto" w:fill="FFFFFF"/>
        </w:rPr>
        <w:t>入学后，学校将按照有关规定对新生进行入学体检和资格复查。</w:t>
      </w:r>
      <w:r>
        <w:rPr>
          <w:rFonts w:ascii="仿宋" w:eastAsia="仿宋" w:hAnsi="仿宋" w:cs="Tahoma" w:hint="eastAsia"/>
          <w:kern w:val="0"/>
          <w:sz w:val="32"/>
          <w:szCs w:val="32"/>
        </w:rPr>
        <w:t>如发现伪造材料取得报考资格者、冒名顶替者或体检舞弊及其他舞弊者，按照有关规定予以清退。</w:t>
      </w:r>
    </w:p>
    <w:p w14:paraId="3F79B2BC"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lastRenderedPageBreak/>
        <w:t>第二十</w:t>
      </w:r>
      <w:r>
        <w:rPr>
          <w:rFonts w:ascii="仿宋" w:eastAsia="仿宋" w:hAnsi="仿宋" w:cs="宋体" w:hint="eastAsia"/>
          <w:kern w:val="0"/>
          <w:sz w:val="32"/>
          <w:szCs w:val="32"/>
        </w:rPr>
        <w:t>三</w:t>
      </w:r>
      <w:r>
        <w:rPr>
          <w:rFonts w:ascii="仿宋" w:eastAsia="仿宋" w:hAnsi="仿宋" w:cs="宋体"/>
          <w:kern w:val="0"/>
          <w:sz w:val="32"/>
          <w:szCs w:val="32"/>
        </w:rPr>
        <w:t>条 学生学习期满</w:t>
      </w:r>
      <w:r>
        <w:rPr>
          <w:rFonts w:ascii="仿宋" w:eastAsia="仿宋" w:hAnsi="仿宋" w:cs="宋体" w:hint="eastAsia"/>
          <w:kern w:val="0"/>
          <w:sz w:val="32"/>
          <w:szCs w:val="32"/>
        </w:rPr>
        <w:t>并</w:t>
      </w:r>
      <w:r>
        <w:rPr>
          <w:rFonts w:ascii="仿宋" w:eastAsia="仿宋" w:hAnsi="仿宋" w:cs="宋体"/>
          <w:kern w:val="0"/>
          <w:sz w:val="32"/>
          <w:szCs w:val="32"/>
        </w:rPr>
        <w:t>考核合格，颁发普通</w:t>
      </w:r>
      <w:r>
        <w:rPr>
          <w:rFonts w:ascii="仿宋" w:eastAsia="仿宋" w:hAnsi="仿宋" w:cs="宋体" w:hint="eastAsia"/>
          <w:kern w:val="0"/>
          <w:sz w:val="32"/>
          <w:szCs w:val="32"/>
        </w:rPr>
        <w:t>高等教育</w:t>
      </w:r>
      <w:r>
        <w:rPr>
          <w:rFonts w:ascii="仿宋" w:eastAsia="仿宋" w:hAnsi="仿宋" w:cs="宋体"/>
          <w:kern w:val="0"/>
          <w:sz w:val="32"/>
          <w:szCs w:val="32"/>
        </w:rPr>
        <w:t>专科</w:t>
      </w:r>
      <w:r>
        <w:rPr>
          <w:rFonts w:ascii="仿宋" w:eastAsia="仿宋" w:hAnsi="仿宋" w:cs="宋体" w:hint="eastAsia"/>
          <w:kern w:val="0"/>
          <w:sz w:val="32"/>
          <w:szCs w:val="32"/>
        </w:rPr>
        <w:t>学历</w:t>
      </w:r>
      <w:r>
        <w:rPr>
          <w:rFonts w:ascii="仿宋" w:eastAsia="仿宋" w:hAnsi="仿宋" w:cs="宋体"/>
          <w:kern w:val="0"/>
          <w:sz w:val="32"/>
          <w:szCs w:val="32"/>
        </w:rPr>
        <w:t>证书</w:t>
      </w:r>
      <w:r>
        <w:rPr>
          <w:rFonts w:ascii="仿宋" w:eastAsia="仿宋" w:hAnsi="仿宋" w:cs="宋体" w:hint="eastAsia"/>
          <w:kern w:val="0"/>
          <w:sz w:val="32"/>
          <w:szCs w:val="32"/>
        </w:rPr>
        <w:t>，颁发学历</w:t>
      </w:r>
      <w:r>
        <w:rPr>
          <w:rFonts w:ascii="仿宋" w:eastAsia="仿宋" w:hAnsi="仿宋" w:cs="宋体"/>
          <w:kern w:val="0"/>
          <w:sz w:val="32"/>
          <w:szCs w:val="32"/>
        </w:rPr>
        <w:t>证书</w:t>
      </w:r>
      <w:r>
        <w:rPr>
          <w:rFonts w:ascii="仿宋" w:eastAsia="仿宋" w:hAnsi="仿宋" w:cs="宋体" w:hint="eastAsia"/>
          <w:kern w:val="0"/>
          <w:sz w:val="32"/>
          <w:szCs w:val="32"/>
        </w:rPr>
        <w:t>学校</w:t>
      </w:r>
      <w:r>
        <w:rPr>
          <w:rFonts w:ascii="仿宋" w:eastAsia="仿宋" w:hAnsi="仿宋" w:cs="宋体"/>
          <w:kern w:val="0"/>
          <w:sz w:val="32"/>
          <w:szCs w:val="32"/>
        </w:rPr>
        <w:t>名称</w:t>
      </w:r>
      <w:r>
        <w:rPr>
          <w:rFonts w:ascii="仿宋" w:eastAsia="仿宋" w:hAnsi="仿宋" w:cs="宋体" w:hint="eastAsia"/>
          <w:kern w:val="0"/>
          <w:sz w:val="32"/>
          <w:szCs w:val="32"/>
        </w:rPr>
        <w:t>为</w:t>
      </w:r>
      <w:r>
        <w:rPr>
          <w:rFonts w:ascii="仿宋" w:eastAsia="仿宋" w:hAnsi="仿宋" w:cs="宋体"/>
          <w:kern w:val="0"/>
          <w:sz w:val="32"/>
          <w:szCs w:val="32"/>
        </w:rPr>
        <w:t>：山东胜利职业学院。</w:t>
      </w:r>
    </w:p>
    <w:p w14:paraId="3ACAB9A7"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_GB2312" w:eastAsia="仿宋_GB2312" w:hAnsi="仿宋" w:cs="仿宋" w:hint="eastAsia"/>
          <w:sz w:val="32"/>
          <w:szCs w:val="32"/>
          <w:shd w:val="clear" w:color="auto" w:fill="FFFFFF"/>
        </w:rPr>
        <w:t>第二十四条 建筑工程技术（为山东</w:t>
      </w:r>
      <w:proofErr w:type="gramStart"/>
      <w:r>
        <w:rPr>
          <w:rFonts w:ascii="仿宋_GB2312" w:eastAsia="仿宋_GB2312" w:hAnsi="仿宋" w:cs="仿宋" w:hint="eastAsia"/>
          <w:sz w:val="32"/>
          <w:szCs w:val="32"/>
          <w:shd w:val="clear" w:color="auto" w:fill="FFFFFF"/>
        </w:rPr>
        <w:t>广拼多</w:t>
      </w:r>
      <w:proofErr w:type="gramEnd"/>
      <w:r>
        <w:rPr>
          <w:rFonts w:ascii="仿宋_GB2312" w:eastAsia="仿宋_GB2312" w:hAnsi="仿宋" w:cs="仿宋" w:hint="eastAsia"/>
          <w:sz w:val="32"/>
          <w:szCs w:val="32"/>
          <w:shd w:val="clear" w:color="auto" w:fill="FFFFFF"/>
        </w:rPr>
        <w:t>电子商务有限责任公司订单培养）专业，招收</w:t>
      </w:r>
      <w:r>
        <w:rPr>
          <w:rFonts w:ascii="仿宋" w:eastAsia="仿宋" w:hAnsi="仿宋" w:cs="宋体" w:hint="eastAsia"/>
          <w:kern w:val="0"/>
          <w:sz w:val="32"/>
          <w:szCs w:val="32"/>
        </w:rPr>
        <w:t>的</w:t>
      </w:r>
      <w:r>
        <w:rPr>
          <w:rFonts w:ascii="仿宋" w:eastAsia="仿宋" w:hAnsi="仿宋" w:hint="eastAsia"/>
          <w:sz w:val="32"/>
          <w:szCs w:val="32"/>
        </w:rPr>
        <w:t>下岗失业人员、农民工、农民、在岗职工等学生，</w:t>
      </w:r>
      <w:r>
        <w:rPr>
          <w:rFonts w:ascii="仿宋" w:eastAsia="仿宋" w:hAnsi="仿宋" w:cs="宋体" w:hint="eastAsia"/>
          <w:kern w:val="0"/>
          <w:sz w:val="32"/>
          <w:szCs w:val="32"/>
        </w:rPr>
        <w:t>根据山东省教育厅《关于进一步做好高职院校扩招和学生培养管理的通知》（鲁教职函〔2019〕9号）要求，本着“标准不降、模式多元、学制灵活”原则，结合企业人才需求制定人才培养方案，实行弹性学制，学制3年。学生学习期满并考核合格，颁发普通高等教育专科学历证书，颁发学历证书学校名称为：山东胜利职业学院。</w:t>
      </w:r>
    </w:p>
    <w:p w14:paraId="0E410FF7" w14:textId="77777777" w:rsidR="00C63FA0" w:rsidRDefault="00C63FA0" w:rsidP="000F49F6">
      <w:pPr>
        <w:widowControl/>
        <w:shd w:val="clear" w:color="auto" w:fill="FFFFFF"/>
        <w:spacing w:line="120" w:lineRule="auto"/>
        <w:ind w:firstLineChars="200" w:firstLine="605"/>
        <w:jc w:val="left"/>
        <w:rPr>
          <w:rFonts w:ascii="仿宋" w:eastAsia="仿宋" w:hAnsi="仿宋" w:cs="宋体"/>
          <w:kern w:val="0"/>
          <w:sz w:val="32"/>
          <w:szCs w:val="32"/>
        </w:rPr>
      </w:pPr>
    </w:p>
    <w:p w14:paraId="710E3777" w14:textId="77777777" w:rsidR="00C63FA0" w:rsidRDefault="000F49F6">
      <w:pPr>
        <w:widowControl/>
        <w:shd w:val="clear" w:color="auto" w:fill="FFFFFF"/>
        <w:spacing w:line="120" w:lineRule="auto"/>
        <w:jc w:val="center"/>
        <w:rPr>
          <w:rFonts w:ascii="黑体" w:eastAsia="黑体" w:hAnsi="黑体" w:cs="宋体"/>
          <w:kern w:val="0"/>
          <w:sz w:val="32"/>
          <w:szCs w:val="32"/>
        </w:rPr>
      </w:pPr>
      <w:r>
        <w:rPr>
          <w:rFonts w:ascii="黑体" w:eastAsia="黑体" w:hAnsi="黑体" w:cs="宋体"/>
          <w:kern w:val="0"/>
          <w:sz w:val="32"/>
          <w:szCs w:val="32"/>
        </w:rPr>
        <w:t>第</w:t>
      </w:r>
      <w:r>
        <w:rPr>
          <w:rFonts w:ascii="黑体" w:eastAsia="黑体" w:hAnsi="黑体" w:cs="宋体" w:hint="eastAsia"/>
          <w:kern w:val="0"/>
          <w:sz w:val="32"/>
          <w:szCs w:val="32"/>
        </w:rPr>
        <w:t>八</w:t>
      </w:r>
      <w:r>
        <w:rPr>
          <w:rFonts w:ascii="黑体" w:eastAsia="黑体" w:hAnsi="黑体" w:cs="宋体"/>
          <w:kern w:val="0"/>
          <w:sz w:val="32"/>
          <w:szCs w:val="32"/>
        </w:rPr>
        <w:t>章</w:t>
      </w:r>
      <w:r>
        <w:rPr>
          <w:rFonts w:ascii="黑体" w:eastAsia="黑体" w:hAnsi="黑体" w:cs="宋体" w:hint="eastAsia"/>
          <w:kern w:val="0"/>
          <w:sz w:val="32"/>
          <w:szCs w:val="32"/>
        </w:rPr>
        <w:t xml:space="preserve"> </w:t>
      </w:r>
      <w:r>
        <w:rPr>
          <w:rFonts w:ascii="黑体" w:eastAsia="黑体" w:hAnsi="黑体" w:cs="宋体"/>
          <w:kern w:val="0"/>
          <w:sz w:val="32"/>
          <w:szCs w:val="32"/>
        </w:rPr>
        <w:t xml:space="preserve"> 附</w:t>
      </w:r>
      <w:r>
        <w:rPr>
          <w:rFonts w:ascii="黑体" w:eastAsia="黑体" w:hAnsi="黑体" w:cs="宋体" w:hint="eastAsia"/>
          <w:kern w:val="0"/>
          <w:sz w:val="32"/>
          <w:szCs w:val="32"/>
        </w:rPr>
        <w:t xml:space="preserve"> </w:t>
      </w:r>
      <w:r>
        <w:rPr>
          <w:rFonts w:ascii="黑体" w:eastAsia="黑体" w:hAnsi="黑体" w:cs="宋体"/>
          <w:kern w:val="0"/>
          <w:sz w:val="32"/>
          <w:szCs w:val="32"/>
        </w:rPr>
        <w:t xml:space="preserve"> 则</w:t>
      </w:r>
    </w:p>
    <w:p w14:paraId="4972CE09"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第二十</w:t>
      </w:r>
      <w:r>
        <w:rPr>
          <w:rFonts w:ascii="仿宋" w:eastAsia="仿宋" w:hAnsi="仿宋" w:cs="宋体" w:hint="eastAsia"/>
          <w:kern w:val="0"/>
          <w:sz w:val="32"/>
          <w:szCs w:val="32"/>
        </w:rPr>
        <w:t>五</w:t>
      </w:r>
      <w:r>
        <w:rPr>
          <w:rFonts w:ascii="仿宋" w:eastAsia="仿宋" w:hAnsi="仿宋" w:cs="宋体"/>
          <w:kern w:val="0"/>
          <w:sz w:val="32"/>
          <w:szCs w:val="32"/>
        </w:rPr>
        <w:t>条 学院不委托任何机构或个人进行招生录取工作，不收取国家规定之外的任何费用。对以山东胜利职业学院名义进行非法招生宣传等活动的机构或个人，学院保留依法追究其责任的权利。</w:t>
      </w:r>
    </w:p>
    <w:p w14:paraId="54570835" w14:textId="77777777" w:rsidR="00C63FA0" w:rsidRDefault="000F49F6" w:rsidP="000F49F6">
      <w:pPr>
        <w:widowControl/>
        <w:shd w:val="clear" w:color="auto" w:fill="FFFFFF"/>
        <w:spacing w:line="120" w:lineRule="auto"/>
        <w:ind w:firstLineChars="200" w:firstLine="605"/>
        <w:jc w:val="left"/>
        <w:rPr>
          <w:rFonts w:ascii="仿宋" w:eastAsia="仿宋" w:hAnsi="仿宋"/>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二十六</w:t>
      </w:r>
      <w:r>
        <w:rPr>
          <w:rFonts w:ascii="仿宋" w:eastAsia="仿宋" w:hAnsi="仿宋" w:cs="宋体"/>
          <w:kern w:val="0"/>
          <w:sz w:val="32"/>
          <w:szCs w:val="32"/>
        </w:rPr>
        <w:t>条</w:t>
      </w:r>
      <w:r>
        <w:rPr>
          <w:rFonts w:ascii="仿宋" w:eastAsia="仿宋" w:hAnsi="仿宋" w:cs="宋体" w:hint="eastAsia"/>
          <w:kern w:val="0"/>
          <w:sz w:val="32"/>
          <w:szCs w:val="32"/>
        </w:rPr>
        <w:t xml:space="preserve"> 学院</w:t>
      </w:r>
      <w:r>
        <w:rPr>
          <w:rFonts w:ascii="仿宋" w:eastAsia="仿宋" w:hAnsi="仿宋" w:hint="eastAsia"/>
          <w:sz w:val="32"/>
          <w:szCs w:val="32"/>
        </w:rPr>
        <w:t>以往有关招生工作的要求、规定如与本章程相冲突，以本章程为准；本章程若有与国家有关政策不一致之处，以国家和上级有关政策为准。未尽事宜，按上级有关规定执行。</w:t>
      </w:r>
    </w:p>
    <w:p w14:paraId="29E2CA66"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二十七</w:t>
      </w:r>
      <w:r>
        <w:rPr>
          <w:rFonts w:ascii="仿宋" w:eastAsia="仿宋" w:hAnsi="仿宋"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本章程由山东胜利职业学院负责解释。</w:t>
      </w:r>
    </w:p>
    <w:p w14:paraId="7C7B692B" w14:textId="77777777" w:rsidR="00C63FA0" w:rsidRDefault="000F49F6" w:rsidP="000F49F6">
      <w:pPr>
        <w:widowControl/>
        <w:shd w:val="clear" w:color="auto" w:fill="FFFFFF"/>
        <w:spacing w:line="120" w:lineRule="auto"/>
        <w:ind w:firstLineChars="200" w:firstLine="605"/>
        <w:jc w:val="left"/>
        <w:rPr>
          <w:rFonts w:ascii="仿宋" w:eastAsia="仿宋" w:hAnsi="仿宋" w:cs="宋体"/>
          <w:b/>
          <w:kern w:val="0"/>
          <w:sz w:val="32"/>
          <w:szCs w:val="32"/>
        </w:rPr>
      </w:pPr>
      <w:r>
        <w:rPr>
          <w:rFonts w:ascii="仿宋" w:eastAsia="仿宋" w:hAnsi="仿宋" w:cs="宋体"/>
          <w:kern w:val="0"/>
          <w:sz w:val="32"/>
          <w:szCs w:val="32"/>
        </w:rPr>
        <w:t>第</w:t>
      </w:r>
      <w:r>
        <w:rPr>
          <w:rFonts w:ascii="仿宋" w:eastAsia="仿宋" w:hAnsi="仿宋" w:cs="宋体" w:hint="eastAsia"/>
          <w:kern w:val="0"/>
          <w:sz w:val="32"/>
          <w:szCs w:val="32"/>
        </w:rPr>
        <w:t>二十八</w:t>
      </w:r>
      <w:r>
        <w:rPr>
          <w:rFonts w:ascii="仿宋" w:eastAsia="仿宋" w:hAnsi="仿宋" w:cs="宋体"/>
          <w:kern w:val="0"/>
          <w:sz w:val="32"/>
          <w:szCs w:val="32"/>
        </w:rPr>
        <w:t>条</w:t>
      </w:r>
      <w:r>
        <w:rPr>
          <w:rFonts w:ascii="仿宋" w:eastAsia="仿宋" w:hAnsi="仿宋" w:cs="宋体" w:hint="eastAsia"/>
          <w:kern w:val="0"/>
          <w:sz w:val="32"/>
          <w:szCs w:val="32"/>
        </w:rPr>
        <w:t xml:space="preserve"> </w:t>
      </w:r>
      <w:r>
        <w:rPr>
          <w:rFonts w:ascii="仿宋" w:eastAsia="仿宋" w:hAnsi="仿宋" w:cs="宋体"/>
          <w:kern w:val="0"/>
          <w:sz w:val="32"/>
          <w:szCs w:val="32"/>
        </w:rPr>
        <w:t>联系方式</w:t>
      </w:r>
      <w:r>
        <w:rPr>
          <w:rFonts w:ascii="仿宋" w:eastAsia="仿宋" w:hAnsi="仿宋" w:cs="宋体" w:hint="eastAsia"/>
          <w:kern w:val="0"/>
          <w:sz w:val="32"/>
          <w:szCs w:val="32"/>
        </w:rPr>
        <w:t>：</w:t>
      </w:r>
    </w:p>
    <w:p w14:paraId="257E86B7"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t>学院地址：山东省东营市东</w:t>
      </w:r>
      <w:proofErr w:type="gramStart"/>
      <w:r>
        <w:rPr>
          <w:rFonts w:ascii="仿宋" w:eastAsia="仿宋" w:hAnsi="仿宋" w:cs="宋体"/>
          <w:kern w:val="0"/>
          <w:sz w:val="32"/>
          <w:szCs w:val="32"/>
        </w:rPr>
        <w:t>营区北</w:t>
      </w:r>
      <w:proofErr w:type="gramEnd"/>
      <w:r>
        <w:rPr>
          <w:rFonts w:ascii="仿宋" w:eastAsia="仿宋" w:hAnsi="仿宋" w:cs="宋体"/>
          <w:kern w:val="0"/>
          <w:sz w:val="32"/>
          <w:szCs w:val="32"/>
        </w:rPr>
        <w:t>二路504号</w:t>
      </w:r>
      <w:r>
        <w:rPr>
          <w:rFonts w:ascii="仿宋" w:eastAsia="仿宋" w:hAnsi="仿宋" w:cs="宋体" w:hint="eastAsia"/>
          <w:kern w:val="0"/>
          <w:sz w:val="32"/>
          <w:szCs w:val="32"/>
        </w:rPr>
        <w:t xml:space="preserve"> </w:t>
      </w:r>
      <w:r>
        <w:rPr>
          <w:rFonts w:ascii="仿宋" w:eastAsia="仿宋" w:hAnsi="仿宋" w:cs="宋体"/>
          <w:kern w:val="0"/>
          <w:sz w:val="32"/>
          <w:szCs w:val="32"/>
        </w:rPr>
        <w:t>邮编：257097</w:t>
      </w:r>
    </w:p>
    <w:p w14:paraId="0202EA22" w14:textId="77777777" w:rsidR="00C63FA0" w:rsidRDefault="000F49F6" w:rsidP="000F49F6">
      <w:pPr>
        <w:widowControl/>
        <w:shd w:val="clear" w:color="auto" w:fill="FFFFFF"/>
        <w:spacing w:line="120" w:lineRule="auto"/>
        <w:ind w:firstLineChars="200" w:firstLine="605"/>
        <w:jc w:val="left"/>
        <w:rPr>
          <w:rStyle w:val="ad"/>
          <w:rFonts w:ascii="仿宋" w:eastAsia="仿宋" w:hAnsi="仿宋" w:cs="宋体"/>
          <w:color w:val="auto"/>
          <w:kern w:val="0"/>
          <w:sz w:val="32"/>
          <w:szCs w:val="32"/>
        </w:rPr>
      </w:pPr>
      <w:r>
        <w:rPr>
          <w:rFonts w:ascii="仿宋" w:eastAsia="仿宋" w:hAnsi="仿宋" w:cs="宋体"/>
          <w:kern w:val="0"/>
          <w:sz w:val="32"/>
          <w:szCs w:val="32"/>
        </w:rPr>
        <w:t>学院网址：</w:t>
      </w:r>
      <w:hyperlink r:id="rId7" w:history="1">
        <w:r>
          <w:rPr>
            <w:rStyle w:val="ad"/>
            <w:rFonts w:ascii="仿宋" w:eastAsia="仿宋" w:hAnsi="仿宋" w:cs="宋体" w:hint="eastAsia"/>
            <w:color w:val="auto"/>
            <w:kern w:val="0"/>
            <w:sz w:val="32"/>
            <w:szCs w:val="32"/>
          </w:rPr>
          <w:t>www.sdslvc.e</w:t>
        </w:r>
        <w:r>
          <w:rPr>
            <w:rStyle w:val="ad"/>
            <w:rFonts w:ascii="仿宋" w:eastAsia="仿宋" w:hAnsi="仿宋" w:cs="宋体"/>
            <w:color w:val="auto"/>
            <w:kern w:val="0"/>
            <w:sz w:val="32"/>
            <w:szCs w:val="32"/>
          </w:rPr>
          <w:t>du</w:t>
        </w:r>
        <w:r>
          <w:rPr>
            <w:rStyle w:val="ad"/>
            <w:rFonts w:ascii="仿宋" w:eastAsia="仿宋" w:hAnsi="仿宋" w:cs="宋体" w:hint="eastAsia"/>
            <w:color w:val="auto"/>
            <w:kern w:val="0"/>
            <w:sz w:val="32"/>
            <w:szCs w:val="32"/>
          </w:rPr>
          <w:t>.cn</w:t>
        </w:r>
      </w:hyperlink>
    </w:p>
    <w:p w14:paraId="44DCD10D" w14:textId="77777777" w:rsidR="00C63FA0" w:rsidRDefault="000F49F6" w:rsidP="000F49F6">
      <w:pPr>
        <w:widowControl/>
        <w:shd w:val="clear" w:color="auto" w:fill="FFFFFF"/>
        <w:spacing w:line="120" w:lineRule="auto"/>
        <w:ind w:firstLineChars="200" w:firstLine="605"/>
        <w:jc w:val="left"/>
        <w:rPr>
          <w:rFonts w:ascii="仿宋" w:eastAsia="仿宋" w:hAnsi="仿宋" w:cs="宋体"/>
          <w:kern w:val="0"/>
          <w:sz w:val="32"/>
          <w:szCs w:val="32"/>
        </w:rPr>
      </w:pPr>
      <w:r>
        <w:rPr>
          <w:rStyle w:val="ad"/>
          <w:rFonts w:ascii="仿宋" w:eastAsia="仿宋" w:hAnsi="仿宋" w:cs="宋体" w:hint="eastAsia"/>
          <w:color w:val="auto"/>
          <w:kern w:val="0"/>
          <w:sz w:val="32"/>
          <w:szCs w:val="32"/>
        </w:rPr>
        <w:t>学院招生信息网网址：zs.sdslvc.cn</w:t>
      </w:r>
    </w:p>
    <w:p w14:paraId="664CAA20" w14:textId="77777777" w:rsidR="00C63FA0" w:rsidRDefault="000F49F6" w:rsidP="00C63FA0">
      <w:pPr>
        <w:widowControl/>
        <w:shd w:val="clear" w:color="auto" w:fill="FFFFFF"/>
        <w:spacing w:line="120" w:lineRule="auto"/>
        <w:ind w:firstLineChars="200" w:firstLine="605"/>
        <w:jc w:val="left"/>
        <w:rPr>
          <w:rFonts w:ascii="仿宋" w:eastAsia="仿宋" w:hAnsi="仿宋" w:cs="宋体"/>
          <w:kern w:val="0"/>
          <w:sz w:val="32"/>
          <w:szCs w:val="32"/>
        </w:rPr>
      </w:pPr>
      <w:r>
        <w:rPr>
          <w:rFonts w:ascii="仿宋" w:eastAsia="仿宋" w:hAnsi="仿宋" w:cs="宋体"/>
          <w:kern w:val="0"/>
          <w:sz w:val="32"/>
          <w:szCs w:val="32"/>
        </w:rPr>
        <w:lastRenderedPageBreak/>
        <w:t>招生</w:t>
      </w:r>
      <w:r>
        <w:rPr>
          <w:rFonts w:ascii="仿宋" w:eastAsia="仿宋" w:hAnsi="仿宋" w:cs="宋体" w:hint="eastAsia"/>
          <w:kern w:val="0"/>
          <w:sz w:val="32"/>
          <w:szCs w:val="32"/>
        </w:rPr>
        <w:t>联系</w:t>
      </w:r>
      <w:r>
        <w:rPr>
          <w:rFonts w:ascii="仿宋" w:eastAsia="仿宋" w:hAnsi="仿宋" w:cs="宋体"/>
          <w:kern w:val="0"/>
          <w:sz w:val="32"/>
          <w:szCs w:val="32"/>
        </w:rPr>
        <w:t>电话：0546-</w:t>
      </w:r>
      <w:proofErr w:type="gramStart"/>
      <w:r>
        <w:rPr>
          <w:rFonts w:ascii="仿宋" w:eastAsia="仿宋" w:hAnsi="仿宋" w:cs="宋体"/>
          <w:kern w:val="0"/>
          <w:sz w:val="32"/>
          <w:szCs w:val="32"/>
        </w:rPr>
        <w:t>8553818  8680677</w:t>
      </w:r>
      <w:proofErr w:type="gramEnd"/>
      <w:r>
        <w:rPr>
          <w:rFonts w:ascii="仿宋" w:eastAsia="仿宋" w:hAnsi="仿宋" w:cs="宋体"/>
          <w:kern w:val="0"/>
          <w:sz w:val="32"/>
          <w:szCs w:val="32"/>
        </w:rPr>
        <w:t xml:space="preserve">  8680678</w:t>
      </w:r>
    </w:p>
    <w:sectPr w:rsidR="00C63FA0">
      <w:pgSz w:w="11906" w:h="16838"/>
      <w:pgMar w:top="1701" w:right="1531" w:bottom="1701" w:left="1531" w:header="851" w:footer="992" w:gutter="0"/>
      <w:cols w:space="425"/>
      <w:docGrid w:type="linesAndChars" w:linePitch="292"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96"/>
  <w:drawingGridVerticalSpacing w:val="14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E78"/>
    <w:rsid w:val="00000476"/>
    <w:rsid w:val="00002319"/>
    <w:rsid w:val="0000568F"/>
    <w:rsid w:val="00023EBF"/>
    <w:rsid w:val="00037DC7"/>
    <w:rsid w:val="00042980"/>
    <w:rsid w:val="00054412"/>
    <w:rsid w:val="00054CEF"/>
    <w:rsid w:val="00060622"/>
    <w:rsid w:val="00062BA6"/>
    <w:rsid w:val="00067A3A"/>
    <w:rsid w:val="0007187D"/>
    <w:rsid w:val="00073136"/>
    <w:rsid w:val="00075959"/>
    <w:rsid w:val="0008004D"/>
    <w:rsid w:val="00085203"/>
    <w:rsid w:val="0008557F"/>
    <w:rsid w:val="00085F9F"/>
    <w:rsid w:val="000878B0"/>
    <w:rsid w:val="000A56C1"/>
    <w:rsid w:val="000A5C09"/>
    <w:rsid w:val="000B286E"/>
    <w:rsid w:val="000B2FC4"/>
    <w:rsid w:val="000B5326"/>
    <w:rsid w:val="000B6C01"/>
    <w:rsid w:val="000C6A32"/>
    <w:rsid w:val="000D2952"/>
    <w:rsid w:val="000D2D39"/>
    <w:rsid w:val="000F2DB8"/>
    <w:rsid w:val="000F49F6"/>
    <w:rsid w:val="000F6551"/>
    <w:rsid w:val="00110F58"/>
    <w:rsid w:val="001110E1"/>
    <w:rsid w:val="001126A0"/>
    <w:rsid w:val="0012206F"/>
    <w:rsid w:val="001242E4"/>
    <w:rsid w:val="0013119F"/>
    <w:rsid w:val="00134304"/>
    <w:rsid w:val="00141BFF"/>
    <w:rsid w:val="00146D0B"/>
    <w:rsid w:val="00155E2F"/>
    <w:rsid w:val="00156434"/>
    <w:rsid w:val="0015732E"/>
    <w:rsid w:val="00160847"/>
    <w:rsid w:val="00160EF6"/>
    <w:rsid w:val="00171A3A"/>
    <w:rsid w:val="00175197"/>
    <w:rsid w:val="00175AD1"/>
    <w:rsid w:val="00181CB3"/>
    <w:rsid w:val="00191427"/>
    <w:rsid w:val="001924B8"/>
    <w:rsid w:val="001A383D"/>
    <w:rsid w:val="001A6027"/>
    <w:rsid w:val="001A6482"/>
    <w:rsid w:val="001B188A"/>
    <w:rsid w:val="001B4406"/>
    <w:rsid w:val="001C11DD"/>
    <w:rsid w:val="001D35E4"/>
    <w:rsid w:val="001D5301"/>
    <w:rsid w:val="001E685A"/>
    <w:rsid w:val="001E6DD9"/>
    <w:rsid w:val="001F499A"/>
    <w:rsid w:val="001F65FC"/>
    <w:rsid w:val="002043AF"/>
    <w:rsid w:val="002144E1"/>
    <w:rsid w:val="0021679E"/>
    <w:rsid w:val="00217B9F"/>
    <w:rsid w:val="00220FE9"/>
    <w:rsid w:val="00231840"/>
    <w:rsid w:val="00232A3A"/>
    <w:rsid w:val="002379B1"/>
    <w:rsid w:val="00240CE2"/>
    <w:rsid w:val="00241B03"/>
    <w:rsid w:val="00242BBF"/>
    <w:rsid w:val="00245CD7"/>
    <w:rsid w:val="00252100"/>
    <w:rsid w:val="00252DA6"/>
    <w:rsid w:val="0025492B"/>
    <w:rsid w:val="00256438"/>
    <w:rsid w:val="00261985"/>
    <w:rsid w:val="002625A6"/>
    <w:rsid w:val="0026420D"/>
    <w:rsid w:val="00271AD4"/>
    <w:rsid w:val="0028599B"/>
    <w:rsid w:val="002876BB"/>
    <w:rsid w:val="00291760"/>
    <w:rsid w:val="002A1535"/>
    <w:rsid w:val="002A1CA8"/>
    <w:rsid w:val="002A3F88"/>
    <w:rsid w:val="002B1411"/>
    <w:rsid w:val="002B2A02"/>
    <w:rsid w:val="002B3A9D"/>
    <w:rsid w:val="002B691C"/>
    <w:rsid w:val="002C3594"/>
    <w:rsid w:val="002C472C"/>
    <w:rsid w:val="002C6722"/>
    <w:rsid w:val="002D55DF"/>
    <w:rsid w:val="002D5949"/>
    <w:rsid w:val="002D5B1E"/>
    <w:rsid w:val="002D7064"/>
    <w:rsid w:val="002E1717"/>
    <w:rsid w:val="002E2CB3"/>
    <w:rsid w:val="002F3900"/>
    <w:rsid w:val="002F4C29"/>
    <w:rsid w:val="002F59E6"/>
    <w:rsid w:val="00306DB7"/>
    <w:rsid w:val="003118E8"/>
    <w:rsid w:val="003145C1"/>
    <w:rsid w:val="00321B6F"/>
    <w:rsid w:val="003232FD"/>
    <w:rsid w:val="00324D8B"/>
    <w:rsid w:val="00326A8C"/>
    <w:rsid w:val="003408FD"/>
    <w:rsid w:val="0034211F"/>
    <w:rsid w:val="0034335A"/>
    <w:rsid w:val="003445D8"/>
    <w:rsid w:val="00344BD3"/>
    <w:rsid w:val="00345A4E"/>
    <w:rsid w:val="00347842"/>
    <w:rsid w:val="0035111F"/>
    <w:rsid w:val="00352698"/>
    <w:rsid w:val="003536C8"/>
    <w:rsid w:val="0035499C"/>
    <w:rsid w:val="00367368"/>
    <w:rsid w:val="00370975"/>
    <w:rsid w:val="00375D48"/>
    <w:rsid w:val="00384ACC"/>
    <w:rsid w:val="00395635"/>
    <w:rsid w:val="003A101C"/>
    <w:rsid w:val="003A430E"/>
    <w:rsid w:val="003B1726"/>
    <w:rsid w:val="003C48B1"/>
    <w:rsid w:val="003E4F2F"/>
    <w:rsid w:val="003F0CE6"/>
    <w:rsid w:val="00422CC0"/>
    <w:rsid w:val="00423E01"/>
    <w:rsid w:val="004274FB"/>
    <w:rsid w:val="0043085C"/>
    <w:rsid w:val="00437E38"/>
    <w:rsid w:val="004410ED"/>
    <w:rsid w:val="00450674"/>
    <w:rsid w:val="004516AA"/>
    <w:rsid w:val="00467827"/>
    <w:rsid w:val="00467990"/>
    <w:rsid w:val="00467A56"/>
    <w:rsid w:val="00473687"/>
    <w:rsid w:val="00474412"/>
    <w:rsid w:val="00481DB9"/>
    <w:rsid w:val="00491501"/>
    <w:rsid w:val="00495D45"/>
    <w:rsid w:val="004971D1"/>
    <w:rsid w:val="004A088D"/>
    <w:rsid w:val="004B52E3"/>
    <w:rsid w:val="004B6926"/>
    <w:rsid w:val="004C464C"/>
    <w:rsid w:val="004C555A"/>
    <w:rsid w:val="004D1032"/>
    <w:rsid w:val="004D71FF"/>
    <w:rsid w:val="004E1D6D"/>
    <w:rsid w:val="004E6A85"/>
    <w:rsid w:val="00504754"/>
    <w:rsid w:val="005123AD"/>
    <w:rsid w:val="00520C86"/>
    <w:rsid w:val="00523FA1"/>
    <w:rsid w:val="005429A6"/>
    <w:rsid w:val="00543682"/>
    <w:rsid w:val="00547937"/>
    <w:rsid w:val="005500F9"/>
    <w:rsid w:val="005553C3"/>
    <w:rsid w:val="00565FF1"/>
    <w:rsid w:val="00571852"/>
    <w:rsid w:val="005724DA"/>
    <w:rsid w:val="00573404"/>
    <w:rsid w:val="00573733"/>
    <w:rsid w:val="005848C7"/>
    <w:rsid w:val="00590174"/>
    <w:rsid w:val="00594346"/>
    <w:rsid w:val="00594F57"/>
    <w:rsid w:val="00597E1C"/>
    <w:rsid w:val="005A14B1"/>
    <w:rsid w:val="005A5F98"/>
    <w:rsid w:val="005A6007"/>
    <w:rsid w:val="005B1BDF"/>
    <w:rsid w:val="005B2E3E"/>
    <w:rsid w:val="005C12E0"/>
    <w:rsid w:val="005C45F6"/>
    <w:rsid w:val="005C6A96"/>
    <w:rsid w:val="005C6F7D"/>
    <w:rsid w:val="005D260B"/>
    <w:rsid w:val="005D3852"/>
    <w:rsid w:val="005D41E1"/>
    <w:rsid w:val="005E20EE"/>
    <w:rsid w:val="005E4D05"/>
    <w:rsid w:val="005F40FE"/>
    <w:rsid w:val="005F4C8F"/>
    <w:rsid w:val="005F6844"/>
    <w:rsid w:val="005F69B2"/>
    <w:rsid w:val="00605CB8"/>
    <w:rsid w:val="006114FC"/>
    <w:rsid w:val="0061332E"/>
    <w:rsid w:val="00622877"/>
    <w:rsid w:val="00633A3E"/>
    <w:rsid w:val="00633B6C"/>
    <w:rsid w:val="00651C36"/>
    <w:rsid w:val="00656ADE"/>
    <w:rsid w:val="00656E78"/>
    <w:rsid w:val="0066066E"/>
    <w:rsid w:val="00664C0E"/>
    <w:rsid w:val="00666EE5"/>
    <w:rsid w:val="006743AF"/>
    <w:rsid w:val="00675E61"/>
    <w:rsid w:val="00676D53"/>
    <w:rsid w:val="006804CD"/>
    <w:rsid w:val="0069454E"/>
    <w:rsid w:val="006B6E1B"/>
    <w:rsid w:val="006C49C5"/>
    <w:rsid w:val="006D72B5"/>
    <w:rsid w:val="006E10F7"/>
    <w:rsid w:val="006E13BA"/>
    <w:rsid w:val="006E5688"/>
    <w:rsid w:val="006E5E5D"/>
    <w:rsid w:val="006E6233"/>
    <w:rsid w:val="006F0728"/>
    <w:rsid w:val="007006AD"/>
    <w:rsid w:val="00703AC5"/>
    <w:rsid w:val="00710809"/>
    <w:rsid w:val="0071344D"/>
    <w:rsid w:val="00713561"/>
    <w:rsid w:val="007143AD"/>
    <w:rsid w:val="00715DBD"/>
    <w:rsid w:val="007372CF"/>
    <w:rsid w:val="0074022C"/>
    <w:rsid w:val="007452F4"/>
    <w:rsid w:val="00754435"/>
    <w:rsid w:val="00756C95"/>
    <w:rsid w:val="00761EC8"/>
    <w:rsid w:val="00762992"/>
    <w:rsid w:val="007837AC"/>
    <w:rsid w:val="00786655"/>
    <w:rsid w:val="00793356"/>
    <w:rsid w:val="007A0D0F"/>
    <w:rsid w:val="007A2203"/>
    <w:rsid w:val="007A2677"/>
    <w:rsid w:val="007A353B"/>
    <w:rsid w:val="007B1829"/>
    <w:rsid w:val="007B45BF"/>
    <w:rsid w:val="007C05A4"/>
    <w:rsid w:val="007D4DD2"/>
    <w:rsid w:val="007F4D28"/>
    <w:rsid w:val="00800059"/>
    <w:rsid w:val="008055D8"/>
    <w:rsid w:val="00807FB6"/>
    <w:rsid w:val="008122C1"/>
    <w:rsid w:val="008123F9"/>
    <w:rsid w:val="00815D00"/>
    <w:rsid w:val="00825BC8"/>
    <w:rsid w:val="00827351"/>
    <w:rsid w:val="00835C74"/>
    <w:rsid w:val="00842E91"/>
    <w:rsid w:val="00842F4A"/>
    <w:rsid w:val="00845D67"/>
    <w:rsid w:val="008510FE"/>
    <w:rsid w:val="00853F64"/>
    <w:rsid w:val="00860F52"/>
    <w:rsid w:val="00861876"/>
    <w:rsid w:val="00861F8D"/>
    <w:rsid w:val="00862620"/>
    <w:rsid w:val="008644C9"/>
    <w:rsid w:val="00870A71"/>
    <w:rsid w:val="008745F4"/>
    <w:rsid w:val="00896495"/>
    <w:rsid w:val="008A2438"/>
    <w:rsid w:val="008A5AE1"/>
    <w:rsid w:val="008A632C"/>
    <w:rsid w:val="008A73B8"/>
    <w:rsid w:val="008B1E7C"/>
    <w:rsid w:val="008B4439"/>
    <w:rsid w:val="008C538E"/>
    <w:rsid w:val="008D2EED"/>
    <w:rsid w:val="008E2696"/>
    <w:rsid w:val="008E393C"/>
    <w:rsid w:val="008F5A3C"/>
    <w:rsid w:val="00904A2A"/>
    <w:rsid w:val="009066C8"/>
    <w:rsid w:val="0091026A"/>
    <w:rsid w:val="00917A6F"/>
    <w:rsid w:val="00923417"/>
    <w:rsid w:val="009304A8"/>
    <w:rsid w:val="00934556"/>
    <w:rsid w:val="00935AE5"/>
    <w:rsid w:val="00940096"/>
    <w:rsid w:val="00941BD8"/>
    <w:rsid w:val="00965054"/>
    <w:rsid w:val="00967152"/>
    <w:rsid w:val="0096750A"/>
    <w:rsid w:val="009720E9"/>
    <w:rsid w:val="00974222"/>
    <w:rsid w:val="0097684C"/>
    <w:rsid w:val="0098015C"/>
    <w:rsid w:val="00980E76"/>
    <w:rsid w:val="009813FB"/>
    <w:rsid w:val="00987011"/>
    <w:rsid w:val="00991D80"/>
    <w:rsid w:val="009A025F"/>
    <w:rsid w:val="009B1BBA"/>
    <w:rsid w:val="009B3F0F"/>
    <w:rsid w:val="009B4E5C"/>
    <w:rsid w:val="009C2158"/>
    <w:rsid w:val="009C39A3"/>
    <w:rsid w:val="009C4FB1"/>
    <w:rsid w:val="009C4FE0"/>
    <w:rsid w:val="009C676D"/>
    <w:rsid w:val="009E0459"/>
    <w:rsid w:val="009E20E7"/>
    <w:rsid w:val="009E276E"/>
    <w:rsid w:val="009E55E0"/>
    <w:rsid w:val="009F5F92"/>
    <w:rsid w:val="00A05605"/>
    <w:rsid w:val="00A4286E"/>
    <w:rsid w:val="00A42A43"/>
    <w:rsid w:val="00A5587F"/>
    <w:rsid w:val="00A62AC0"/>
    <w:rsid w:val="00A662A4"/>
    <w:rsid w:val="00A711E2"/>
    <w:rsid w:val="00A72058"/>
    <w:rsid w:val="00A766D7"/>
    <w:rsid w:val="00AA0097"/>
    <w:rsid w:val="00AB38A7"/>
    <w:rsid w:val="00AB74AA"/>
    <w:rsid w:val="00AC0805"/>
    <w:rsid w:val="00AC0868"/>
    <w:rsid w:val="00AD11DE"/>
    <w:rsid w:val="00AD1863"/>
    <w:rsid w:val="00AD3517"/>
    <w:rsid w:val="00AD652D"/>
    <w:rsid w:val="00AF3506"/>
    <w:rsid w:val="00AF53F3"/>
    <w:rsid w:val="00AF6C81"/>
    <w:rsid w:val="00B00970"/>
    <w:rsid w:val="00B04C77"/>
    <w:rsid w:val="00B059D0"/>
    <w:rsid w:val="00B133E2"/>
    <w:rsid w:val="00B160AC"/>
    <w:rsid w:val="00B207C0"/>
    <w:rsid w:val="00B2267F"/>
    <w:rsid w:val="00B227CD"/>
    <w:rsid w:val="00B23BB1"/>
    <w:rsid w:val="00B30A24"/>
    <w:rsid w:val="00B45C61"/>
    <w:rsid w:val="00B466FB"/>
    <w:rsid w:val="00B55227"/>
    <w:rsid w:val="00B570D8"/>
    <w:rsid w:val="00B57C4A"/>
    <w:rsid w:val="00B60508"/>
    <w:rsid w:val="00B64F74"/>
    <w:rsid w:val="00B65624"/>
    <w:rsid w:val="00B6580A"/>
    <w:rsid w:val="00B73157"/>
    <w:rsid w:val="00B845C4"/>
    <w:rsid w:val="00B96F24"/>
    <w:rsid w:val="00B9737F"/>
    <w:rsid w:val="00B97730"/>
    <w:rsid w:val="00BA1FF7"/>
    <w:rsid w:val="00BA5561"/>
    <w:rsid w:val="00BB1FC8"/>
    <w:rsid w:val="00BB7742"/>
    <w:rsid w:val="00BC476B"/>
    <w:rsid w:val="00BC4F87"/>
    <w:rsid w:val="00BD08D8"/>
    <w:rsid w:val="00BD78FA"/>
    <w:rsid w:val="00BE27E9"/>
    <w:rsid w:val="00BE2831"/>
    <w:rsid w:val="00BE3CB6"/>
    <w:rsid w:val="00BF0707"/>
    <w:rsid w:val="00BF662D"/>
    <w:rsid w:val="00C0496F"/>
    <w:rsid w:val="00C0790B"/>
    <w:rsid w:val="00C15045"/>
    <w:rsid w:val="00C2085F"/>
    <w:rsid w:val="00C20E49"/>
    <w:rsid w:val="00C21114"/>
    <w:rsid w:val="00C218C1"/>
    <w:rsid w:val="00C22592"/>
    <w:rsid w:val="00C24D6A"/>
    <w:rsid w:val="00C30927"/>
    <w:rsid w:val="00C449F1"/>
    <w:rsid w:val="00C46914"/>
    <w:rsid w:val="00C479EA"/>
    <w:rsid w:val="00C578C3"/>
    <w:rsid w:val="00C63563"/>
    <w:rsid w:val="00C63FA0"/>
    <w:rsid w:val="00C7126C"/>
    <w:rsid w:val="00C86A2C"/>
    <w:rsid w:val="00C87E5B"/>
    <w:rsid w:val="00C92561"/>
    <w:rsid w:val="00CA002C"/>
    <w:rsid w:val="00CA1938"/>
    <w:rsid w:val="00CA2BEE"/>
    <w:rsid w:val="00CA3581"/>
    <w:rsid w:val="00CB69CC"/>
    <w:rsid w:val="00CB7CCE"/>
    <w:rsid w:val="00CC65BB"/>
    <w:rsid w:val="00CC7694"/>
    <w:rsid w:val="00CD193A"/>
    <w:rsid w:val="00CD2F5C"/>
    <w:rsid w:val="00CD3119"/>
    <w:rsid w:val="00CD524A"/>
    <w:rsid w:val="00CD5BD2"/>
    <w:rsid w:val="00CE28FD"/>
    <w:rsid w:val="00CE2E9A"/>
    <w:rsid w:val="00CF2729"/>
    <w:rsid w:val="00CF3372"/>
    <w:rsid w:val="00CF4A44"/>
    <w:rsid w:val="00D03EC9"/>
    <w:rsid w:val="00D0723B"/>
    <w:rsid w:val="00D10FF9"/>
    <w:rsid w:val="00D24F6D"/>
    <w:rsid w:val="00D32BF5"/>
    <w:rsid w:val="00D37855"/>
    <w:rsid w:val="00D41872"/>
    <w:rsid w:val="00D441E2"/>
    <w:rsid w:val="00D56280"/>
    <w:rsid w:val="00D61059"/>
    <w:rsid w:val="00D6775A"/>
    <w:rsid w:val="00D72266"/>
    <w:rsid w:val="00D77AFC"/>
    <w:rsid w:val="00D8167B"/>
    <w:rsid w:val="00D94453"/>
    <w:rsid w:val="00DA0A25"/>
    <w:rsid w:val="00DA2B73"/>
    <w:rsid w:val="00DA3AA9"/>
    <w:rsid w:val="00DA3C36"/>
    <w:rsid w:val="00DA7FCC"/>
    <w:rsid w:val="00DB3C94"/>
    <w:rsid w:val="00DB57A3"/>
    <w:rsid w:val="00DB63EF"/>
    <w:rsid w:val="00DC3B6C"/>
    <w:rsid w:val="00DD0F18"/>
    <w:rsid w:val="00DD79E1"/>
    <w:rsid w:val="00DE566C"/>
    <w:rsid w:val="00DF135E"/>
    <w:rsid w:val="00DF3480"/>
    <w:rsid w:val="00DF3695"/>
    <w:rsid w:val="00E00183"/>
    <w:rsid w:val="00E00A28"/>
    <w:rsid w:val="00E01475"/>
    <w:rsid w:val="00E0219B"/>
    <w:rsid w:val="00E02EC4"/>
    <w:rsid w:val="00E041A2"/>
    <w:rsid w:val="00E15296"/>
    <w:rsid w:val="00E15A7B"/>
    <w:rsid w:val="00E2092A"/>
    <w:rsid w:val="00E21EBD"/>
    <w:rsid w:val="00E27BDC"/>
    <w:rsid w:val="00E312A1"/>
    <w:rsid w:val="00E3323D"/>
    <w:rsid w:val="00E3524B"/>
    <w:rsid w:val="00E36987"/>
    <w:rsid w:val="00E734F5"/>
    <w:rsid w:val="00E74F54"/>
    <w:rsid w:val="00E95699"/>
    <w:rsid w:val="00E95DE2"/>
    <w:rsid w:val="00E976E3"/>
    <w:rsid w:val="00E97933"/>
    <w:rsid w:val="00EA118A"/>
    <w:rsid w:val="00EA3BC6"/>
    <w:rsid w:val="00EB1A77"/>
    <w:rsid w:val="00ED0B06"/>
    <w:rsid w:val="00ED32B2"/>
    <w:rsid w:val="00ED4086"/>
    <w:rsid w:val="00EF1A1B"/>
    <w:rsid w:val="00EF2CAC"/>
    <w:rsid w:val="00F00269"/>
    <w:rsid w:val="00F10323"/>
    <w:rsid w:val="00F10666"/>
    <w:rsid w:val="00F144CA"/>
    <w:rsid w:val="00F15837"/>
    <w:rsid w:val="00F16647"/>
    <w:rsid w:val="00F20AC9"/>
    <w:rsid w:val="00F24A83"/>
    <w:rsid w:val="00F3634D"/>
    <w:rsid w:val="00F36961"/>
    <w:rsid w:val="00F37F9B"/>
    <w:rsid w:val="00F43091"/>
    <w:rsid w:val="00F54EEB"/>
    <w:rsid w:val="00F616D2"/>
    <w:rsid w:val="00F62C30"/>
    <w:rsid w:val="00F64FB1"/>
    <w:rsid w:val="00F713B2"/>
    <w:rsid w:val="00F753FC"/>
    <w:rsid w:val="00F770AE"/>
    <w:rsid w:val="00F84C94"/>
    <w:rsid w:val="00F901AB"/>
    <w:rsid w:val="00F91905"/>
    <w:rsid w:val="00FB10F6"/>
    <w:rsid w:val="00FB40DB"/>
    <w:rsid w:val="00FB46A9"/>
    <w:rsid w:val="00FB5924"/>
    <w:rsid w:val="00FB60BB"/>
    <w:rsid w:val="00FB6BFB"/>
    <w:rsid w:val="00FC29C1"/>
    <w:rsid w:val="00FC5BE2"/>
    <w:rsid w:val="00FD3FE2"/>
    <w:rsid w:val="00FE3131"/>
    <w:rsid w:val="00FE6513"/>
    <w:rsid w:val="00FF1341"/>
    <w:rsid w:val="00FF799B"/>
    <w:rsid w:val="01EA5F9B"/>
    <w:rsid w:val="07945010"/>
    <w:rsid w:val="10B876DB"/>
    <w:rsid w:val="1BC47D2C"/>
    <w:rsid w:val="1D1341C7"/>
    <w:rsid w:val="1E6151A6"/>
    <w:rsid w:val="2F854AE7"/>
    <w:rsid w:val="323E23A8"/>
    <w:rsid w:val="343B6153"/>
    <w:rsid w:val="38A02005"/>
    <w:rsid w:val="3D2A7BBD"/>
    <w:rsid w:val="3D31227A"/>
    <w:rsid w:val="3FD15503"/>
    <w:rsid w:val="42A90059"/>
    <w:rsid w:val="47570076"/>
    <w:rsid w:val="4EAC045F"/>
    <w:rsid w:val="55354554"/>
    <w:rsid w:val="59524F27"/>
    <w:rsid w:val="5C350C89"/>
    <w:rsid w:val="61EF7422"/>
    <w:rsid w:val="62E82A8B"/>
    <w:rsid w:val="6C886C12"/>
    <w:rsid w:val="75384575"/>
    <w:rsid w:val="785C4C1F"/>
    <w:rsid w:val="7EF662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AD1C1"/>
  <w15:docId w15:val="{B2E6C83C-FA65-4917-B3D6-BFE681A3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FollowedHyperlink"/>
    <w:basedOn w:val="a0"/>
    <w:uiPriority w:val="99"/>
    <w:semiHidden/>
    <w:unhideWhenUsed/>
    <w:qFormat/>
    <w:rPr>
      <w:color w:val="954F72" w:themeColor="followedHyperlink"/>
      <w:u w:val="single"/>
    </w:rPr>
  </w:style>
  <w:style w:type="character" w:styleId="ad">
    <w:name w:val="Hyperlink"/>
    <w:basedOn w:val="a0"/>
    <w:uiPriority w:val="99"/>
    <w:unhideWhenUsed/>
    <w:qFormat/>
    <w:rPr>
      <w:color w:val="666666"/>
      <w:sz w:val="18"/>
      <w:szCs w:val="18"/>
      <w:u w:val="none"/>
    </w:rPr>
  </w:style>
  <w:style w:type="paragraph" w:styleId="ae">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dslvc.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sdslv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91BFB8-A4F3-4467-8630-5BDF2B82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889</Words>
  <Characters>5070</Characters>
  <Application>Microsoft Office Word</Application>
  <DocSecurity>0</DocSecurity>
  <Lines>42</Lines>
  <Paragraphs>11</Paragraphs>
  <ScaleCrop>false</ScaleCrop>
  <Company>微软中国</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Zhang Tingting</cp:lastModifiedBy>
  <cp:revision>96</cp:revision>
  <cp:lastPrinted>2020-05-03T11:41:00Z</cp:lastPrinted>
  <dcterms:created xsi:type="dcterms:W3CDTF">2020-05-03T00:19:00Z</dcterms:created>
  <dcterms:modified xsi:type="dcterms:W3CDTF">2020-05-13T12:09:00Z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