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64B" w:rsidRDefault="00E4264B" w:rsidP="00E4264B">
      <w:pPr>
        <w:overflowPunct w:val="0"/>
        <w:spacing w:line="580" w:lineRule="exact"/>
        <w:rPr>
          <w:rFonts w:ascii="黑体" w:eastAsia="黑体" w:hAnsi="黑体" w:cs="黑体" w:hint="eastAsia"/>
          <w:sz w:val="32"/>
        </w:rPr>
      </w:pPr>
      <w:r>
        <w:rPr>
          <w:rFonts w:ascii="黑体" w:eastAsia="黑体" w:hAnsi="黑体" w:cs="黑体" w:hint="eastAsia"/>
          <w:sz w:val="32"/>
        </w:rPr>
        <w:t>附件2</w:t>
      </w:r>
    </w:p>
    <w:p w:rsidR="00E4264B" w:rsidRDefault="00E4264B" w:rsidP="00E4264B">
      <w:pPr>
        <w:overflowPunct w:val="0"/>
        <w:snapToGrid w:val="0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/>
          <w:sz w:val="44"/>
          <w:szCs w:val="44"/>
        </w:rPr>
        <w:t>2020</w:t>
      </w:r>
      <w:r>
        <w:rPr>
          <w:rFonts w:eastAsia="方正小标宋简体" w:hint="eastAsia"/>
          <w:sz w:val="44"/>
          <w:szCs w:val="44"/>
        </w:rPr>
        <w:t>年山东省职业院校教学能力大赛</w:t>
      </w:r>
    </w:p>
    <w:p w:rsidR="00E4264B" w:rsidRDefault="00E4264B" w:rsidP="00E4264B">
      <w:pPr>
        <w:overflowPunct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评分指标</w:t>
      </w:r>
    </w:p>
    <w:p w:rsidR="00E4264B" w:rsidRDefault="00E4264B" w:rsidP="00E4264B">
      <w:pPr>
        <w:overflowPunct w:val="0"/>
        <w:rPr>
          <w:rFonts w:ascii="黑体" w:eastAsia="黑体" w:hAnsi="黑体"/>
          <w:sz w:val="32"/>
          <w:szCs w:val="22"/>
        </w:rPr>
      </w:pPr>
      <w:r>
        <w:rPr>
          <w:rFonts w:ascii="黑体" w:eastAsia="黑体" w:hAnsi="黑体" w:hint="eastAsia"/>
          <w:sz w:val="32"/>
        </w:rPr>
        <w:t>一、公共基础课程组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496"/>
        <w:gridCol w:w="8052"/>
      </w:tblGrid>
      <w:tr w:rsidR="00E4264B" w:rsidTr="00FD0787">
        <w:trPr>
          <w:cantSplit/>
          <w:trHeight w:val="810"/>
          <w:tblHeader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bookmarkStart w:id="0" w:name="_Hlk10491916"/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评价</w:t>
            </w:r>
          </w:p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指标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分</w:t>
            </w:r>
          </w:p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值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评价要素</w:t>
            </w:r>
          </w:p>
        </w:tc>
      </w:tr>
      <w:tr w:rsidR="00E4264B" w:rsidTr="00FD0787">
        <w:trPr>
          <w:cantSplit/>
          <w:trHeight w:val="2745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目标</w:t>
            </w:r>
          </w:p>
          <w:p w:rsidR="00E4264B" w:rsidRDefault="00E4264B" w:rsidP="00FD0787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与</w:t>
            </w:r>
          </w:p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Ansi="黑体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学情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Ansi="黑体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eastAsia="方正仿宋简体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</w:rPr>
              <w:t>1.适应新时代对技术技能人才培养的新要求，中职组作品应符合教育部发布的《中等职业学校公共基础课程方案》、公共基础课程标准有关要求，紧扣学校专业人才培养方案和课程教学安排，强调培育学生的学习能力、信息素养和职业精神</w:t>
            </w:r>
            <w:r>
              <w:rPr>
                <w:rFonts w:eastAsia="方正仿宋简体" w:hint="eastAsia"/>
                <w:sz w:val="28"/>
                <w:szCs w:val="28"/>
              </w:rPr>
              <w:t>。</w:t>
            </w:r>
          </w:p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2.教学目标表述明确、相互关联，重点突出、可评可测。</w:t>
            </w:r>
          </w:p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3.客观分析学生的知识基础、认知能力、学习特点等，详实反映学生整体与个体情况数据，准确预判教学难点及其掌握可能。</w:t>
            </w:r>
          </w:p>
        </w:tc>
      </w:tr>
      <w:tr w:rsidR="00E4264B" w:rsidTr="00FD0787">
        <w:trPr>
          <w:cantSplit/>
          <w:trHeight w:val="3536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内容</w:t>
            </w:r>
          </w:p>
          <w:p w:rsidR="00E4264B" w:rsidRDefault="00E4264B" w:rsidP="00FD0787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与</w:t>
            </w:r>
          </w:p>
          <w:p w:rsidR="00E4264B" w:rsidRDefault="00E4264B" w:rsidP="00FD0787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策略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1.联系时代发展和社会生活，融通专业课程和职业能力，弘扬劳动精神，培育创新意识；思政课程充分反映马克思主义中国化最新成果，其他课程注重落实课程思政要求。</w:t>
            </w:r>
          </w:p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2.教学内容有效支撑教学目标的实现，选择科学严谨、容量适度，安排合理、衔接有序、结构清晰。</w:t>
            </w:r>
          </w:p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3.教材选用符合规定，配套提供丰富、优质的学习资源，教案完整、规范、简明、真实。</w:t>
            </w:r>
          </w:p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4.教学过程系统优化，流程环节构思得当，技术应用预想合理，方法手段设计恰当，评价考核考虑周全。</w:t>
            </w:r>
          </w:p>
        </w:tc>
      </w:tr>
      <w:tr w:rsidR="00E4264B" w:rsidTr="00FD0787">
        <w:trPr>
          <w:cantSplit/>
          <w:trHeight w:val="2693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实施</w:t>
            </w:r>
          </w:p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与</w:t>
            </w:r>
          </w:p>
          <w:p w:rsidR="00E4264B" w:rsidRDefault="00E4264B" w:rsidP="00FD0787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成效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30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1.体现先进教育思想和教学理念，遵循学生认知规律，符合课堂教学实际。</w:t>
            </w:r>
          </w:p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2.按照教学设计实施教学，关注重点、难点的解决，能够针对学习反馈及时调整教学，突出学生中心，实行因材施教。</w:t>
            </w:r>
          </w:p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3.教学环境满足需求，教学活动开展有序，教学互动广泛深入，教学气氛生动活泼。</w:t>
            </w:r>
          </w:p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4.关注教与学全过程信息采集，针对目标要求开展考核与评价。</w:t>
            </w:r>
          </w:p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5.合理运用信息技术、数字资源、信息化教学设施设备提高教学与管理成效。</w:t>
            </w:r>
          </w:p>
        </w:tc>
      </w:tr>
      <w:tr w:rsidR="00E4264B" w:rsidTr="00FD0787">
        <w:trPr>
          <w:cantSplit/>
          <w:trHeight w:val="1322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教学</w:t>
            </w:r>
          </w:p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素养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1.充分展现新时代职业院校教师良好的师德师风、教学技能和信息素养，发挥教学团队协作优势。</w:t>
            </w:r>
          </w:p>
          <w:p w:rsidR="00E4264B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2.教师课堂教学态度认真、严谨规范、表述清晰、亲和力强。</w:t>
            </w:r>
          </w:p>
          <w:p w:rsidR="00E4264B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3.教学实施报告客观记载、真实反映、深刻反思教与学的成效与不足，提出教学设计与课堂实施的改进设想。</w:t>
            </w:r>
          </w:p>
          <w:p w:rsidR="00E4264B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4.决赛现场展示与答辩聚焦主题、科学准确、思路清晰、逻辑严谨、研究深入、手段得当、简洁明了、表达流畅。</w:t>
            </w:r>
          </w:p>
        </w:tc>
      </w:tr>
      <w:tr w:rsidR="00E4264B" w:rsidTr="00FD0787">
        <w:trPr>
          <w:cantSplit/>
          <w:trHeight w:val="606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特色</w:t>
            </w:r>
          </w:p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创新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1.能够引导学生树立正确的理想信念、学会正确的思维方法、培育正确的劳动观念。</w:t>
            </w:r>
          </w:p>
          <w:p w:rsidR="00E4264B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2.能够创新教学模式，给学生深刻的学习体验。</w:t>
            </w:r>
          </w:p>
          <w:p w:rsidR="00E4264B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3.能够与时俱进地提高信息技术应用能力、教研科研能力。</w:t>
            </w:r>
          </w:p>
          <w:p w:rsidR="00E4264B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4.具有较大的借鉴和推广价值，特别是疫情防控期间线上教学实践。</w:t>
            </w:r>
          </w:p>
        </w:tc>
      </w:tr>
    </w:tbl>
    <w:bookmarkEnd w:id="0"/>
    <w:p w:rsidR="00E4264B" w:rsidRDefault="00E4264B" w:rsidP="00E4264B">
      <w:pPr>
        <w:overflowPunct w:val="0"/>
        <w:rPr>
          <w:rFonts w:ascii="黑体" w:eastAsia="黑体" w:hAnsi="黑体" w:hint="eastAsia"/>
          <w:sz w:val="32"/>
          <w:szCs w:val="22"/>
        </w:rPr>
      </w:pPr>
      <w:r>
        <w:rPr>
          <w:rFonts w:ascii="黑体" w:eastAsia="黑体" w:hAnsi="黑体" w:hint="eastAsia"/>
          <w:sz w:val="32"/>
        </w:rPr>
        <w:t>二、专业（技能）课程组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"/>
        <w:gridCol w:w="496"/>
        <w:gridCol w:w="8100"/>
      </w:tblGrid>
      <w:tr w:rsidR="00E4264B" w:rsidTr="00FD0787">
        <w:trPr>
          <w:cantSplit/>
          <w:trHeight w:val="810"/>
          <w:tblHeader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评价</w:t>
            </w:r>
          </w:p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指标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分</w:t>
            </w:r>
          </w:p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值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Ansi="黑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8"/>
                <w:szCs w:val="28"/>
              </w:rPr>
              <w:t>评价要素</w:t>
            </w:r>
          </w:p>
        </w:tc>
      </w:tr>
      <w:tr w:rsidR="00E4264B" w:rsidTr="00FD0787">
        <w:trPr>
          <w:cantSplit/>
          <w:trHeight w:val="81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4264B" w:rsidRDefault="00E4264B" w:rsidP="00FD0787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目标</w:t>
            </w:r>
          </w:p>
          <w:p w:rsidR="00E4264B" w:rsidRDefault="00E4264B" w:rsidP="00FD0787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与</w:t>
            </w:r>
          </w:p>
          <w:p w:rsidR="00E4264B" w:rsidRDefault="00E4264B" w:rsidP="00FD0787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  <w:lang w:eastAsia="en-US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学情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适应新时代对技术技能人才培养的新要求，符合教育部发布的专业教学标准、实训教学条件建设标准（仪器设备装备规范）、顶岗实习标准等有关要求，涉及1+X证书制度试点的专业，还应对接有关职业技能等级标准。紧扣学校专业人才培养方案和课程标准，强调培育学生的学习能力、信息素养以及专业精神、职业精神和工匠精神。</w:t>
            </w:r>
          </w:p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2.教学目标表述明确、相互关联，重点突出、可评可测。</w:t>
            </w:r>
          </w:p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3.客观分析学生的知识和技能基础、认知和实践能力、学习特点等，详实反映学生整体与个体情况数据，准确预判教学难点及其掌握可能。</w:t>
            </w:r>
          </w:p>
        </w:tc>
      </w:tr>
      <w:tr w:rsidR="00E4264B" w:rsidTr="00FD0787">
        <w:trPr>
          <w:cantSplit/>
          <w:trHeight w:val="3142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4264B" w:rsidRDefault="00E4264B" w:rsidP="00FD0787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内容</w:t>
            </w:r>
          </w:p>
          <w:p w:rsidR="00E4264B" w:rsidRDefault="00E4264B" w:rsidP="00FD0787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与</w:t>
            </w:r>
          </w:p>
          <w:p w:rsidR="00E4264B" w:rsidRDefault="00E4264B" w:rsidP="00FD0787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int="eastAsia"/>
                <w:kern w:val="0"/>
                <w:sz w:val="28"/>
                <w:szCs w:val="28"/>
                <w:lang w:eastAsia="en-US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策略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eastAsia="方正仿宋简体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</w:rPr>
              <w:t>1.能够有机融入思想政治教育元素，落实课程思政要求，及时反映相关领域产业升级的新技术、新工艺、新规范，重视加强劳动教育，弘扬劳动精神、劳模精神。针对基于职业工作过程建设模块化课程的需求，优化教学内容。</w:t>
            </w:r>
          </w:p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2.教学内容有效支撑教学目标的实现，选择科学严谨、容量适度，安排合理、衔接有序、结构清晰。实训教学内容源于真实工作任务、项目或工作流程、过程等。</w:t>
            </w:r>
          </w:p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3.教材选用符合规定，探索使用新型活页式、工作手册式教材并配套信息化资源，引入典型生产案例，教案完整、规范、简明、真实。</w:t>
            </w:r>
          </w:p>
          <w:p w:rsidR="00E4264B" w:rsidRDefault="00E4264B" w:rsidP="00FD0787">
            <w:pPr>
              <w:overflowPunct w:val="0"/>
              <w:snapToGrid w:val="0"/>
              <w:spacing w:line="36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4.根据项目式、案例式等教学需要，教学过程系统优化，流程环节构思得当，技术应用预想合理，方法手段设计恰当，评价考核考虑周全。</w:t>
            </w:r>
          </w:p>
        </w:tc>
      </w:tr>
      <w:tr w:rsidR="00E4264B" w:rsidTr="00FD0787">
        <w:trPr>
          <w:cantSplit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实施</w:t>
            </w:r>
          </w:p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与</w:t>
            </w:r>
          </w:p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成效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Pr="00214BDC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pacing w:val="-6"/>
                <w:sz w:val="24"/>
              </w:rPr>
            </w:pPr>
            <w:r w:rsidRPr="00214BDC">
              <w:rPr>
                <w:rFonts w:ascii="仿宋_GB2312" w:eastAsia="仿宋_GB2312" w:hint="eastAsia"/>
                <w:spacing w:val="-6"/>
                <w:sz w:val="24"/>
              </w:rPr>
              <w:t>1.体现先进教育思想和教学理念，遵循学生认知规律，符合课堂教学实际，落实德技并修、工学结合。</w:t>
            </w:r>
          </w:p>
          <w:p w:rsidR="00E4264B" w:rsidRPr="00214BDC" w:rsidRDefault="00E4264B" w:rsidP="00FD0787">
            <w:pPr>
              <w:overflowPunct w:val="0"/>
              <w:snapToGrid w:val="0"/>
              <w:rPr>
                <w:rFonts w:eastAsia="方正仿宋简体" w:hint="eastAsia"/>
                <w:spacing w:val="-6"/>
                <w:sz w:val="28"/>
                <w:szCs w:val="28"/>
              </w:rPr>
            </w:pPr>
            <w:r w:rsidRPr="00214BDC">
              <w:rPr>
                <w:rFonts w:ascii="仿宋_GB2312" w:eastAsia="仿宋_GB2312" w:hint="eastAsia"/>
                <w:spacing w:val="-6"/>
                <w:sz w:val="24"/>
              </w:rPr>
              <w:t>2.按照教学设计实施教学，关注技术技能教学重点、难点的解决，能够针对学习和实践反馈及时调整教学，突出学生中心，强调知行合一，实行因材施教。针对不同生源特点，体现灵活的教学组织形式。</w:t>
            </w:r>
          </w:p>
          <w:p w:rsidR="00E4264B" w:rsidRPr="00214BDC" w:rsidRDefault="00E4264B" w:rsidP="00FD0787">
            <w:pPr>
              <w:overflowPunct w:val="0"/>
              <w:snapToGrid w:val="0"/>
              <w:rPr>
                <w:rFonts w:ascii="仿宋_GB2312" w:eastAsia="仿宋_GB2312"/>
                <w:spacing w:val="-6"/>
                <w:sz w:val="24"/>
              </w:rPr>
            </w:pPr>
            <w:r w:rsidRPr="00214BDC">
              <w:rPr>
                <w:rFonts w:ascii="仿宋_GB2312" w:eastAsia="仿宋_GB2312" w:hint="eastAsia"/>
                <w:spacing w:val="-6"/>
                <w:sz w:val="24"/>
              </w:rPr>
              <w:t>3.教学环境满足需求，教学活动安全有序，教学互动广泛深入，教学气氛生动活泼。</w:t>
            </w:r>
          </w:p>
          <w:p w:rsidR="00E4264B" w:rsidRPr="00214BDC" w:rsidRDefault="00E4264B" w:rsidP="00FD0787">
            <w:pPr>
              <w:overflowPunct w:val="0"/>
              <w:snapToGrid w:val="0"/>
              <w:spacing w:line="216" w:lineRule="auto"/>
              <w:rPr>
                <w:rFonts w:ascii="仿宋_GB2312" w:eastAsia="仿宋_GB2312" w:hint="eastAsia"/>
                <w:spacing w:val="-6"/>
                <w:sz w:val="24"/>
              </w:rPr>
            </w:pPr>
            <w:r w:rsidRPr="00214BDC">
              <w:rPr>
                <w:rFonts w:ascii="仿宋_GB2312" w:eastAsia="仿宋_GB2312" w:hint="eastAsia"/>
                <w:spacing w:val="-6"/>
                <w:sz w:val="24"/>
              </w:rPr>
              <w:t>4.关注教与学全过程的信息采集，针对目标要求开展教学与实践的考核与评价。</w:t>
            </w:r>
          </w:p>
          <w:p w:rsidR="00E4264B" w:rsidRDefault="00E4264B" w:rsidP="00FD0787">
            <w:pPr>
              <w:overflowPunct w:val="0"/>
              <w:snapToGrid w:val="0"/>
              <w:spacing w:line="216" w:lineRule="auto"/>
              <w:rPr>
                <w:rFonts w:ascii="仿宋_GB2312" w:eastAsia="仿宋_GB2312" w:hint="eastAsia"/>
                <w:sz w:val="24"/>
              </w:rPr>
            </w:pPr>
            <w:r w:rsidRPr="00214BDC">
              <w:rPr>
                <w:rFonts w:ascii="仿宋_GB2312" w:eastAsia="仿宋_GB2312" w:hint="eastAsia"/>
                <w:spacing w:val="-6"/>
                <w:sz w:val="24"/>
              </w:rPr>
              <w:t>5.合理运用云计算、大数据、物联网、虚拟/增强现实、人工智能等信息技术以及数字资源、信息化教学设施设备改造传统教学与实践方式、提高管理成效。</w:t>
            </w:r>
          </w:p>
        </w:tc>
      </w:tr>
      <w:tr w:rsidR="00E4264B" w:rsidTr="00FD0787">
        <w:trPr>
          <w:cantSplit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</w:t>
            </w:r>
          </w:p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素养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1.充分展现新时代职业院校教师良好的师德师风、教学技能、实践能力和信息素养，发挥教学团队协作优势。</w:t>
            </w:r>
          </w:p>
          <w:p w:rsidR="00E4264B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2.课堂教学态度认真、严谨规范、表述清晰、亲和力强。</w:t>
            </w:r>
          </w:p>
          <w:p w:rsidR="00E4264B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3.实训教学讲解和操作配合恰当，规范娴熟、示范有效，符合职业岗位要求，展现良好“双师”素养。</w:t>
            </w:r>
          </w:p>
          <w:p w:rsidR="00E4264B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4.教学实施报告客观记载、真实反映、深刻反思理论、实践教与学的成效与不足，提出教学设计与课堂实施的改进设想。</w:t>
            </w:r>
          </w:p>
          <w:p w:rsidR="00E4264B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5.决赛现场展示与答辩聚焦主题、科学准确、思路清晰、逻辑严谨、研究深入、手段得当、简洁明了、表达流畅。</w:t>
            </w:r>
          </w:p>
        </w:tc>
      </w:tr>
      <w:tr w:rsidR="00E4264B" w:rsidTr="00FD0787">
        <w:trPr>
          <w:cantSplit/>
          <w:trHeight w:val="1859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特色</w:t>
            </w:r>
          </w:p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创新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4264B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1.能够引导学生树立正确的理想信念、学会正确的思维方法、培育正确的劳动观念。</w:t>
            </w:r>
          </w:p>
          <w:p w:rsidR="00E4264B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2.能够创新教学与实训模式，给学生深刻的学习与实践体验。</w:t>
            </w:r>
          </w:p>
          <w:p w:rsidR="00E4264B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3.能够与时俱进地更新专业知识、积累实践技能、提高信息技术应用能力和教研科研能力。</w:t>
            </w:r>
          </w:p>
          <w:p w:rsidR="00E4264B" w:rsidRDefault="00E4264B" w:rsidP="00FD0787">
            <w:pPr>
              <w:overflowPunct w:val="0"/>
              <w:snapToGrid w:val="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4.具有较大的借鉴和推广价值，特别是疫情防控期间线上教学实践。</w:t>
            </w:r>
          </w:p>
        </w:tc>
      </w:tr>
    </w:tbl>
    <w:p w:rsidR="00E4264B" w:rsidRDefault="00E4264B" w:rsidP="00E4264B">
      <w:pPr>
        <w:rPr>
          <w:rFonts w:ascii="Calibri" w:hAnsi="Calibri" w:hint="eastAsia"/>
          <w:szCs w:val="22"/>
        </w:rPr>
      </w:pPr>
    </w:p>
    <w:p w:rsidR="00DB15F7" w:rsidRDefault="00E4264B" w:rsidP="00E4264B">
      <w:r>
        <w:rPr>
          <w:rFonts w:ascii="仿宋_GB2312" w:eastAsia="仿宋_GB2312" w:hAnsi="Calibri" w:hint="eastAsia"/>
          <w:sz w:val="32"/>
          <w:szCs w:val="32"/>
        </w:rPr>
        <w:br w:type="page"/>
      </w:r>
      <w:bookmarkStart w:id="1" w:name="_GoBack"/>
      <w:bookmarkEnd w:id="1"/>
    </w:p>
    <w:sectPr w:rsidR="00DB1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9FE" w:rsidRDefault="003419FE" w:rsidP="00E4264B">
      <w:r>
        <w:separator/>
      </w:r>
    </w:p>
  </w:endnote>
  <w:endnote w:type="continuationSeparator" w:id="0">
    <w:p w:rsidR="003419FE" w:rsidRDefault="003419FE" w:rsidP="00E42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等线"/>
    <w:charset w:val="86"/>
    <w:family w:val="auto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9FE" w:rsidRDefault="003419FE" w:rsidP="00E4264B">
      <w:r>
        <w:separator/>
      </w:r>
    </w:p>
  </w:footnote>
  <w:footnote w:type="continuationSeparator" w:id="0">
    <w:p w:rsidR="003419FE" w:rsidRDefault="003419FE" w:rsidP="00E42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63F"/>
    <w:rsid w:val="003419FE"/>
    <w:rsid w:val="00A7363F"/>
    <w:rsid w:val="00DB15F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E8BF80-7FF6-4A58-9AFB-E19C6785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6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6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26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26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26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341</Words>
  <Characters>1949</Characters>
  <Application>Microsoft Office Word</Application>
  <DocSecurity>0</DocSecurity>
  <Lines>16</Lines>
  <Paragraphs>4</Paragraphs>
  <ScaleCrop>false</ScaleCrop>
  <Company>神州网信技术有限公司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2020-06-23T06:27:00Z</dcterms:created>
  <dcterms:modified xsi:type="dcterms:W3CDTF">2020-06-23T06:28:00Z</dcterms:modified>
</cp:coreProperties>
</file>