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附件6</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全程网办上传材料清单</w:t>
      </w:r>
    </w:p>
    <w:p w14:paraId="24910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方正小标宋_GBK" w:hAnsi="方正小标宋_GBK" w:eastAsia="方正小标宋_GBK" w:cs="方正小标宋_GBK"/>
          <w:color w:val="auto"/>
          <w:kern w:val="2"/>
          <w:sz w:val="44"/>
          <w:szCs w:val="44"/>
          <w:highlight w:val="none"/>
          <w:lang w:val="en-US" w:eastAsia="zh-CN" w:bidi="ar-SA"/>
        </w:rPr>
      </w:pPr>
      <w:r>
        <w:rPr>
          <w:rFonts w:hint="default" w:ascii="仿宋_GB2312" w:hAnsi="仿宋" w:eastAsia="仿宋_GB2312" w:cs="仿宋_GB2312"/>
          <w:color w:val="auto"/>
          <w:kern w:val="2"/>
          <w:sz w:val="32"/>
          <w:szCs w:val="32"/>
          <w:highlight w:val="none"/>
          <w:lang w:val="en-US" w:eastAsia="zh-CN" w:bidi="ar-SA"/>
        </w:rPr>
        <w:t>完成网上报名且体检合格的申请人</w:t>
      </w:r>
      <w:r>
        <w:rPr>
          <w:rFonts w:hint="eastAsia" w:ascii="仿宋_GB2312" w:hAnsi="仿宋" w:eastAsia="仿宋_GB2312" w:cs="仿宋_GB2312"/>
          <w:color w:val="auto"/>
          <w:kern w:val="2"/>
          <w:sz w:val="32"/>
          <w:szCs w:val="32"/>
          <w:highlight w:val="none"/>
          <w:lang w:val="en-US" w:eastAsia="zh-CN" w:bidi="ar-SA"/>
        </w:rPr>
        <w:t>，请在</w:t>
      </w:r>
      <w:r>
        <w:rPr>
          <w:rFonts w:hint="eastAsia" w:ascii="仿宋_GB2312" w:hAnsi="仿宋" w:eastAsia="仿宋_GB2312" w:cs="仿宋_GB2312"/>
          <w:b/>
          <w:bCs/>
          <w:color w:val="auto"/>
          <w:kern w:val="2"/>
          <w:sz w:val="32"/>
          <w:szCs w:val="32"/>
          <w:highlight w:val="none"/>
          <w:lang w:val="en-US" w:eastAsia="zh-CN" w:bidi="ar-SA"/>
        </w:rPr>
        <w:t>6</w:t>
      </w:r>
      <w:r>
        <w:rPr>
          <w:rFonts w:hint="eastAsia" w:ascii="仿宋_GB2312" w:hAnsi="仿宋" w:eastAsia="仿宋_GB2312" w:cs="仿宋_GB2312"/>
          <w:b/>
          <w:bCs/>
          <w:color w:val="auto"/>
          <w:sz w:val="32"/>
          <w:szCs w:val="32"/>
          <w:highlight w:val="none"/>
          <w:lang w:val="en-US" w:eastAsia="zh-CN"/>
        </w:rPr>
        <w:t>月27日</w:t>
      </w:r>
      <w:r>
        <w:rPr>
          <w:rFonts w:hint="eastAsia" w:ascii="仿宋_GB2312" w:hAnsi="仿宋" w:eastAsia="仿宋_GB2312" w:cs="仿宋_GB2312"/>
          <w:color w:val="auto"/>
          <w:sz w:val="32"/>
          <w:szCs w:val="32"/>
          <w:highlight w:val="none"/>
          <w:lang w:val="en-US" w:eastAsia="zh-CN"/>
        </w:rPr>
        <w:t>17:00</w:t>
      </w:r>
      <w:r>
        <w:rPr>
          <w:rFonts w:hint="eastAsia" w:ascii="仿宋_GB2312" w:hAnsi="仿宋" w:eastAsia="仿宋_GB2312" w:cs="仿宋_GB2312"/>
          <w:color w:val="auto"/>
          <w:kern w:val="2"/>
          <w:sz w:val="32"/>
          <w:szCs w:val="32"/>
          <w:highlight w:val="none"/>
          <w:lang w:val="en-US" w:eastAsia="zh-CN" w:bidi="ar-SA"/>
        </w:rPr>
        <w:t>前</w:t>
      </w:r>
      <w:r>
        <w:rPr>
          <w:rFonts w:hint="default" w:ascii="仿宋_GB2312" w:hAnsi="仿宋" w:eastAsia="仿宋_GB2312" w:cs="仿宋_GB2312"/>
          <w:color w:val="auto"/>
          <w:kern w:val="2"/>
          <w:sz w:val="32"/>
          <w:szCs w:val="32"/>
          <w:highlight w:val="none"/>
          <w:lang w:val="en-US" w:eastAsia="zh-CN" w:bidi="ar-SA"/>
        </w:rPr>
        <w:t>登录中国教师资格网选择“全程网办”上传申请材料</w:t>
      </w:r>
      <w:r>
        <w:rPr>
          <w:rFonts w:hint="eastAsia" w:ascii="仿宋_GB2312" w:hAnsi="仿宋" w:eastAsia="仿宋_GB2312" w:cs="仿宋_GB2312"/>
          <w:color w:val="auto"/>
          <w:kern w:val="2"/>
          <w:sz w:val="32"/>
          <w:szCs w:val="32"/>
          <w:highlight w:val="none"/>
          <w:lang w:val="en-US" w:eastAsia="zh-CN" w:bidi="ar-SA"/>
        </w:rPr>
        <w:t>。材料</w:t>
      </w:r>
      <w:r>
        <w:rPr>
          <w:rFonts w:hint="default" w:ascii="仿宋_GB2312" w:hAnsi="仿宋" w:eastAsia="仿宋_GB2312" w:cs="仿宋_GB2312"/>
          <w:color w:val="auto"/>
          <w:kern w:val="2"/>
          <w:sz w:val="32"/>
          <w:szCs w:val="32"/>
          <w:highlight w:val="none"/>
          <w:lang w:val="en-US" w:eastAsia="zh-CN" w:bidi="ar-SA"/>
        </w:rPr>
        <w:t>仅限PDF格式，</w:t>
      </w:r>
      <w:r>
        <w:rPr>
          <w:rFonts w:hint="eastAsia" w:ascii="仿宋_GB2312" w:hAnsi="仿宋" w:eastAsia="仿宋_GB2312" w:cs="仿宋_GB2312"/>
          <w:color w:val="auto"/>
          <w:kern w:val="2"/>
          <w:sz w:val="32"/>
          <w:szCs w:val="32"/>
          <w:highlight w:val="none"/>
          <w:lang w:val="en-US" w:eastAsia="zh-CN" w:bidi="ar-SA"/>
        </w:rPr>
        <w:t>文件名以本人申请材料命名，且</w:t>
      </w:r>
      <w:r>
        <w:rPr>
          <w:rFonts w:hint="default" w:ascii="仿宋_GB2312" w:hAnsi="仿宋" w:eastAsia="仿宋_GB2312" w:cs="仿宋_GB2312"/>
          <w:color w:val="auto"/>
          <w:kern w:val="2"/>
          <w:sz w:val="32"/>
          <w:szCs w:val="32"/>
          <w:highlight w:val="none"/>
          <w:lang w:val="en-US" w:eastAsia="zh-CN" w:bidi="ar-SA"/>
        </w:rPr>
        <w:t>每项材料的文件</w:t>
      </w:r>
      <w:r>
        <w:rPr>
          <w:rFonts w:hint="eastAsia" w:ascii="仿宋_GB2312" w:hAnsi="仿宋" w:eastAsia="仿宋_GB2312" w:cs="仿宋_GB2312"/>
          <w:color w:val="auto"/>
          <w:kern w:val="2"/>
          <w:sz w:val="32"/>
          <w:szCs w:val="32"/>
          <w:highlight w:val="none"/>
          <w:lang w:val="en-US" w:eastAsia="zh-CN" w:bidi="ar-SA"/>
        </w:rPr>
        <w:t>大小符合系统提示。</w:t>
      </w:r>
      <w:bookmarkStart w:id="0" w:name="_GoBack"/>
      <w:bookmarkEnd w:id="0"/>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7E410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eastAsia="仿宋_GB2312"/>
          <w:b w:val="0"/>
          <w:bCs/>
          <w:color w:val="000000"/>
          <w:sz w:val="32"/>
          <w:szCs w:val="32"/>
          <w:highlight w:val="none"/>
          <w:lang w:eastAsia="zh-CN"/>
        </w:rPr>
      </w:pPr>
      <w:r>
        <w:rPr>
          <w:rFonts w:hint="eastAsia" w:ascii="仿宋_GB2312" w:eastAsia="仿宋_GB2312"/>
          <w:b/>
          <w:color w:val="000000"/>
          <w:sz w:val="32"/>
          <w:szCs w:val="32"/>
          <w:highlight w:val="none"/>
          <w:lang w:eastAsia="zh-CN"/>
        </w:rPr>
        <w:t>驻济</w:t>
      </w:r>
      <w:r>
        <w:rPr>
          <w:rFonts w:hint="eastAsia" w:ascii="仿宋_GB2312" w:eastAsia="仿宋_GB2312"/>
          <w:b/>
          <w:color w:val="000000"/>
          <w:sz w:val="32"/>
          <w:szCs w:val="32"/>
          <w:highlight w:val="none"/>
        </w:rPr>
        <w:t>高校应届毕业生申请认定的</w:t>
      </w:r>
      <w:r>
        <w:rPr>
          <w:rFonts w:hint="eastAsia" w:ascii="仿宋_GB2312" w:eastAsia="仿宋_GB2312"/>
          <w:b/>
          <w:color w:val="000000"/>
          <w:sz w:val="32"/>
          <w:szCs w:val="32"/>
          <w:highlight w:val="none"/>
          <w:lang w:eastAsia="zh-CN"/>
        </w:rPr>
        <w:t>：</w:t>
      </w:r>
      <w:r>
        <w:rPr>
          <w:rFonts w:hint="eastAsia" w:ascii="仿宋_GB2312" w:eastAsia="仿宋_GB2312"/>
          <w:b w:val="0"/>
          <w:bCs/>
          <w:color w:val="000000"/>
          <w:sz w:val="32"/>
          <w:szCs w:val="32"/>
          <w:highlight w:val="none"/>
          <w:lang w:eastAsia="zh-CN"/>
        </w:rPr>
        <w:t>扫描上传</w:t>
      </w:r>
      <w:r>
        <w:rPr>
          <w:rFonts w:hint="eastAsia" w:ascii="仿宋_GB2312" w:eastAsia="仿宋_GB2312"/>
          <w:b w:val="0"/>
          <w:bCs/>
          <w:color w:val="000000"/>
          <w:sz w:val="32"/>
          <w:szCs w:val="32"/>
          <w:highlight w:val="none"/>
        </w:rPr>
        <w:t>《毕业证书》原件或学信网出具的《教育部学历证书电子注册备案表》</w:t>
      </w:r>
      <w:r>
        <w:rPr>
          <w:rFonts w:hint="eastAsia" w:ascii="仿宋_GB2312" w:eastAsia="仿宋_GB2312"/>
          <w:b w:val="0"/>
          <w:bCs/>
          <w:color w:val="000000"/>
          <w:sz w:val="32"/>
          <w:szCs w:val="32"/>
          <w:highlight w:val="none"/>
          <w:lang w:eastAsia="zh-CN"/>
        </w:rPr>
        <w:t>；</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驻济</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驻济部队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0179FCA">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lang w:eastAsia="zh-CN"/>
        </w:rPr>
        <w:t>特别提醒：</w:t>
      </w:r>
      <w:r>
        <w:rPr>
          <w:rFonts w:hint="eastAsia" w:ascii="仿宋_GB2312" w:hAnsi="仿宋" w:eastAsia="仿宋_GB2312" w:cs="仿宋_GB2312"/>
          <w:color w:val="auto"/>
          <w:kern w:val="2"/>
          <w:sz w:val="32"/>
          <w:szCs w:val="32"/>
          <w:highlight w:val="none"/>
          <w:lang w:val="en-US" w:eastAsia="zh-CN" w:bidi="ar-SA"/>
        </w:rPr>
        <w:t>对于2025年全日制应届毕业生，在网上报名时，如果学历核验一栏是学籍核验通过，需要申请人于7</w:t>
      </w:r>
      <w:r>
        <w:rPr>
          <w:rFonts w:hint="default" w:ascii="仿宋_GB2312" w:hAnsi="仿宋" w:eastAsia="仿宋_GB2312" w:cs="仿宋_GB2312"/>
          <w:color w:val="auto"/>
          <w:kern w:val="2"/>
          <w:sz w:val="32"/>
          <w:szCs w:val="32"/>
          <w:highlight w:val="none"/>
          <w:lang w:val="en-US" w:eastAsia="zh-CN" w:bidi="ar-SA"/>
        </w:rPr>
        <w:t>月</w:t>
      </w: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日</w:t>
      </w:r>
      <w:r>
        <w:rPr>
          <w:rFonts w:hint="eastAsia" w:ascii="仿宋_GB2312" w:hAnsi="仿宋" w:eastAsia="仿宋_GB2312" w:cs="仿宋_GB2312"/>
          <w:color w:val="auto"/>
          <w:kern w:val="2"/>
          <w:sz w:val="32"/>
          <w:szCs w:val="32"/>
          <w:highlight w:val="none"/>
          <w:lang w:val="en-US" w:eastAsia="zh-CN" w:bidi="ar-SA"/>
        </w:rPr>
        <w:t>17:00前，将学历证书扫描上传学历证明材料一栏。对于未上传学历证书的应届毕业生，教师资格证书不能选择邮寄，需要申请人7月17日至18日现场领取证书时，携带毕业证书原件到认定机构审核，</w:t>
      </w:r>
      <w:r>
        <w:rPr>
          <w:rFonts w:hint="eastAsia" w:ascii="仿宋_GB2312" w:hAnsi="仿宋" w:eastAsia="仿宋_GB2312" w:cs="仿宋_GB2312"/>
          <w:b w:val="0"/>
          <w:bCs w:val="0"/>
          <w:color w:val="auto"/>
          <w:sz w:val="32"/>
          <w:szCs w:val="32"/>
          <w:lang w:eastAsia="zh-CN"/>
        </w:rPr>
        <w:t>审核符合要求后</w:t>
      </w:r>
      <w:r>
        <w:rPr>
          <w:rFonts w:hint="eastAsia" w:ascii="仿宋_GB2312" w:hAnsi="仿宋" w:eastAsia="仿宋_GB2312" w:cs="仿宋_GB2312"/>
          <w:color w:val="auto"/>
          <w:kern w:val="2"/>
          <w:sz w:val="32"/>
          <w:szCs w:val="32"/>
          <w:highlight w:val="none"/>
          <w:lang w:val="en-US" w:eastAsia="zh-CN" w:bidi="ar-SA"/>
        </w:rPr>
        <w:t>，现场领取证书。</w:t>
      </w:r>
    </w:p>
    <w:p w14:paraId="75CF7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color w:val="auto"/>
          <w:kern w:val="2"/>
          <w:sz w:val="32"/>
          <w:szCs w:val="32"/>
          <w:highlight w:val="none"/>
          <w:lang w:val="en-US" w:eastAsia="zh-CN" w:bidi="ar-SA"/>
        </w:rPr>
        <w:t>认定系统中校验通过的学历或以中等职业学校学历申请认定中等职业学校实习指导教师的</w:t>
      </w:r>
      <w:r>
        <w:rPr>
          <w:rFonts w:hint="eastAsia" w:ascii="仿宋_GB2312" w:hAnsi="仿宋" w:eastAsia="仿宋_GB2312" w:cs="仿宋_GB2312"/>
          <w:color w:val="auto"/>
          <w:kern w:val="2"/>
          <w:sz w:val="32"/>
          <w:szCs w:val="32"/>
          <w:highlight w:val="none"/>
          <w:lang w:val="en-US" w:eastAsia="zh-CN" w:bidi="ar-SA"/>
        </w:rPr>
        <w:t>无</w:t>
      </w:r>
      <w:r>
        <w:rPr>
          <w:rFonts w:hint="default" w:ascii="仿宋_GB2312" w:hAnsi="仿宋" w:eastAsia="仿宋_GB2312" w:cs="仿宋_GB2312"/>
          <w:color w:val="auto"/>
          <w:kern w:val="2"/>
          <w:sz w:val="32"/>
          <w:szCs w:val="32"/>
          <w:highlight w:val="none"/>
          <w:lang w:val="en-US" w:eastAsia="zh-CN" w:bidi="ar-SA"/>
        </w:rPr>
        <w:t>需</w:t>
      </w:r>
      <w:r>
        <w:rPr>
          <w:rFonts w:hint="eastAsia" w:ascii="仿宋_GB2312" w:hAnsi="仿宋" w:eastAsia="仿宋_GB2312" w:cs="仿宋_GB2312"/>
          <w:color w:val="auto"/>
          <w:kern w:val="2"/>
          <w:sz w:val="32"/>
          <w:szCs w:val="32"/>
          <w:highlight w:val="none"/>
          <w:lang w:val="en-US" w:eastAsia="zh-CN" w:bidi="ar-SA"/>
        </w:rPr>
        <w:t>上传此</w:t>
      </w:r>
      <w:r>
        <w:rPr>
          <w:rFonts w:hint="default" w:ascii="仿宋_GB2312" w:hAnsi="仿宋" w:eastAsia="仿宋_GB2312" w:cs="仿宋_GB2312"/>
          <w:color w:val="auto"/>
          <w:kern w:val="2"/>
          <w:sz w:val="32"/>
          <w:szCs w:val="32"/>
          <w:highlight w:val="none"/>
          <w:lang w:val="en-US" w:eastAsia="zh-CN" w:bidi="ar-SA"/>
        </w:rPr>
        <w:t>材料。</w:t>
      </w:r>
    </w:p>
    <w:p w14:paraId="2BB2D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　　3.</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strike w:val="0"/>
          <w:dstrike w:val="0"/>
          <w:color w:val="auto"/>
          <w:kern w:val="2"/>
          <w:sz w:val="32"/>
          <w:szCs w:val="32"/>
          <w:highlight w:val="none"/>
          <w:lang w:val="en-US" w:eastAsia="zh-CN" w:bidi="ar-SA"/>
        </w:rPr>
        <w:t>4</w:t>
      </w:r>
      <w:r>
        <w:rPr>
          <w:rFonts w:hint="default" w:ascii="仿宋_GB2312" w:hAnsi="仿宋" w:eastAsia="仿宋_GB2312" w:cs="仿宋_GB2312"/>
          <w:strike w:val="0"/>
          <w:dstrike w:val="0"/>
          <w:color w:val="auto"/>
          <w:kern w:val="2"/>
          <w:sz w:val="32"/>
          <w:szCs w:val="32"/>
          <w:highlight w:val="none"/>
          <w:lang w:val="en-US" w:eastAsia="zh-CN" w:bidi="ar-SA"/>
        </w:rPr>
        <w:t>.体检</w:t>
      </w:r>
      <w:r>
        <w:rPr>
          <w:rFonts w:hint="eastAsia" w:ascii="仿宋_GB2312" w:hAnsi="仿宋" w:eastAsia="仿宋_GB2312" w:cs="仿宋_GB2312"/>
          <w:strike w:val="0"/>
          <w:dstrike w:val="0"/>
          <w:color w:val="auto"/>
          <w:kern w:val="2"/>
          <w:sz w:val="32"/>
          <w:szCs w:val="32"/>
          <w:highlight w:val="none"/>
          <w:lang w:val="en-US" w:eastAsia="zh-CN" w:bidi="ar-SA"/>
        </w:rPr>
        <w:t>表：报名时暂不用上传体检表，体检合格后请及时补传。认定机构对体检表进行审查，如发现缺漏项目及结论不确切、填写不清楚的情况，可以要求申请人进行补查。</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EE0678A"/>
    <w:rsid w:val="0F7E7D0C"/>
    <w:rsid w:val="124B4A3E"/>
    <w:rsid w:val="13DE445B"/>
    <w:rsid w:val="14F118E9"/>
    <w:rsid w:val="165030EA"/>
    <w:rsid w:val="268E5AA7"/>
    <w:rsid w:val="28C072A5"/>
    <w:rsid w:val="2F154F48"/>
    <w:rsid w:val="35B43C28"/>
    <w:rsid w:val="3C065483"/>
    <w:rsid w:val="4F3F14EF"/>
    <w:rsid w:val="51A246A4"/>
    <w:rsid w:val="525249DC"/>
    <w:rsid w:val="62C66F4B"/>
    <w:rsid w:val="6C373732"/>
    <w:rsid w:val="6CEA6251"/>
    <w:rsid w:val="6EB14883"/>
    <w:rsid w:val="731F3ED7"/>
    <w:rsid w:val="791F6E8F"/>
    <w:rsid w:val="7EB525FE"/>
    <w:rsid w:val="7EF2168F"/>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932</Words>
  <Characters>954</Characters>
  <Lines>0</Lines>
  <Paragraphs>0</Paragraphs>
  <TotalTime>13</TotalTime>
  <ScaleCrop>false</ScaleCrop>
  <LinksUpToDate>false</LinksUpToDate>
  <CharactersWithSpaces>956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高大帅</cp:lastModifiedBy>
  <cp:lastPrinted>2025-06-04T00:54:00Z</cp:lastPrinted>
  <dcterms:modified xsi:type="dcterms:W3CDTF">2025-06-16T03:11:17Z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CF70B974B5F44AC481B5518A6546C78B_13</vt:lpwstr>
  </property>
  <property fmtid="{D5CDD505-2E9C-101B-9397-08002B2CF9AE}" pid="4" name="KSOTemplateDocerSaveRecord">
    <vt:lpwstr>eyJoZGlkIjoiYjA0MWUxYTcyYmNlMjg3ZWRkOWM1OTgyMTdkZjIxNDMiLCJ1c2VySWQiOiIxMDI3NzgyODE5In0=</vt:lpwstr>
  </property>
</Properties>
</file>