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80" w:lineRule="exact"/>
        <w:ind w:firstLine="0"/>
        <w:jc w:val="left"/>
        <w:rPr>
          <w:rFonts w:ascii="Arial" w:hAnsi="Calibri" w:eastAsia="宋体" w:cs="Times New Roman"/>
          <w:color w:val="auto"/>
          <w:sz w:val="32"/>
          <w:szCs w:val="32"/>
        </w:rPr>
      </w:pPr>
      <w:r>
        <w:rPr>
          <w:rFonts w:ascii="黑体" w:hAnsi="黑体" w:eastAsia="黑体" w:cs="黑体"/>
          <w:color w:val="auto"/>
          <w:spacing w:val="-4"/>
          <w:sz w:val="32"/>
          <w:szCs w:val="32"/>
        </w:rPr>
        <w:t>附件</w:t>
      </w:r>
      <w:r>
        <w:rPr>
          <w:rFonts w:ascii="黑体" w:hAnsi="黑体" w:eastAsia="黑体" w:cs="黑体"/>
          <w:color w:val="auto"/>
          <w:spacing w:val="-64"/>
          <w:sz w:val="32"/>
          <w:szCs w:val="32"/>
        </w:rPr>
        <w:t xml:space="preserve"> </w:t>
      </w:r>
    </w:p>
    <w:p>
      <w:pPr>
        <w:spacing w:line="600" w:lineRule="exact"/>
        <w:jc w:val="center"/>
        <w:rPr>
          <w:rFonts w:ascii="方正小标宋简体" w:hAnsi="微软雅黑" w:eastAsia="方正小标宋简体" w:cs="微软雅黑"/>
          <w:color w:val="auto"/>
          <w:sz w:val="44"/>
          <w:szCs w:val="44"/>
        </w:rPr>
      </w:pPr>
      <w:bookmarkStart w:id="0" w:name="_Hlk168215784"/>
      <w:r>
        <w:rPr>
          <w:rFonts w:hint="eastAsia" w:ascii="方正小标宋简体" w:hAnsi="微软雅黑" w:eastAsia="方正小标宋简体" w:cs="微软雅黑"/>
          <w:color w:val="auto"/>
          <w:sz w:val="44"/>
          <w:szCs w:val="44"/>
        </w:rPr>
        <w:t>XX 学校 XX 专业</w:t>
      </w:r>
    </w:p>
    <w:bookmarkEnd w:id="0"/>
    <w:p>
      <w:pPr>
        <w:spacing w:line="600" w:lineRule="exact"/>
        <w:jc w:val="center"/>
        <w:rPr>
          <w:rFonts w:ascii="方正小标宋简体" w:hAnsi="微软雅黑" w:eastAsia="方正小标宋简体" w:cs="微软雅黑"/>
          <w:color w:val="auto"/>
          <w:sz w:val="44"/>
          <w:szCs w:val="44"/>
        </w:rPr>
      </w:pPr>
      <w:r>
        <w:rPr>
          <w:rFonts w:hint="eastAsia" w:ascii="方正小标宋简体" w:hAnsi="微软雅黑" w:eastAsia="方正小标宋简体" w:cs="微软雅黑"/>
          <w:color w:val="auto"/>
          <w:sz w:val="44"/>
          <w:szCs w:val="44"/>
        </w:rPr>
        <w:t>联办五年制高职教育人才培养方案参考体例</w:t>
      </w:r>
    </w:p>
    <w:p>
      <w:pPr>
        <w:spacing w:line="360" w:lineRule="auto"/>
        <w:ind w:firstLine="560"/>
        <w:rPr>
          <w:rFonts w:ascii="黑体" w:hAnsi="黑体" w:eastAsia="黑体" w:cs="黑体"/>
          <w:color w:val="auto"/>
          <w:sz w:val="28"/>
          <w:szCs w:val="28"/>
        </w:rPr>
      </w:pPr>
    </w:p>
    <w:p>
      <w:pPr>
        <w:spacing w:line="580" w:lineRule="exact"/>
        <w:ind w:firstLine="640" w:firstLineChars="200"/>
        <w:rPr>
          <w:rFonts w:ascii="黑体" w:hAnsi="黑体" w:eastAsia="黑体" w:cs="黑体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一、专业名称及代码</w:t>
      </w:r>
    </w:p>
    <w:p>
      <w:pPr>
        <w:spacing w:line="580" w:lineRule="exact"/>
        <w:ind w:firstLine="640" w:firstLineChars="200"/>
        <w:rPr>
          <w:rFonts w:ascii="楷体_GB2312" w:hAnsi="楷体_GB2312" w:eastAsia="楷体_GB2312" w:cs="楷体_GB2312"/>
          <w:color w:val="auto"/>
          <w:sz w:val="32"/>
          <w:szCs w:val="32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</w:rPr>
        <w:t>（</w:t>
      </w:r>
      <w:r>
        <w:rPr>
          <w:rFonts w:hint="eastAsia" w:ascii="楷体_GB2312" w:hAnsi="楷体_GB2312" w:eastAsia="楷体_GB2312" w:cs="楷体_GB2312"/>
          <w:color w:val="auto"/>
          <w:spacing w:val="-71"/>
          <w:sz w:val="32"/>
          <w:szCs w:val="32"/>
        </w:rPr>
        <w:t xml:space="preserve"> 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</w:rPr>
        <w:t>一</w:t>
      </w:r>
      <w:r>
        <w:rPr>
          <w:rFonts w:hint="eastAsia" w:ascii="楷体_GB2312" w:hAnsi="楷体_GB2312" w:eastAsia="楷体_GB2312" w:cs="楷体_GB2312"/>
          <w:color w:val="auto"/>
          <w:spacing w:val="-65"/>
          <w:sz w:val="32"/>
          <w:szCs w:val="32"/>
        </w:rPr>
        <w:t xml:space="preserve"> 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</w:rPr>
        <w:t>）高等职业教育专业名称及专业代码</w:t>
      </w:r>
    </w:p>
    <w:p>
      <w:pPr>
        <w:spacing w:line="580" w:lineRule="exact"/>
        <w:ind w:firstLine="652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pacing w:val="3"/>
          <w:sz w:val="32"/>
          <w:szCs w:val="32"/>
        </w:rPr>
        <w:t>1.专业名称</w:t>
      </w:r>
    </w:p>
    <w:p>
      <w:pPr>
        <w:spacing w:line="580" w:lineRule="exact"/>
        <w:ind w:firstLine="656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pacing w:val="4"/>
          <w:sz w:val="32"/>
          <w:szCs w:val="32"/>
        </w:rPr>
        <w:t>2.专业代码</w:t>
      </w:r>
    </w:p>
    <w:p>
      <w:pPr>
        <w:spacing w:line="580" w:lineRule="exact"/>
        <w:ind w:firstLine="640" w:firstLineChars="200"/>
        <w:rPr>
          <w:rFonts w:ascii="楷体_GB2312" w:hAnsi="楷体_GB2312" w:eastAsia="楷体_GB2312" w:cs="楷体_GB2312"/>
          <w:color w:val="auto"/>
          <w:sz w:val="32"/>
          <w:szCs w:val="32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</w:rPr>
        <w:t>（二）对应中等职业教育专业名称及专业代码</w:t>
      </w:r>
    </w:p>
    <w:p>
      <w:pPr>
        <w:spacing w:line="580" w:lineRule="exact"/>
        <w:ind w:firstLine="652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pacing w:val="3"/>
          <w:sz w:val="32"/>
          <w:szCs w:val="32"/>
        </w:rPr>
        <w:t>1.专业名称</w:t>
      </w:r>
    </w:p>
    <w:p>
      <w:pPr>
        <w:spacing w:line="580" w:lineRule="exact"/>
        <w:ind w:firstLine="656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pacing w:val="4"/>
          <w:sz w:val="32"/>
          <w:szCs w:val="32"/>
        </w:rPr>
        <w:t>2.专业代码</w:t>
      </w:r>
    </w:p>
    <w:p>
      <w:pPr>
        <w:spacing w:line="580" w:lineRule="exact"/>
        <w:ind w:firstLine="640" w:firstLineChars="200"/>
        <w:rPr>
          <w:rFonts w:ascii="黑体" w:hAnsi="黑体" w:eastAsia="黑体" w:cs="黑体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二、入学要求</w:t>
      </w:r>
    </w:p>
    <w:p>
      <w:pPr>
        <w:spacing w:line="580" w:lineRule="exact"/>
        <w:ind w:firstLine="652" w:firstLineChars="200"/>
        <w:rPr>
          <w:rFonts w:ascii="仿宋_GB2312" w:hAnsi="仿宋_GB2312" w:eastAsia="仿宋_GB2312" w:cs="仿宋_GB2312"/>
          <w:color w:val="auto"/>
          <w:spacing w:val="3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pacing w:val="3"/>
          <w:sz w:val="32"/>
          <w:szCs w:val="32"/>
        </w:rPr>
        <w:t>初级中学毕业或具备同等学力者。</w:t>
      </w:r>
    </w:p>
    <w:p>
      <w:pPr>
        <w:spacing w:line="580" w:lineRule="exact"/>
        <w:ind w:firstLine="640" w:firstLineChars="200"/>
        <w:rPr>
          <w:rFonts w:ascii="黑体" w:hAnsi="黑体" w:eastAsia="黑体" w:cs="黑体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三、修业年限</w:t>
      </w:r>
    </w:p>
    <w:p>
      <w:pPr>
        <w:spacing w:line="580" w:lineRule="exact"/>
        <w:ind w:firstLine="652" w:firstLineChars="200"/>
        <w:rPr>
          <w:rFonts w:ascii="Calibri" w:hAnsi="Calibri" w:eastAsia="宋体" w:cs="Times New Roman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pacing w:val="3"/>
          <w:sz w:val="32"/>
          <w:szCs w:val="32"/>
        </w:rPr>
        <w:t>五年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（实行学分制的，以修满规定学分为准，可实行弹性学制）。</w:t>
      </w:r>
    </w:p>
    <w:p>
      <w:pPr>
        <w:spacing w:line="580" w:lineRule="exact"/>
        <w:ind w:firstLine="640" w:firstLineChars="200"/>
        <w:jc w:val="left"/>
        <w:rPr>
          <w:rFonts w:ascii="黑体" w:hAnsi="黑体" w:eastAsia="黑体" w:cs="黑体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四、职业面向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1"/>
        <w:gridCol w:w="44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4361" w:type="dxa"/>
            <w:noWrap w:val="0"/>
            <w:vAlign w:val="center"/>
          </w:tcPr>
          <w:p>
            <w:pPr>
              <w:ind w:firstLine="246" w:firstLineChars="100"/>
              <w:jc w:val="center"/>
              <w:rPr>
                <w:rFonts w:ascii="仿宋_GB2312" w:hAnsi="仿宋_GB2312" w:eastAsia="仿宋_GB2312" w:cs="仿宋_GB2312"/>
                <w:color w:val="auto"/>
                <w:spacing w:val="3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3"/>
                <w:sz w:val="24"/>
                <w:szCs w:val="24"/>
              </w:rPr>
              <w:t>所属高职专业大类（代码）</w:t>
            </w:r>
          </w:p>
        </w:tc>
        <w:tc>
          <w:tcPr>
            <w:tcW w:w="4473" w:type="dxa"/>
            <w:noWrap w:val="0"/>
            <w:vAlign w:val="center"/>
          </w:tcPr>
          <w:p>
            <w:pPr>
              <w:ind w:firstLine="492" w:firstLineChars="200"/>
              <w:jc w:val="center"/>
              <w:rPr>
                <w:rFonts w:ascii="仿宋_GB2312" w:hAnsi="仿宋_GB2312" w:eastAsia="仿宋_GB2312" w:cs="仿宋_GB2312"/>
                <w:color w:val="auto"/>
                <w:spacing w:val="3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4361" w:type="dxa"/>
            <w:noWrap w:val="0"/>
            <w:vAlign w:val="center"/>
          </w:tcPr>
          <w:p>
            <w:pPr>
              <w:ind w:firstLine="246" w:firstLineChars="100"/>
              <w:jc w:val="center"/>
              <w:rPr>
                <w:rFonts w:ascii="仿宋_GB2312" w:hAnsi="仿宋_GB2312" w:eastAsia="仿宋_GB2312" w:cs="仿宋_GB2312"/>
                <w:color w:val="auto"/>
                <w:spacing w:val="3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3"/>
                <w:sz w:val="24"/>
                <w:szCs w:val="24"/>
              </w:rPr>
              <w:t>所属高职专业类（代码）</w:t>
            </w:r>
          </w:p>
        </w:tc>
        <w:tc>
          <w:tcPr>
            <w:tcW w:w="4473" w:type="dxa"/>
            <w:noWrap w:val="0"/>
            <w:vAlign w:val="center"/>
          </w:tcPr>
          <w:p>
            <w:pPr>
              <w:ind w:firstLine="492" w:firstLineChars="200"/>
              <w:jc w:val="center"/>
              <w:rPr>
                <w:rFonts w:ascii="仿宋_GB2312" w:hAnsi="仿宋_GB2312" w:eastAsia="仿宋_GB2312" w:cs="仿宋_GB2312"/>
                <w:color w:val="auto"/>
                <w:spacing w:val="3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4361" w:type="dxa"/>
            <w:noWrap w:val="0"/>
            <w:vAlign w:val="center"/>
          </w:tcPr>
          <w:p>
            <w:pPr>
              <w:ind w:firstLine="246" w:firstLineChars="100"/>
              <w:jc w:val="center"/>
              <w:rPr>
                <w:rFonts w:ascii="仿宋_GB2312" w:hAnsi="仿宋_GB2312" w:eastAsia="仿宋_GB2312" w:cs="仿宋_GB2312"/>
                <w:color w:val="auto"/>
                <w:spacing w:val="3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3"/>
                <w:sz w:val="24"/>
                <w:szCs w:val="24"/>
              </w:rPr>
              <w:t>对应行业（代码）</w:t>
            </w:r>
          </w:p>
        </w:tc>
        <w:tc>
          <w:tcPr>
            <w:tcW w:w="4473" w:type="dxa"/>
            <w:noWrap w:val="0"/>
            <w:vAlign w:val="center"/>
          </w:tcPr>
          <w:p>
            <w:pPr>
              <w:ind w:firstLine="492" w:firstLineChars="200"/>
              <w:jc w:val="center"/>
              <w:rPr>
                <w:rFonts w:ascii="仿宋_GB2312" w:hAnsi="仿宋_GB2312" w:eastAsia="仿宋_GB2312" w:cs="仿宋_GB2312"/>
                <w:color w:val="auto"/>
                <w:spacing w:val="3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4361" w:type="dxa"/>
            <w:noWrap w:val="0"/>
            <w:vAlign w:val="center"/>
          </w:tcPr>
          <w:p>
            <w:pPr>
              <w:ind w:firstLine="246" w:firstLineChars="100"/>
              <w:jc w:val="center"/>
              <w:rPr>
                <w:rFonts w:ascii="仿宋_GB2312" w:hAnsi="仿宋_GB2312" w:eastAsia="仿宋_GB2312" w:cs="仿宋_GB2312"/>
                <w:color w:val="auto"/>
                <w:spacing w:val="3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3"/>
                <w:sz w:val="24"/>
                <w:szCs w:val="24"/>
              </w:rPr>
              <w:t>主要职业类别（代码）</w:t>
            </w:r>
          </w:p>
        </w:tc>
        <w:tc>
          <w:tcPr>
            <w:tcW w:w="4473" w:type="dxa"/>
            <w:noWrap w:val="0"/>
            <w:vAlign w:val="center"/>
          </w:tcPr>
          <w:p>
            <w:pPr>
              <w:ind w:firstLine="492" w:firstLineChars="200"/>
              <w:jc w:val="center"/>
              <w:rPr>
                <w:rFonts w:ascii="仿宋_GB2312" w:hAnsi="仿宋_GB2312" w:eastAsia="仿宋_GB2312" w:cs="仿宋_GB2312"/>
                <w:color w:val="auto"/>
                <w:spacing w:val="3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4361" w:type="dxa"/>
            <w:noWrap w:val="0"/>
            <w:vAlign w:val="center"/>
          </w:tcPr>
          <w:p>
            <w:pPr>
              <w:ind w:firstLine="246" w:firstLineChars="100"/>
              <w:jc w:val="center"/>
              <w:rPr>
                <w:rFonts w:ascii="仿宋_GB2312" w:hAnsi="仿宋_GB2312" w:eastAsia="仿宋_GB2312" w:cs="仿宋_GB2312"/>
                <w:color w:val="auto"/>
                <w:spacing w:val="3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3"/>
                <w:sz w:val="24"/>
                <w:szCs w:val="24"/>
              </w:rPr>
              <w:t>主要岗位（群）或技术领域举例</w:t>
            </w:r>
          </w:p>
        </w:tc>
        <w:tc>
          <w:tcPr>
            <w:tcW w:w="4473" w:type="dxa"/>
            <w:noWrap w:val="0"/>
            <w:vAlign w:val="center"/>
          </w:tcPr>
          <w:p>
            <w:pPr>
              <w:ind w:firstLine="492" w:firstLineChars="200"/>
              <w:jc w:val="center"/>
              <w:rPr>
                <w:rFonts w:ascii="仿宋_GB2312" w:hAnsi="仿宋_GB2312" w:eastAsia="仿宋_GB2312" w:cs="仿宋_GB2312"/>
                <w:color w:val="auto"/>
                <w:spacing w:val="3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4361" w:type="dxa"/>
            <w:noWrap w:val="0"/>
            <w:vAlign w:val="center"/>
          </w:tcPr>
          <w:p>
            <w:pPr>
              <w:ind w:firstLine="246" w:firstLineChars="100"/>
              <w:jc w:val="center"/>
              <w:rPr>
                <w:rFonts w:ascii="仿宋_GB2312" w:hAnsi="仿宋_GB2312" w:eastAsia="仿宋_GB2312" w:cs="仿宋_GB2312"/>
                <w:color w:val="auto"/>
                <w:spacing w:val="3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3"/>
                <w:sz w:val="24"/>
                <w:szCs w:val="24"/>
              </w:rPr>
              <w:t>职业类证书举例</w:t>
            </w:r>
          </w:p>
        </w:tc>
        <w:tc>
          <w:tcPr>
            <w:tcW w:w="4473" w:type="dxa"/>
            <w:noWrap w:val="0"/>
            <w:vAlign w:val="center"/>
          </w:tcPr>
          <w:p>
            <w:pPr>
              <w:ind w:firstLine="492" w:firstLineChars="200"/>
              <w:jc w:val="center"/>
              <w:rPr>
                <w:rFonts w:ascii="仿宋_GB2312" w:hAnsi="仿宋_GB2312" w:eastAsia="仿宋_GB2312" w:cs="仿宋_GB2312"/>
                <w:color w:val="auto"/>
                <w:spacing w:val="3"/>
                <w:sz w:val="24"/>
                <w:szCs w:val="24"/>
              </w:rPr>
            </w:pPr>
          </w:p>
        </w:tc>
      </w:tr>
    </w:tbl>
    <w:p>
      <w:pPr>
        <w:spacing w:line="580" w:lineRule="exact"/>
        <w:ind w:firstLine="640" w:firstLineChars="200"/>
        <w:jc w:val="left"/>
        <w:rPr>
          <w:rFonts w:ascii="黑体" w:hAnsi="黑体" w:eastAsia="黑体" w:cs="黑体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五、职业能力和职业资格标准分析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4"/>
        <w:gridCol w:w="2265"/>
        <w:gridCol w:w="2265"/>
        <w:gridCol w:w="22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2324" w:type="dxa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auto"/>
                <w:spacing w:val="3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3"/>
                <w:sz w:val="24"/>
                <w:szCs w:val="24"/>
              </w:rPr>
              <w:t>工作领域</w:t>
            </w:r>
          </w:p>
        </w:tc>
        <w:tc>
          <w:tcPr>
            <w:tcW w:w="2325" w:type="dxa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auto"/>
                <w:spacing w:val="3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3"/>
                <w:sz w:val="24"/>
                <w:szCs w:val="24"/>
              </w:rPr>
              <w:t>工作任务</w:t>
            </w:r>
          </w:p>
        </w:tc>
        <w:tc>
          <w:tcPr>
            <w:tcW w:w="2325" w:type="dxa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auto"/>
                <w:spacing w:val="3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3"/>
                <w:sz w:val="24"/>
                <w:szCs w:val="24"/>
              </w:rPr>
              <w:t>职业能力</w:t>
            </w:r>
          </w:p>
        </w:tc>
        <w:tc>
          <w:tcPr>
            <w:tcW w:w="2325" w:type="dxa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auto"/>
                <w:spacing w:val="3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3"/>
                <w:sz w:val="24"/>
                <w:szCs w:val="24"/>
              </w:rPr>
              <w:t>职业资格标准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2324" w:type="dxa"/>
            <w:noWrap w:val="0"/>
            <w:vAlign w:val="center"/>
          </w:tcPr>
          <w:p>
            <w:pPr>
              <w:ind w:firstLine="492"/>
              <w:jc w:val="center"/>
              <w:rPr>
                <w:rFonts w:ascii="仿宋_GB2312" w:hAnsi="仿宋_GB2312" w:eastAsia="仿宋_GB2312" w:cs="仿宋_GB2312"/>
                <w:color w:val="auto"/>
                <w:spacing w:val="3"/>
                <w:sz w:val="24"/>
                <w:szCs w:val="24"/>
              </w:rPr>
            </w:pPr>
          </w:p>
        </w:tc>
        <w:tc>
          <w:tcPr>
            <w:tcW w:w="2325" w:type="dxa"/>
            <w:noWrap w:val="0"/>
            <w:vAlign w:val="center"/>
          </w:tcPr>
          <w:p>
            <w:pPr>
              <w:ind w:firstLine="492"/>
              <w:jc w:val="center"/>
              <w:rPr>
                <w:rFonts w:ascii="仿宋_GB2312" w:hAnsi="仿宋_GB2312" w:eastAsia="仿宋_GB2312" w:cs="仿宋_GB2312"/>
                <w:color w:val="auto"/>
                <w:spacing w:val="3"/>
                <w:sz w:val="24"/>
                <w:szCs w:val="24"/>
              </w:rPr>
            </w:pPr>
          </w:p>
        </w:tc>
        <w:tc>
          <w:tcPr>
            <w:tcW w:w="2325" w:type="dxa"/>
            <w:noWrap w:val="0"/>
            <w:vAlign w:val="center"/>
          </w:tcPr>
          <w:p>
            <w:pPr>
              <w:ind w:firstLine="492"/>
              <w:jc w:val="center"/>
              <w:rPr>
                <w:rFonts w:ascii="仿宋_GB2312" w:hAnsi="仿宋_GB2312" w:eastAsia="仿宋_GB2312" w:cs="仿宋_GB2312"/>
                <w:color w:val="auto"/>
                <w:spacing w:val="3"/>
                <w:sz w:val="24"/>
                <w:szCs w:val="24"/>
              </w:rPr>
            </w:pPr>
          </w:p>
        </w:tc>
        <w:tc>
          <w:tcPr>
            <w:tcW w:w="2325" w:type="dxa"/>
            <w:noWrap w:val="0"/>
            <w:vAlign w:val="center"/>
          </w:tcPr>
          <w:p>
            <w:pPr>
              <w:ind w:firstLine="492"/>
              <w:jc w:val="center"/>
              <w:rPr>
                <w:rFonts w:ascii="仿宋_GB2312" w:hAnsi="仿宋_GB2312" w:eastAsia="仿宋_GB2312" w:cs="仿宋_GB2312"/>
                <w:color w:val="auto"/>
                <w:spacing w:val="3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2324" w:type="dxa"/>
            <w:noWrap w:val="0"/>
            <w:vAlign w:val="center"/>
          </w:tcPr>
          <w:p>
            <w:pPr>
              <w:ind w:firstLine="492"/>
              <w:jc w:val="center"/>
              <w:rPr>
                <w:rFonts w:ascii="仿宋_GB2312" w:hAnsi="仿宋_GB2312" w:eastAsia="仿宋_GB2312" w:cs="仿宋_GB2312"/>
                <w:color w:val="auto"/>
                <w:spacing w:val="3"/>
                <w:sz w:val="24"/>
                <w:szCs w:val="24"/>
              </w:rPr>
            </w:pPr>
          </w:p>
        </w:tc>
        <w:tc>
          <w:tcPr>
            <w:tcW w:w="2325" w:type="dxa"/>
            <w:noWrap w:val="0"/>
            <w:vAlign w:val="center"/>
          </w:tcPr>
          <w:p>
            <w:pPr>
              <w:ind w:firstLine="492"/>
              <w:jc w:val="center"/>
              <w:rPr>
                <w:rFonts w:ascii="仿宋_GB2312" w:hAnsi="仿宋_GB2312" w:eastAsia="仿宋_GB2312" w:cs="仿宋_GB2312"/>
                <w:color w:val="auto"/>
                <w:spacing w:val="3"/>
                <w:sz w:val="24"/>
                <w:szCs w:val="24"/>
              </w:rPr>
            </w:pPr>
          </w:p>
        </w:tc>
        <w:tc>
          <w:tcPr>
            <w:tcW w:w="2325" w:type="dxa"/>
            <w:noWrap w:val="0"/>
            <w:vAlign w:val="center"/>
          </w:tcPr>
          <w:p>
            <w:pPr>
              <w:ind w:firstLine="492"/>
              <w:jc w:val="center"/>
              <w:rPr>
                <w:rFonts w:ascii="仿宋_GB2312" w:hAnsi="仿宋_GB2312" w:eastAsia="仿宋_GB2312" w:cs="仿宋_GB2312"/>
                <w:color w:val="auto"/>
                <w:spacing w:val="3"/>
                <w:sz w:val="24"/>
                <w:szCs w:val="24"/>
              </w:rPr>
            </w:pPr>
          </w:p>
        </w:tc>
        <w:tc>
          <w:tcPr>
            <w:tcW w:w="2325" w:type="dxa"/>
            <w:noWrap w:val="0"/>
            <w:vAlign w:val="center"/>
          </w:tcPr>
          <w:p>
            <w:pPr>
              <w:ind w:firstLine="492"/>
              <w:jc w:val="center"/>
              <w:rPr>
                <w:rFonts w:ascii="仿宋_GB2312" w:hAnsi="仿宋_GB2312" w:eastAsia="仿宋_GB2312" w:cs="仿宋_GB2312"/>
                <w:color w:val="auto"/>
                <w:spacing w:val="3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2324" w:type="dxa"/>
            <w:noWrap w:val="0"/>
            <w:vAlign w:val="center"/>
          </w:tcPr>
          <w:p>
            <w:pPr>
              <w:ind w:firstLine="492"/>
              <w:jc w:val="center"/>
              <w:rPr>
                <w:rFonts w:ascii="仿宋_GB2312" w:hAnsi="仿宋_GB2312" w:eastAsia="仿宋_GB2312" w:cs="仿宋_GB2312"/>
                <w:color w:val="auto"/>
                <w:spacing w:val="3"/>
                <w:sz w:val="24"/>
                <w:szCs w:val="24"/>
              </w:rPr>
            </w:pPr>
          </w:p>
        </w:tc>
        <w:tc>
          <w:tcPr>
            <w:tcW w:w="2325" w:type="dxa"/>
            <w:noWrap w:val="0"/>
            <w:vAlign w:val="center"/>
          </w:tcPr>
          <w:p>
            <w:pPr>
              <w:ind w:firstLine="492"/>
              <w:jc w:val="center"/>
              <w:rPr>
                <w:rFonts w:ascii="仿宋_GB2312" w:hAnsi="仿宋_GB2312" w:eastAsia="仿宋_GB2312" w:cs="仿宋_GB2312"/>
                <w:color w:val="auto"/>
                <w:spacing w:val="3"/>
                <w:sz w:val="24"/>
                <w:szCs w:val="24"/>
              </w:rPr>
            </w:pPr>
          </w:p>
        </w:tc>
        <w:tc>
          <w:tcPr>
            <w:tcW w:w="2325" w:type="dxa"/>
            <w:noWrap w:val="0"/>
            <w:vAlign w:val="center"/>
          </w:tcPr>
          <w:p>
            <w:pPr>
              <w:ind w:firstLine="492"/>
              <w:jc w:val="center"/>
              <w:rPr>
                <w:rFonts w:ascii="仿宋_GB2312" w:hAnsi="仿宋_GB2312" w:eastAsia="仿宋_GB2312" w:cs="仿宋_GB2312"/>
                <w:color w:val="auto"/>
                <w:spacing w:val="3"/>
                <w:sz w:val="24"/>
                <w:szCs w:val="24"/>
              </w:rPr>
            </w:pPr>
          </w:p>
        </w:tc>
        <w:tc>
          <w:tcPr>
            <w:tcW w:w="2325" w:type="dxa"/>
            <w:noWrap w:val="0"/>
            <w:vAlign w:val="center"/>
          </w:tcPr>
          <w:p>
            <w:pPr>
              <w:ind w:firstLine="492"/>
              <w:jc w:val="center"/>
              <w:rPr>
                <w:rFonts w:ascii="仿宋_GB2312" w:hAnsi="仿宋_GB2312" w:eastAsia="仿宋_GB2312" w:cs="仿宋_GB2312"/>
                <w:color w:val="auto"/>
                <w:spacing w:val="3"/>
                <w:sz w:val="24"/>
                <w:szCs w:val="24"/>
              </w:rPr>
            </w:pPr>
          </w:p>
        </w:tc>
      </w:tr>
    </w:tbl>
    <w:p>
      <w:pPr>
        <w:spacing w:line="580" w:lineRule="exact"/>
        <w:ind w:firstLine="640" w:firstLineChars="200"/>
        <w:rPr>
          <w:rFonts w:ascii="黑体" w:hAnsi="黑体" w:eastAsia="黑体" w:cs="黑体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六、培养目标</w:t>
      </w:r>
    </w:p>
    <w:p>
      <w:pPr>
        <w:spacing w:line="580" w:lineRule="exact"/>
        <w:ind w:firstLine="648" w:firstLineChars="200"/>
        <w:rPr>
          <w:rFonts w:ascii="仿宋_GB2312" w:hAnsi="仿宋_GB2312" w:eastAsia="仿宋_GB2312" w:cs="仿宋_GB2312"/>
          <w:color w:val="auto"/>
          <w:spacing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pacing w:val="2"/>
          <w:sz w:val="32"/>
          <w:szCs w:val="32"/>
        </w:rPr>
        <w:t>本专业培养能够践行社会主义核心价值观，德智体美劳全面发展，具有一定的科学文化水平，良好的人文素养、科学素养、职业道德和创新意识，……的职业精神，较强的就业创业能力和可持续发展的能力，掌握本专业知识和技术技能，具备职业综合素质和行动能力，面向……（领域+职业）等职业，能够从事…（技术领域举例）等工作的高素质技术技能人才。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color w:val="auto"/>
          <w:spacing w:val="2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七、培养规格</w:t>
      </w:r>
    </w:p>
    <w:p>
      <w:pPr>
        <w:spacing w:line="580" w:lineRule="exact"/>
        <w:ind w:firstLine="648" w:firstLineChars="200"/>
        <w:rPr>
          <w:rFonts w:ascii="仿宋_GB2312" w:hAnsi="仿宋_GB2312" w:eastAsia="仿宋_GB2312" w:cs="仿宋_GB2312"/>
          <w:color w:val="auto"/>
          <w:spacing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pacing w:val="2"/>
          <w:sz w:val="32"/>
          <w:szCs w:val="32"/>
        </w:rPr>
        <w:t>在充分调研的基础上，从以下几个方面分别描述人才培养规格、毕业生应具备的基本素质和核心技能。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color w:val="auto"/>
          <w:spacing w:val="2"/>
          <w:sz w:val="32"/>
          <w:szCs w:val="32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</w:rPr>
        <w:t>（一）素质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color w:val="auto"/>
          <w:spacing w:val="2"/>
          <w:sz w:val="32"/>
          <w:szCs w:val="32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</w:rPr>
        <w:t>（二）知识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color w:val="auto"/>
          <w:spacing w:val="2"/>
          <w:sz w:val="32"/>
          <w:szCs w:val="32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</w:rPr>
        <w:t>（三）能力</w:t>
      </w:r>
      <w:r>
        <w:rPr>
          <w:rFonts w:hint="eastAsia" w:ascii="仿宋_GB2312" w:hAnsi="仿宋_GB2312" w:eastAsia="仿宋_GB2312" w:cs="仿宋_GB2312"/>
          <w:color w:val="auto"/>
          <w:spacing w:val="2"/>
          <w:sz w:val="32"/>
          <w:szCs w:val="32"/>
        </w:rPr>
        <w:t>（含对应职业和工作岗位，核心技能要求，对应职业资格证书，未来发展方向，专业就业能力、行业拓展能力等）</w:t>
      </w:r>
    </w:p>
    <w:p>
      <w:pPr>
        <w:spacing w:line="580" w:lineRule="exact"/>
        <w:ind w:firstLine="640" w:firstLineChars="200"/>
        <w:rPr>
          <w:rFonts w:ascii="黑体" w:hAnsi="黑体" w:eastAsia="黑体" w:cs="黑体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八、课程结构框架</w:t>
      </w:r>
    </w:p>
    <w:p>
      <w:pPr>
        <w:spacing w:line="580" w:lineRule="exact"/>
        <w:ind w:firstLine="648" w:firstLineChars="200"/>
        <w:rPr>
          <w:rFonts w:ascii="仿宋_GB2312" w:hAnsi="仿宋_GB2312" w:eastAsia="仿宋_GB2312" w:cs="仿宋_GB2312"/>
          <w:color w:val="auto"/>
          <w:spacing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pacing w:val="2"/>
          <w:sz w:val="32"/>
          <w:szCs w:val="32"/>
        </w:rPr>
        <w:t>用框图的形式，描述公共基础课程体系和专业（技能）课程体系。</w:t>
      </w:r>
    </w:p>
    <w:p>
      <w:pPr>
        <w:spacing w:line="580" w:lineRule="exact"/>
        <w:ind w:firstLine="648" w:firstLineChars="200"/>
        <w:rPr>
          <w:rFonts w:ascii="仿宋_GB2312" w:hAnsi="仿宋_GB2312" w:eastAsia="仿宋_GB2312" w:cs="仿宋_GB2312"/>
          <w:color w:val="auto"/>
          <w:spacing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pacing w:val="2"/>
          <w:sz w:val="32"/>
          <w:szCs w:val="32"/>
        </w:rPr>
        <w:t>建议：遵循规范、引领、实用的原则，全面进行本专业课程的系统性改革。用先进的职业教育课程开发理念和方法,以学生为中心，以能力培养为重点，按照知识与技能的递进顺序及逻辑关系，系统设计课程。从岗位分析入手，以典型工作任务为主线，注重与产业、企业和岗位对接，与行业规范和职业标准对接，整合重构课程，序化教学内容，构建五年制人才培养课程体系。</w:t>
      </w:r>
    </w:p>
    <w:p>
      <w:pPr>
        <w:spacing w:line="580" w:lineRule="exact"/>
        <w:ind w:firstLine="640" w:firstLineChars="200"/>
        <w:rPr>
          <w:rFonts w:ascii="黑体" w:hAnsi="黑体" w:eastAsia="黑体" w:cs="黑体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九、课程设置与教学要求</w:t>
      </w:r>
    </w:p>
    <w:p>
      <w:pPr>
        <w:spacing w:line="580" w:lineRule="exact"/>
        <w:ind w:firstLine="648" w:firstLineChars="200"/>
        <w:rPr>
          <w:rFonts w:ascii="仿宋_GB2312" w:hAnsi="仿宋_GB2312" w:eastAsia="仿宋_GB2312" w:cs="仿宋_GB2312"/>
          <w:color w:val="auto"/>
          <w:spacing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pacing w:val="2"/>
          <w:sz w:val="32"/>
          <w:szCs w:val="32"/>
        </w:rPr>
        <w:t>要求：按照《教育部办公厅关于印发&lt;中等职业学校公共基础课程方案&gt;的通知》（教职成厅〔2019〕6 号）、《教育部关于职业院校专业人才培养方案制订与实施工作的指导意见》（教职成 〔2019〕13 号）、中等职业学校公共基础课程教学标准、高等职业学校专业教学标准、相关专业教学指导方案等文件要求，分别列出本专业必须开设的公共基础课程、专业（技能）课程和其他课程的名称及教学要求，并注意课程之间的逻辑关系。</w:t>
      </w:r>
    </w:p>
    <w:p>
      <w:pPr>
        <w:spacing w:line="580" w:lineRule="exact"/>
        <w:ind w:firstLine="648" w:firstLineChars="200"/>
        <w:rPr>
          <w:rFonts w:hint="eastAsia" w:ascii="仿宋_GB2312" w:hAnsi="仿宋_GB2312" w:eastAsia="仿宋_GB2312" w:cs="仿宋_GB2312"/>
          <w:color w:val="auto"/>
          <w:spacing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pacing w:val="2"/>
          <w:sz w:val="32"/>
          <w:szCs w:val="32"/>
        </w:rPr>
        <w:t>公共基础课程分为公共必修课程、公共限选课程和公共选修课程。公共基础课程应重视学生思想道德修养，文化知识储备、人文修养、艺术鉴赏及继续学习的需求，支撑专业课程的学习。公共基础课程学时一般占总学时的三分之一左右。根据不同专业人才培养的实际需要和专业特点，合理确定公共基础课程门数和课时。积极构建“思政课程+课程思政”大格局，推进全员全过程全方位“三全育人”，实现思想政治教育与技术技能培养的有机统一。</w:t>
      </w:r>
    </w:p>
    <w:p>
      <w:pPr>
        <w:spacing w:line="580" w:lineRule="exact"/>
        <w:ind w:firstLine="648" w:firstLineChars="200"/>
        <w:rPr>
          <w:rFonts w:hint="eastAsia" w:ascii="仿宋_GB2312" w:hAnsi="仿宋_GB2312" w:eastAsia="仿宋_GB2312" w:cs="仿宋_GB2312"/>
          <w:color w:val="auto"/>
          <w:spacing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pacing w:val="2"/>
          <w:sz w:val="32"/>
          <w:szCs w:val="32"/>
        </w:rPr>
        <w:t>专业课程一般包括专业基础课程、专业核心课程和专业拓展课程、毕业岗位实习和毕业设计（制作），建议课时数占总课时数的三分之二左右。课程设计以增进学生能力为主线，理论与实践课程穿插进行，提倡理实一体化教学。岗位实习时间原则上为一年，也可根据专业特点分段安排。</w:t>
      </w:r>
    </w:p>
    <w:p>
      <w:pPr>
        <w:spacing w:line="580" w:lineRule="exact"/>
        <w:ind w:firstLine="648" w:firstLineChars="200"/>
        <w:rPr>
          <w:rFonts w:hint="eastAsia" w:ascii="仿宋_GB2312" w:hAnsi="仿宋_GB2312" w:eastAsia="仿宋_GB2312" w:cs="仿宋_GB2312"/>
          <w:color w:val="auto"/>
          <w:spacing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pacing w:val="2"/>
          <w:sz w:val="32"/>
          <w:szCs w:val="32"/>
        </w:rPr>
        <w:t>实践性教学环节主要包括实验、实训、实习、毕业设计等。实习实训主要包括校内外实训、岗位实习等多种形式，实验实训可在校内实验实训室、校外实训基地等开展完成;社会实践、岗位实习由学校组织在专业相关企事业单位完成。</w:t>
      </w:r>
    </w:p>
    <w:p>
      <w:pPr>
        <w:spacing w:line="580" w:lineRule="exact"/>
        <w:ind w:firstLine="648" w:firstLineChars="200"/>
        <w:rPr>
          <w:rFonts w:hint="eastAsia" w:ascii="仿宋_GB2312" w:hAnsi="仿宋_GB2312" w:eastAsia="仿宋_GB2312" w:cs="仿宋_GB2312"/>
          <w:color w:val="auto"/>
          <w:spacing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pacing w:val="2"/>
          <w:sz w:val="32"/>
          <w:szCs w:val="32"/>
        </w:rPr>
        <w:t>公共选修课程和专业拓展课程以及其他课程由学校根据地域特色、专业特色、用人需求和学生发展需求自行设置。要积极开设安全教育、社会责任、绿色低碳等方面的选修课程、拓展课程或专题讲座（活动），并将有关内容融入专业课程教学;将创新创业教育融入专业课程教学和相关实践性教学;组织开展德育活动、志愿服务活动和其他实践活动。</w:t>
      </w:r>
    </w:p>
    <w:p>
      <w:pPr>
        <w:spacing w:line="580" w:lineRule="exact"/>
        <w:ind w:firstLine="676" w:firstLineChars="200"/>
        <w:rPr>
          <w:rFonts w:ascii="黑体" w:hAnsi="黑体" w:eastAsia="黑体" w:cs="黑体"/>
          <w:color w:val="auto"/>
          <w:spacing w:val="9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pacing w:val="9"/>
          <w:sz w:val="32"/>
          <w:szCs w:val="32"/>
        </w:rPr>
        <w:t>十、教学时间安排及教学进程安排</w:t>
      </w:r>
    </w:p>
    <w:p>
      <w:pPr>
        <w:spacing w:line="580" w:lineRule="exact"/>
        <w:ind w:firstLine="640" w:firstLineChars="200"/>
        <w:rPr>
          <w:rFonts w:ascii="楷体_GB2312" w:hAnsi="楷体_GB2312" w:eastAsia="楷体_GB2312" w:cs="楷体_GB2312"/>
          <w:color w:val="auto"/>
          <w:sz w:val="32"/>
          <w:szCs w:val="32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</w:rPr>
        <w:t>（一）教学时间安排</w:t>
      </w:r>
    </w:p>
    <w:tbl>
      <w:tblPr>
        <w:tblStyle w:val="8"/>
        <w:tblW w:w="9079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910"/>
        <w:gridCol w:w="3638"/>
        <w:gridCol w:w="925"/>
        <w:gridCol w:w="837"/>
        <w:gridCol w:w="825"/>
        <w:gridCol w:w="944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3" w:hRule="atLeast"/>
          <w:tblHeader/>
          <w:jc w:val="center"/>
        </w:trPr>
        <w:tc>
          <w:tcPr>
            <w:tcW w:w="1910" w:type="dxa"/>
            <w:tcBorders>
              <w:top w:val="single" w:color="000000" w:sz="6" w:space="0"/>
              <w:left w:val="single" w:color="000000" w:sz="6" w:space="0"/>
            </w:tcBorders>
            <w:noWrap w:val="0"/>
            <w:vAlign w:val="top"/>
          </w:tcPr>
          <w:p>
            <w:pPr>
              <w:spacing w:line="225" w:lineRule="auto"/>
              <w:ind w:firstLine="1200" w:firstLineChars="500"/>
              <w:rPr>
                <w:rFonts w:hint="eastAsia" w:ascii="黑体" w:hAnsi="黑体" w:eastAsia="黑体" w:cs="黑体"/>
                <w:color w:val="auto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-40640</wp:posOffset>
                  </wp:positionH>
                  <wp:positionV relativeFrom="paragraph">
                    <wp:posOffset>-23495</wp:posOffset>
                  </wp:positionV>
                  <wp:extent cx="1229360" cy="676275"/>
                  <wp:effectExtent l="0" t="0" r="0" b="0"/>
                  <wp:wrapNone/>
                  <wp:docPr id="2" name="IM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 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9360" cy="676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黑体" w:hAnsi="黑体" w:eastAsia="黑体" w:cs="黑体"/>
                <w:color w:val="auto"/>
                <w:spacing w:val="-10"/>
                <w:sz w:val="24"/>
                <w:szCs w:val="24"/>
              </w:rPr>
              <w:t>内容</w:t>
            </w:r>
          </w:p>
          <w:p>
            <w:pPr>
              <w:ind w:firstLine="500" w:firstLineChars="200"/>
              <w:rPr>
                <w:rFonts w:hint="eastAsia" w:ascii="黑体" w:hAnsi="黑体" w:eastAsia="黑体" w:cs="黑体"/>
                <w:color w:val="auto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auto"/>
                <w:spacing w:val="5"/>
                <w:position w:val="7"/>
                <w:sz w:val="24"/>
                <w:szCs w:val="24"/>
              </w:rPr>
              <w:t>周数</w:t>
            </w:r>
          </w:p>
          <w:p>
            <w:pPr>
              <w:spacing w:line="225" w:lineRule="auto"/>
              <w:rPr>
                <w:rFonts w:hint="eastAsia" w:ascii="黑体" w:hAnsi="黑体" w:eastAsia="黑体" w:cs="黑体"/>
                <w:color w:val="auto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auto"/>
                <w:spacing w:val="-2"/>
                <w:sz w:val="24"/>
                <w:szCs w:val="24"/>
              </w:rPr>
              <w:t>学年</w:t>
            </w:r>
          </w:p>
        </w:tc>
        <w:tc>
          <w:tcPr>
            <w:tcW w:w="3638" w:type="dxa"/>
            <w:tcBorders>
              <w:top w:val="single" w:color="000000" w:sz="6" w:space="0"/>
            </w:tcBorders>
            <w:noWrap w:val="0"/>
            <w:vAlign w:val="center"/>
          </w:tcPr>
          <w:p>
            <w:pPr>
              <w:rPr>
                <w:rFonts w:hint="eastAsia" w:ascii="黑体" w:hAnsi="黑体" w:eastAsia="黑体" w:cs="黑体"/>
                <w:color w:val="auto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auto"/>
                <w:spacing w:val="8"/>
                <w:sz w:val="24"/>
                <w:szCs w:val="24"/>
              </w:rPr>
              <w:t>教学（含理实一体教学及专门化集中实训）</w:t>
            </w:r>
          </w:p>
        </w:tc>
        <w:tc>
          <w:tcPr>
            <w:tcW w:w="925" w:type="dxa"/>
            <w:tcBorders>
              <w:top w:val="single" w:color="000000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color w:val="auto"/>
                <w:spacing w:val="-1"/>
                <w:position w:val="7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auto"/>
                <w:spacing w:val="-1"/>
                <w:position w:val="7"/>
                <w:sz w:val="24"/>
                <w:szCs w:val="24"/>
              </w:rPr>
              <w:t>复习</w:t>
            </w:r>
          </w:p>
          <w:p>
            <w:pPr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auto"/>
                <w:spacing w:val="6"/>
                <w:sz w:val="24"/>
                <w:szCs w:val="24"/>
              </w:rPr>
              <w:t>考试</w:t>
            </w:r>
          </w:p>
        </w:tc>
        <w:tc>
          <w:tcPr>
            <w:tcW w:w="837" w:type="dxa"/>
            <w:tcBorders>
              <w:top w:val="single" w:color="000000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auto"/>
                <w:spacing w:val="5"/>
                <w:sz w:val="24"/>
                <w:szCs w:val="24"/>
              </w:rPr>
              <w:t>机动</w:t>
            </w:r>
          </w:p>
        </w:tc>
        <w:tc>
          <w:tcPr>
            <w:tcW w:w="825" w:type="dxa"/>
            <w:tcBorders>
              <w:top w:val="single" w:color="000000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auto"/>
                <w:spacing w:val="7"/>
                <w:sz w:val="24"/>
                <w:szCs w:val="24"/>
              </w:rPr>
              <w:t>假期</w:t>
            </w:r>
          </w:p>
        </w:tc>
        <w:tc>
          <w:tcPr>
            <w:tcW w:w="944" w:type="dxa"/>
            <w:tcBorders>
              <w:top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color w:val="auto"/>
                <w:spacing w:val="5"/>
                <w:position w:val="7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auto"/>
                <w:spacing w:val="5"/>
                <w:position w:val="7"/>
                <w:sz w:val="24"/>
                <w:szCs w:val="24"/>
              </w:rPr>
              <w:t>全年</w:t>
            </w:r>
          </w:p>
          <w:p>
            <w:pPr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auto"/>
                <w:spacing w:val="5"/>
                <w:sz w:val="24"/>
                <w:szCs w:val="24"/>
              </w:rPr>
              <w:t>周数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  <w:jc w:val="center"/>
        </w:trPr>
        <w:tc>
          <w:tcPr>
            <w:tcW w:w="1910" w:type="dxa"/>
            <w:tcBorders>
              <w:left w:val="single" w:color="000000" w:sz="6" w:space="0"/>
            </w:tcBorders>
            <w:noWrap w:val="0"/>
            <w:vAlign w:val="center"/>
          </w:tcPr>
          <w:p>
            <w:pPr>
              <w:spacing w:line="155" w:lineRule="exact"/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auto"/>
                <w:position w:val="-3"/>
                <w:sz w:val="24"/>
                <w:szCs w:val="24"/>
              </w:rPr>
              <w:t>一</w:t>
            </w:r>
          </w:p>
        </w:tc>
        <w:tc>
          <w:tcPr>
            <w:tcW w:w="3638" w:type="dxa"/>
            <w:noWrap w:val="0"/>
            <w:vAlign w:val="top"/>
          </w:tcPr>
          <w:p>
            <w:pPr>
              <w:widowControl w:val="0"/>
              <w:ind w:firstLine="480"/>
              <w:jc w:val="both"/>
              <w:rPr>
                <w:rFonts w:ascii="Arial" w:hAnsi="Arial" w:eastAsia="Arial" w:cs="Arial"/>
                <w:color w:val="auto"/>
                <w:kern w:val="2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925" w:type="dxa"/>
            <w:noWrap w:val="0"/>
            <w:vAlign w:val="top"/>
          </w:tcPr>
          <w:p>
            <w:pPr>
              <w:widowControl w:val="0"/>
              <w:ind w:firstLine="480"/>
              <w:jc w:val="both"/>
              <w:rPr>
                <w:rFonts w:ascii="Arial" w:hAnsi="Arial" w:eastAsia="Arial" w:cs="Arial"/>
                <w:color w:val="auto"/>
                <w:kern w:val="2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837" w:type="dxa"/>
            <w:noWrap w:val="0"/>
            <w:vAlign w:val="top"/>
          </w:tcPr>
          <w:p>
            <w:pPr>
              <w:widowControl w:val="0"/>
              <w:ind w:firstLine="480"/>
              <w:jc w:val="both"/>
              <w:rPr>
                <w:rFonts w:ascii="Arial" w:hAnsi="Arial" w:eastAsia="Arial" w:cs="Arial"/>
                <w:color w:val="auto"/>
                <w:kern w:val="2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825" w:type="dxa"/>
            <w:noWrap w:val="0"/>
            <w:vAlign w:val="top"/>
          </w:tcPr>
          <w:p>
            <w:pPr>
              <w:widowControl w:val="0"/>
              <w:ind w:firstLine="480"/>
              <w:jc w:val="both"/>
              <w:rPr>
                <w:rFonts w:ascii="Arial" w:hAnsi="Arial" w:eastAsia="Arial" w:cs="Arial"/>
                <w:color w:val="auto"/>
                <w:kern w:val="2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944" w:type="dxa"/>
            <w:tcBorders>
              <w:right w:val="single" w:color="000000" w:sz="6" w:space="0"/>
            </w:tcBorders>
            <w:noWrap w:val="0"/>
            <w:vAlign w:val="top"/>
          </w:tcPr>
          <w:p>
            <w:pPr>
              <w:widowControl w:val="0"/>
              <w:ind w:firstLine="480"/>
              <w:jc w:val="both"/>
              <w:rPr>
                <w:rFonts w:ascii="Arial" w:hAnsi="Arial" w:eastAsia="Arial" w:cs="Arial"/>
                <w:color w:val="auto"/>
                <w:kern w:val="2"/>
                <w:sz w:val="24"/>
                <w:szCs w:val="24"/>
                <w:lang w:val="en-US" w:eastAsia="en-US" w:bidi="ar-SA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  <w:jc w:val="center"/>
        </w:trPr>
        <w:tc>
          <w:tcPr>
            <w:tcW w:w="1910" w:type="dxa"/>
            <w:tcBorders>
              <w:left w:val="single" w:color="000000" w:sz="6" w:space="0"/>
            </w:tcBorders>
            <w:noWrap w:val="0"/>
            <w:vAlign w:val="center"/>
          </w:tcPr>
          <w:p>
            <w:pPr>
              <w:spacing w:line="173" w:lineRule="auto"/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auto"/>
                <w:sz w:val="24"/>
                <w:szCs w:val="24"/>
              </w:rPr>
              <w:t>二</w:t>
            </w:r>
          </w:p>
        </w:tc>
        <w:tc>
          <w:tcPr>
            <w:tcW w:w="3638" w:type="dxa"/>
            <w:noWrap w:val="0"/>
            <w:vAlign w:val="top"/>
          </w:tcPr>
          <w:p>
            <w:pPr>
              <w:widowControl w:val="0"/>
              <w:ind w:firstLine="480"/>
              <w:jc w:val="both"/>
              <w:rPr>
                <w:rFonts w:ascii="Arial" w:hAnsi="Arial" w:eastAsia="Arial" w:cs="Arial"/>
                <w:color w:val="auto"/>
                <w:kern w:val="2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925" w:type="dxa"/>
            <w:noWrap w:val="0"/>
            <w:vAlign w:val="top"/>
          </w:tcPr>
          <w:p>
            <w:pPr>
              <w:widowControl w:val="0"/>
              <w:ind w:firstLine="480"/>
              <w:jc w:val="both"/>
              <w:rPr>
                <w:rFonts w:ascii="Arial" w:hAnsi="Arial" w:eastAsia="Arial" w:cs="Arial"/>
                <w:color w:val="auto"/>
                <w:kern w:val="2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837" w:type="dxa"/>
            <w:noWrap w:val="0"/>
            <w:vAlign w:val="top"/>
          </w:tcPr>
          <w:p>
            <w:pPr>
              <w:widowControl w:val="0"/>
              <w:ind w:firstLine="480"/>
              <w:jc w:val="both"/>
              <w:rPr>
                <w:rFonts w:ascii="Arial" w:hAnsi="Arial" w:eastAsia="Arial" w:cs="Arial"/>
                <w:color w:val="auto"/>
                <w:kern w:val="2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825" w:type="dxa"/>
            <w:noWrap w:val="0"/>
            <w:vAlign w:val="top"/>
          </w:tcPr>
          <w:p>
            <w:pPr>
              <w:widowControl w:val="0"/>
              <w:ind w:firstLine="480"/>
              <w:jc w:val="both"/>
              <w:rPr>
                <w:rFonts w:ascii="Arial" w:hAnsi="Arial" w:eastAsia="Arial" w:cs="Arial"/>
                <w:color w:val="auto"/>
                <w:kern w:val="2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944" w:type="dxa"/>
            <w:tcBorders>
              <w:right w:val="single" w:color="000000" w:sz="6" w:space="0"/>
            </w:tcBorders>
            <w:noWrap w:val="0"/>
            <w:vAlign w:val="top"/>
          </w:tcPr>
          <w:p>
            <w:pPr>
              <w:widowControl w:val="0"/>
              <w:ind w:firstLine="480"/>
              <w:jc w:val="both"/>
              <w:rPr>
                <w:rFonts w:ascii="Arial" w:hAnsi="Arial" w:eastAsia="Arial" w:cs="Arial"/>
                <w:color w:val="auto"/>
                <w:kern w:val="2"/>
                <w:sz w:val="24"/>
                <w:szCs w:val="24"/>
                <w:lang w:val="en-US" w:eastAsia="en-US" w:bidi="ar-SA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  <w:jc w:val="center"/>
        </w:trPr>
        <w:tc>
          <w:tcPr>
            <w:tcW w:w="1910" w:type="dxa"/>
            <w:tcBorders>
              <w:left w:val="single" w:color="000000" w:sz="6" w:space="0"/>
            </w:tcBorders>
            <w:noWrap w:val="0"/>
            <w:vAlign w:val="center"/>
          </w:tcPr>
          <w:p>
            <w:pPr>
              <w:spacing w:line="265" w:lineRule="exact"/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auto"/>
                <w:position w:val="1"/>
                <w:sz w:val="24"/>
                <w:szCs w:val="24"/>
              </w:rPr>
              <w:t>三</w:t>
            </w:r>
          </w:p>
        </w:tc>
        <w:tc>
          <w:tcPr>
            <w:tcW w:w="3638" w:type="dxa"/>
            <w:noWrap w:val="0"/>
            <w:vAlign w:val="top"/>
          </w:tcPr>
          <w:p>
            <w:pPr>
              <w:widowControl w:val="0"/>
              <w:ind w:firstLine="480"/>
              <w:jc w:val="both"/>
              <w:rPr>
                <w:rFonts w:ascii="Arial" w:hAnsi="Arial" w:eastAsia="Arial" w:cs="Arial"/>
                <w:color w:val="auto"/>
                <w:kern w:val="2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925" w:type="dxa"/>
            <w:noWrap w:val="0"/>
            <w:vAlign w:val="top"/>
          </w:tcPr>
          <w:p>
            <w:pPr>
              <w:widowControl w:val="0"/>
              <w:ind w:firstLine="480"/>
              <w:jc w:val="both"/>
              <w:rPr>
                <w:rFonts w:ascii="Arial" w:hAnsi="Arial" w:eastAsia="Arial" w:cs="Arial"/>
                <w:color w:val="auto"/>
                <w:kern w:val="2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837" w:type="dxa"/>
            <w:noWrap w:val="0"/>
            <w:vAlign w:val="top"/>
          </w:tcPr>
          <w:p>
            <w:pPr>
              <w:widowControl w:val="0"/>
              <w:ind w:firstLine="480"/>
              <w:jc w:val="both"/>
              <w:rPr>
                <w:rFonts w:ascii="Arial" w:hAnsi="Arial" w:eastAsia="Arial" w:cs="Arial"/>
                <w:color w:val="auto"/>
                <w:kern w:val="2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825" w:type="dxa"/>
            <w:noWrap w:val="0"/>
            <w:vAlign w:val="top"/>
          </w:tcPr>
          <w:p>
            <w:pPr>
              <w:widowControl w:val="0"/>
              <w:ind w:firstLine="480"/>
              <w:jc w:val="both"/>
              <w:rPr>
                <w:rFonts w:ascii="Arial" w:hAnsi="Arial" w:eastAsia="Arial" w:cs="Arial"/>
                <w:color w:val="auto"/>
                <w:kern w:val="2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944" w:type="dxa"/>
            <w:tcBorders>
              <w:right w:val="single" w:color="000000" w:sz="6" w:space="0"/>
            </w:tcBorders>
            <w:noWrap w:val="0"/>
            <w:vAlign w:val="top"/>
          </w:tcPr>
          <w:p>
            <w:pPr>
              <w:widowControl w:val="0"/>
              <w:ind w:firstLine="480"/>
              <w:jc w:val="both"/>
              <w:rPr>
                <w:rFonts w:ascii="Arial" w:hAnsi="Arial" w:eastAsia="Arial" w:cs="Arial"/>
                <w:color w:val="auto"/>
                <w:kern w:val="2"/>
                <w:sz w:val="24"/>
                <w:szCs w:val="24"/>
                <w:lang w:val="en-US" w:eastAsia="en-US" w:bidi="ar-SA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  <w:jc w:val="center"/>
        </w:trPr>
        <w:tc>
          <w:tcPr>
            <w:tcW w:w="1910" w:type="dxa"/>
            <w:tcBorders>
              <w:left w:val="single" w:color="000000" w:sz="6" w:space="0"/>
            </w:tcBorders>
            <w:noWrap w:val="0"/>
            <w:vAlign w:val="center"/>
          </w:tcPr>
          <w:p>
            <w:pPr>
              <w:spacing w:line="238" w:lineRule="auto"/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auto"/>
                <w:sz w:val="24"/>
                <w:szCs w:val="24"/>
              </w:rPr>
              <w:t>四</w:t>
            </w:r>
          </w:p>
        </w:tc>
        <w:tc>
          <w:tcPr>
            <w:tcW w:w="3638" w:type="dxa"/>
            <w:noWrap w:val="0"/>
            <w:vAlign w:val="top"/>
          </w:tcPr>
          <w:p>
            <w:pPr>
              <w:widowControl w:val="0"/>
              <w:ind w:firstLine="480"/>
              <w:jc w:val="both"/>
              <w:rPr>
                <w:rFonts w:ascii="Arial" w:hAnsi="Arial" w:eastAsia="Arial" w:cs="Arial"/>
                <w:color w:val="auto"/>
                <w:kern w:val="2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925" w:type="dxa"/>
            <w:noWrap w:val="0"/>
            <w:vAlign w:val="top"/>
          </w:tcPr>
          <w:p>
            <w:pPr>
              <w:widowControl w:val="0"/>
              <w:ind w:firstLine="480"/>
              <w:jc w:val="both"/>
              <w:rPr>
                <w:rFonts w:ascii="Arial" w:hAnsi="Arial" w:eastAsia="Arial" w:cs="Arial"/>
                <w:color w:val="auto"/>
                <w:kern w:val="2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837" w:type="dxa"/>
            <w:noWrap w:val="0"/>
            <w:vAlign w:val="top"/>
          </w:tcPr>
          <w:p>
            <w:pPr>
              <w:widowControl w:val="0"/>
              <w:ind w:firstLine="480"/>
              <w:jc w:val="both"/>
              <w:rPr>
                <w:rFonts w:ascii="Arial" w:hAnsi="Arial" w:eastAsia="Arial" w:cs="Arial"/>
                <w:color w:val="auto"/>
                <w:kern w:val="2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825" w:type="dxa"/>
            <w:noWrap w:val="0"/>
            <w:vAlign w:val="top"/>
          </w:tcPr>
          <w:p>
            <w:pPr>
              <w:widowControl w:val="0"/>
              <w:ind w:firstLine="480"/>
              <w:jc w:val="both"/>
              <w:rPr>
                <w:rFonts w:ascii="Arial" w:hAnsi="Arial" w:eastAsia="Arial" w:cs="Arial"/>
                <w:color w:val="auto"/>
                <w:kern w:val="2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944" w:type="dxa"/>
            <w:tcBorders>
              <w:right w:val="single" w:color="000000" w:sz="6" w:space="0"/>
            </w:tcBorders>
            <w:noWrap w:val="0"/>
            <w:vAlign w:val="top"/>
          </w:tcPr>
          <w:p>
            <w:pPr>
              <w:widowControl w:val="0"/>
              <w:ind w:firstLine="480"/>
              <w:jc w:val="both"/>
              <w:rPr>
                <w:rFonts w:ascii="Arial" w:hAnsi="Arial" w:eastAsia="Arial" w:cs="Arial"/>
                <w:color w:val="auto"/>
                <w:kern w:val="2"/>
                <w:sz w:val="24"/>
                <w:szCs w:val="24"/>
                <w:lang w:val="en-US" w:eastAsia="en-US" w:bidi="ar-SA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  <w:jc w:val="center"/>
        </w:trPr>
        <w:tc>
          <w:tcPr>
            <w:tcW w:w="1910" w:type="dxa"/>
            <w:tcBorders>
              <w:left w:val="single" w:color="000000" w:sz="6" w:space="0"/>
            </w:tcBorders>
            <w:noWrap w:val="0"/>
            <w:vAlign w:val="center"/>
          </w:tcPr>
          <w:p>
            <w:pPr>
              <w:spacing w:line="204" w:lineRule="auto"/>
              <w:jc w:val="center"/>
              <w:rPr>
                <w:rFonts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auto"/>
                <w:sz w:val="24"/>
                <w:szCs w:val="24"/>
              </w:rPr>
              <w:t>五</w:t>
            </w:r>
          </w:p>
        </w:tc>
        <w:tc>
          <w:tcPr>
            <w:tcW w:w="3638" w:type="dxa"/>
            <w:noWrap w:val="0"/>
            <w:vAlign w:val="top"/>
          </w:tcPr>
          <w:p>
            <w:pPr>
              <w:widowControl w:val="0"/>
              <w:ind w:firstLine="480"/>
              <w:jc w:val="both"/>
              <w:rPr>
                <w:rFonts w:ascii="Arial" w:hAnsi="Arial" w:eastAsia="Arial" w:cs="Arial"/>
                <w:color w:val="auto"/>
                <w:kern w:val="2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925" w:type="dxa"/>
            <w:noWrap w:val="0"/>
            <w:vAlign w:val="top"/>
          </w:tcPr>
          <w:p>
            <w:pPr>
              <w:widowControl w:val="0"/>
              <w:ind w:firstLine="480"/>
              <w:jc w:val="both"/>
              <w:rPr>
                <w:rFonts w:ascii="Arial" w:hAnsi="Arial" w:eastAsia="Arial" w:cs="Arial"/>
                <w:color w:val="auto"/>
                <w:kern w:val="2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837" w:type="dxa"/>
            <w:noWrap w:val="0"/>
            <w:vAlign w:val="top"/>
          </w:tcPr>
          <w:p>
            <w:pPr>
              <w:widowControl w:val="0"/>
              <w:ind w:firstLine="480"/>
              <w:jc w:val="both"/>
              <w:rPr>
                <w:rFonts w:ascii="Arial" w:hAnsi="Arial" w:eastAsia="Arial" w:cs="Arial"/>
                <w:color w:val="auto"/>
                <w:kern w:val="2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825" w:type="dxa"/>
            <w:noWrap w:val="0"/>
            <w:vAlign w:val="top"/>
          </w:tcPr>
          <w:p>
            <w:pPr>
              <w:widowControl w:val="0"/>
              <w:ind w:firstLine="480"/>
              <w:jc w:val="both"/>
              <w:rPr>
                <w:rFonts w:ascii="Arial" w:hAnsi="Arial" w:eastAsia="Arial" w:cs="Arial"/>
                <w:color w:val="auto"/>
                <w:kern w:val="2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944" w:type="dxa"/>
            <w:tcBorders>
              <w:right w:val="single" w:color="000000" w:sz="6" w:space="0"/>
            </w:tcBorders>
            <w:noWrap w:val="0"/>
            <w:vAlign w:val="top"/>
          </w:tcPr>
          <w:p>
            <w:pPr>
              <w:widowControl w:val="0"/>
              <w:ind w:firstLine="480"/>
              <w:jc w:val="both"/>
              <w:rPr>
                <w:rFonts w:ascii="Arial" w:hAnsi="Arial" w:eastAsia="Arial" w:cs="Arial"/>
                <w:color w:val="auto"/>
                <w:kern w:val="2"/>
                <w:sz w:val="24"/>
                <w:szCs w:val="24"/>
                <w:lang w:val="en-US" w:eastAsia="en-US" w:bidi="ar-SA"/>
              </w:rPr>
            </w:pPr>
          </w:p>
        </w:tc>
      </w:tr>
    </w:tbl>
    <w:p>
      <w:pPr>
        <w:spacing w:before="100"/>
        <w:ind w:firstLine="596"/>
        <w:rPr>
          <w:rFonts w:ascii="楷体" w:hAnsi="楷体" w:eastAsia="楷体" w:cs="楷体"/>
          <w:color w:val="auto"/>
          <w:spacing w:val="9"/>
          <w:position w:val="30"/>
          <w:sz w:val="28"/>
          <w:szCs w:val="28"/>
        </w:rPr>
      </w:pPr>
      <w:r>
        <w:rPr>
          <w:rFonts w:ascii="楷体" w:hAnsi="楷体" w:eastAsia="楷体" w:cs="楷体"/>
          <w:color w:val="auto"/>
          <w:spacing w:val="9"/>
          <w:position w:val="30"/>
          <w:sz w:val="28"/>
          <w:szCs w:val="28"/>
        </w:rPr>
        <w:t>说明：上表仅供参考，视专业性质和特点，灵活安排。</w:t>
      </w:r>
    </w:p>
    <w:p>
      <w:pPr>
        <w:spacing w:line="580" w:lineRule="exact"/>
        <w:ind w:firstLine="640" w:firstLineChars="200"/>
        <w:rPr>
          <w:rFonts w:ascii="楷体_GB2312" w:hAnsi="楷体_GB2312" w:eastAsia="楷体_GB2312" w:cs="楷体_GB2312"/>
          <w:color w:val="auto"/>
          <w:sz w:val="32"/>
          <w:szCs w:val="32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</w:rPr>
        <w:t>（二）教学进程安排</w:t>
      </w:r>
    </w:p>
    <w:tbl>
      <w:tblPr>
        <w:tblStyle w:val="8"/>
        <w:tblW w:w="992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36"/>
        <w:gridCol w:w="586"/>
        <w:gridCol w:w="543"/>
        <w:gridCol w:w="1728"/>
        <w:gridCol w:w="501"/>
        <w:gridCol w:w="425"/>
        <w:gridCol w:w="425"/>
        <w:gridCol w:w="528"/>
        <w:gridCol w:w="528"/>
        <w:gridCol w:w="528"/>
        <w:gridCol w:w="528"/>
        <w:gridCol w:w="528"/>
        <w:gridCol w:w="528"/>
        <w:gridCol w:w="528"/>
        <w:gridCol w:w="528"/>
        <w:gridCol w:w="528"/>
        <w:gridCol w:w="52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  <w:tblHeader/>
          <w:jc w:val="center"/>
        </w:trPr>
        <w:tc>
          <w:tcPr>
            <w:tcW w:w="1022" w:type="dxa"/>
            <w:gridSpan w:val="2"/>
            <w:vMerge w:val="restart"/>
            <w:noWrap w:val="0"/>
            <w:textDirection w:val="tbRlV"/>
            <w:vAlign w:val="center"/>
          </w:tcPr>
          <w:p>
            <w:pPr>
              <w:snapToGrid w:val="0"/>
              <w:jc w:val="center"/>
              <w:rPr>
                <w:rFonts w:hint="eastAsia" w:ascii="黑体" w:hAnsi="黑体" w:eastAsia="黑体" w:cs="黑体"/>
                <w:color w:val="auto"/>
                <w:szCs w:val="21"/>
              </w:rPr>
            </w:pPr>
            <w:r>
              <w:rPr>
                <w:rFonts w:hint="eastAsia" w:ascii="黑体" w:hAnsi="黑体" w:eastAsia="黑体" w:cs="黑体"/>
                <w:color w:val="auto"/>
                <w:szCs w:val="21"/>
              </w:rPr>
              <w:t>课程类别</w:t>
            </w:r>
          </w:p>
        </w:tc>
        <w:tc>
          <w:tcPr>
            <w:tcW w:w="543" w:type="dxa"/>
            <w:vMerge w:val="restart"/>
            <w:noWrap w:val="0"/>
            <w:textDirection w:val="tbRlV"/>
            <w:vAlign w:val="center"/>
          </w:tcPr>
          <w:p>
            <w:pPr>
              <w:snapToGrid w:val="0"/>
              <w:jc w:val="center"/>
              <w:rPr>
                <w:rFonts w:hint="eastAsia" w:ascii="黑体" w:hAnsi="黑体" w:eastAsia="黑体" w:cs="黑体"/>
                <w:color w:val="auto"/>
                <w:szCs w:val="21"/>
              </w:rPr>
            </w:pPr>
            <w:r>
              <w:rPr>
                <w:rFonts w:hint="eastAsia" w:ascii="黑体" w:hAnsi="黑体" w:eastAsia="黑体" w:cs="黑体"/>
                <w:color w:val="auto"/>
                <w:szCs w:val="21"/>
              </w:rPr>
              <w:t>序号</w:t>
            </w:r>
          </w:p>
        </w:tc>
        <w:tc>
          <w:tcPr>
            <w:tcW w:w="1728" w:type="dxa"/>
            <w:vMerge w:val="restart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黑体" w:eastAsia="黑体" w:cs="黑体"/>
                <w:color w:val="auto"/>
                <w:szCs w:val="21"/>
              </w:rPr>
            </w:pPr>
            <w:r>
              <w:rPr>
                <w:rFonts w:hint="eastAsia" w:ascii="黑体" w:hAnsi="黑体" w:eastAsia="黑体" w:cs="黑体"/>
                <w:color w:val="auto"/>
                <w:szCs w:val="21"/>
              </w:rPr>
              <w:t>课程名称</w:t>
            </w:r>
          </w:p>
        </w:tc>
        <w:tc>
          <w:tcPr>
            <w:tcW w:w="501" w:type="dxa"/>
            <w:vMerge w:val="restart"/>
            <w:noWrap w:val="0"/>
            <w:textDirection w:val="tbRlV"/>
            <w:vAlign w:val="center"/>
          </w:tcPr>
          <w:p>
            <w:pPr>
              <w:snapToGrid w:val="0"/>
              <w:jc w:val="center"/>
              <w:rPr>
                <w:rFonts w:hint="eastAsia" w:ascii="黑体" w:hAnsi="黑体" w:eastAsia="黑体" w:cs="黑体"/>
                <w:color w:val="auto"/>
                <w:szCs w:val="21"/>
              </w:rPr>
            </w:pPr>
            <w:r>
              <w:rPr>
                <w:rFonts w:hint="eastAsia" w:ascii="黑体" w:hAnsi="黑体" w:eastAsia="黑体" w:cs="黑体"/>
                <w:color w:val="auto"/>
                <w:szCs w:val="21"/>
              </w:rPr>
              <w:t>总学时</w:t>
            </w:r>
          </w:p>
        </w:tc>
        <w:tc>
          <w:tcPr>
            <w:tcW w:w="425" w:type="dxa"/>
            <w:vMerge w:val="restart"/>
            <w:noWrap w:val="0"/>
            <w:textDirection w:val="tbRlV"/>
            <w:vAlign w:val="center"/>
          </w:tcPr>
          <w:p>
            <w:pPr>
              <w:snapToGrid w:val="0"/>
              <w:jc w:val="center"/>
              <w:rPr>
                <w:rFonts w:hint="eastAsia" w:ascii="黑体" w:hAnsi="黑体" w:eastAsia="黑体" w:cs="黑体"/>
                <w:color w:val="auto"/>
                <w:szCs w:val="21"/>
              </w:rPr>
            </w:pPr>
            <w:r>
              <w:rPr>
                <w:rFonts w:hint="eastAsia" w:ascii="黑体" w:hAnsi="黑体" w:eastAsia="黑体" w:cs="黑体"/>
                <w:color w:val="auto"/>
                <w:szCs w:val="21"/>
              </w:rPr>
              <w:t>学  分</w:t>
            </w:r>
          </w:p>
        </w:tc>
        <w:tc>
          <w:tcPr>
            <w:tcW w:w="425" w:type="dxa"/>
            <w:vMerge w:val="restart"/>
            <w:noWrap w:val="0"/>
            <w:textDirection w:val="tbRlV"/>
            <w:vAlign w:val="center"/>
          </w:tcPr>
          <w:p>
            <w:pPr>
              <w:snapToGrid w:val="0"/>
              <w:jc w:val="center"/>
              <w:rPr>
                <w:rFonts w:hint="eastAsia" w:ascii="黑体" w:hAnsi="黑体" w:eastAsia="黑体" w:cs="黑体"/>
                <w:color w:val="auto"/>
                <w:szCs w:val="21"/>
              </w:rPr>
            </w:pPr>
            <w:r>
              <w:rPr>
                <w:rFonts w:hint="eastAsia" w:ascii="黑体" w:hAnsi="黑体" w:eastAsia="黑体" w:cs="黑体"/>
                <w:color w:val="auto"/>
                <w:szCs w:val="21"/>
              </w:rPr>
              <w:t>实践学时</w:t>
            </w:r>
          </w:p>
        </w:tc>
        <w:tc>
          <w:tcPr>
            <w:tcW w:w="5280" w:type="dxa"/>
            <w:gridSpan w:val="10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黑体" w:eastAsia="黑体" w:cs="黑体"/>
                <w:color w:val="auto"/>
                <w:szCs w:val="21"/>
              </w:rPr>
            </w:pPr>
            <w:r>
              <w:rPr>
                <w:rFonts w:hint="eastAsia" w:ascii="黑体" w:hAnsi="黑体" w:eastAsia="黑体" w:cs="黑体"/>
                <w:color w:val="auto"/>
                <w:szCs w:val="21"/>
              </w:rPr>
              <w:t>按学期教学进程安排</w:t>
            </w:r>
          </w:p>
          <w:p>
            <w:pPr>
              <w:snapToGrid w:val="0"/>
              <w:jc w:val="center"/>
              <w:rPr>
                <w:rFonts w:hint="eastAsia" w:ascii="黑体" w:hAnsi="黑体" w:eastAsia="黑体" w:cs="黑体"/>
                <w:color w:val="auto"/>
                <w:szCs w:val="21"/>
              </w:rPr>
            </w:pPr>
            <w:r>
              <w:rPr>
                <w:rFonts w:hint="eastAsia" w:ascii="黑体" w:hAnsi="黑体" w:eastAsia="黑体" w:cs="黑体"/>
                <w:color w:val="auto"/>
                <w:szCs w:val="21"/>
              </w:rPr>
              <w:t>（教学周数/周学时）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tblHeader/>
          <w:jc w:val="center"/>
        </w:trPr>
        <w:tc>
          <w:tcPr>
            <w:tcW w:w="1022" w:type="dxa"/>
            <w:gridSpan w:val="2"/>
            <w:vMerge w:val="continue"/>
            <w:noWrap w:val="0"/>
            <w:textDirection w:val="tbRlV"/>
            <w:vAlign w:val="center"/>
          </w:tcPr>
          <w:p>
            <w:pPr>
              <w:snapToGrid w:val="0"/>
              <w:jc w:val="center"/>
              <w:rPr>
                <w:rFonts w:hint="eastAsia" w:ascii="黑体" w:hAnsi="黑体" w:eastAsia="黑体" w:cs="黑体"/>
                <w:color w:val="auto"/>
                <w:szCs w:val="21"/>
              </w:rPr>
            </w:pPr>
          </w:p>
        </w:tc>
        <w:tc>
          <w:tcPr>
            <w:tcW w:w="543" w:type="dxa"/>
            <w:vMerge w:val="continue"/>
            <w:noWrap w:val="0"/>
            <w:textDirection w:val="tbRlV"/>
            <w:vAlign w:val="center"/>
          </w:tcPr>
          <w:p>
            <w:pPr>
              <w:snapToGrid w:val="0"/>
              <w:jc w:val="center"/>
              <w:rPr>
                <w:rFonts w:hint="eastAsia" w:ascii="黑体" w:hAnsi="黑体" w:eastAsia="黑体" w:cs="黑体"/>
                <w:color w:val="auto"/>
                <w:szCs w:val="21"/>
              </w:rPr>
            </w:pPr>
          </w:p>
        </w:tc>
        <w:tc>
          <w:tcPr>
            <w:tcW w:w="1728" w:type="dxa"/>
            <w:vMerge w:val="continue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黑体" w:eastAsia="黑体" w:cs="黑体"/>
                <w:color w:val="auto"/>
                <w:szCs w:val="21"/>
              </w:rPr>
            </w:pPr>
          </w:p>
        </w:tc>
        <w:tc>
          <w:tcPr>
            <w:tcW w:w="501" w:type="dxa"/>
            <w:vMerge w:val="continue"/>
            <w:noWrap w:val="0"/>
            <w:textDirection w:val="tbRlV"/>
            <w:vAlign w:val="center"/>
          </w:tcPr>
          <w:p>
            <w:pPr>
              <w:snapToGrid w:val="0"/>
              <w:jc w:val="center"/>
              <w:rPr>
                <w:rFonts w:hint="eastAsia" w:ascii="黑体" w:hAnsi="黑体" w:eastAsia="黑体" w:cs="黑体"/>
                <w:color w:val="auto"/>
                <w:szCs w:val="21"/>
              </w:rPr>
            </w:pPr>
          </w:p>
        </w:tc>
        <w:tc>
          <w:tcPr>
            <w:tcW w:w="425" w:type="dxa"/>
            <w:vMerge w:val="continue"/>
            <w:noWrap w:val="0"/>
            <w:textDirection w:val="tbRlV"/>
            <w:vAlign w:val="center"/>
          </w:tcPr>
          <w:p>
            <w:pPr>
              <w:snapToGrid w:val="0"/>
              <w:jc w:val="center"/>
              <w:rPr>
                <w:rFonts w:hint="eastAsia" w:ascii="黑体" w:hAnsi="黑体" w:eastAsia="黑体" w:cs="黑体"/>
                <w:color w:val="auto"/>
                <w:szCs w:val="21"/>
              </w:rPr>
            </w:pPr>
          </w:p>
        </w:tc>
        <w:tc>
          <w:tcPr>
            <w:tcW w:w="425" w:type="dxa"/>
            <w:vMerge w:val="continue"/>
            <w:noWrap w:val="0"/>
            <w:textDirection w:val="tbRlV"/>
            <w:vAlign w:val="center"/>
          </w:tcPr>
          <w:p>
            <w:pPr>
              <w:snapToGrid w:val="0"/>
              <w:jc w:val="center"/>
              <w:rPr>
                <w:rFonts w:hint="eastAsia" w:ascii="黑体" w:hAnsi="黑体" w:eastAsia="黑体" w:cs="黑体"/>
                <w:color w:val="auto"/>
                <w:szCs w:val="21"/>
              </w:rPr>
            </w:pPr>
          </w:p>
        </w:tc>
        <w:tc>
          <w:tcPr>
            <w:tcW w:w="1056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黑体" w:eastAsia="黑体" w:cs="黑体"/>
                <w:color w:val="auto"/>
                <w:szCs w:val="21"/>
              </w:rPr>
            </w:pPr>
            <w:r>
              <w:rPr>
                <w:rFonts w:hint="eastAsia" w:ascii="黑体" w:hAnsi="黑体" w:eastAsia="黑体" w:cs="黑体"/>
                <w:color w:val="auto"/>
                <w:szCs w:val="21"/>
              </w:rPr>
              <w:t>第一学年</w:t>
            </w:r>
          </w:p>
        </w:tc>
        <w:tc>
          <w:tcPr>
            <w:tcW w:w="1056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黑体" w:eastAsia="黑体" w:cs="黑体"/>
                <w:color w:val="auto"/>
                <w:szCs w:val="21"/>
              </w:rPr>
            </w:pPr>
            <w:r>
              <w:rPr>
                <w:rFonts w:hint="eastAsia" w:ascii="黑体" w:hAnsi="黑体" w:eastAsia="黑体" w:cs="黑体"/>
                <w:color w:val="auto"/>
                <w:szCs w:val="21"/>
              </w:rPr>
              <w:t>第二学年</w:t>
            </w:r>
          </w:p>
        </w:tc>
        <w:tc>
          <w:tcPr>
            <w:tcW w:w="1056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黑体" w:eastAsia="黑体" w:cs="黑体"/>
                <w:color w:val="auto"/>
                <w:szCs w:val="21"/>
              </w:rPr>
            </w:pPr>
            <w:r>
              <w:rPr>
                <w:rFonts w:hint="eastAsia" w:ascii="黑体" w:hAnsi="黑体" w:eastAsia="黑体" w:cs="黑体"/>
                <w:color w:val="auto"/>
                <w:szCs w:val="21"/>
              </w:rPr>
              <w:t>第三学年</w:t>
            </w:r>
          </w:p>
        </w:tc>
        <w:tc>
          <w:tcPr>
            <w:tcW w:w="1056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黑体" w:eastAsia="黑体" w:cs="黑体"/>
                <w:color w:val="auto"/>
                <w:szCs w:val="21"/>
              </w:rPr>
            </w:pPr>
            <w:r>
              <w:rPr>
                <w:rFonts w:hint="eastAsia" w:ascii="黑体" w:hAnsi="黑体" w:eastAsia="黑体" w:cs="黑体"/>
                <w:color w:val="auto"/>
                <w:szCs w:val="21"/>
              </w:rPr>
              <w:t>第四学年</w:t>
            </w:r>
          </w:p>
        </w:tc>
        <w:tc>
          <w:tcPr>
            <w:tcW w:w="1056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黑体" w:eastAsia="黑体" w:cs="黑体"/>
                <w:color w:val="auto"/>
                <w:szCs w:val="21"/>
              </w:rPr>
            </w:pPr>
            <w:r>
              <w:rPr>
                <w:rFonts w:hint="eastAsia" w:ascii="黑体" w:hAnsi="黑体" w:eastAsia="黑体" w:cs="黑体"/>
                <w:color w:val="auto"/>
                <w:szCs w:val="21"/>
              </w:rPr>
              <w:t>第五学年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  <w:tblHeader/>
          <w:jc w:val="center"/>
        </w:trPr>
        <w:tc>
          <w:tcPr>
            <w:tcW w:w="1022" w:type="dxa"/>
            <w:gridSpan w:val="2"/>
            <w:vMerge w:val="continue"/>
            <w:noWrap w:val="0"/>
            <w:textDirection w:val="tbRlV"/>
            <w:vAlign w:val="center"/>
          </w:tcPr>
          <w:p>
            <w:pPr>
              <w:snapToGrid w:val="0"/>
              <w:jc w:val="center"/>
              <w:rPr>
                <w:rFonts w:hint="eastAsia" w:ascii="黑体" w:hAnsi="黑体" w:eastAsia="黑体" w:cs="黑体"/>
                <w:color w:val="auto"/>
                <w:szCs w:val="21"/>
              </w:rPr>
            </w:pPr>
          </w:p>
        </w:tc>
        <w:tc>
          <w:tcPr>
            <w:tcW w:w="543" w:type="dxa"/>
            <w:vMerge w:val="continue"/>
            <w:noWrap w:val="0"/>
            <w:textDirection w:val="tbRlV"/>
            <w:vAlign w:val="center"/>
          </w:tcPr>
          <w:p>
            <w:pPr>
              <w:snapToGrid w:val="0"/>
              <w:jc w:val="center"/>
              <w:rPr>
                <w:rFonts w:hint="eastAsia" w:ascii="黑体" w:hAnsi="黑体" w:eastAsia="黑体" w:cs="黑体"/>
                <w:color w:val="auto"/>
                <w:szCs w:val="21"/>
              </w:rPr>
            </w:pPr>
          </w:p>
        </w:tc>
        <w:tc>
          <w:tcPr>
            <w:tcW w:w="1728" w:type="dxa"/>
            <w:vMerge w:val="continue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黑体" w:eastAsia="黑体" w:cs="黑体"/>
                <w:color w:val="auto"/>
                <w:szCs w:val="21"/>
              </w:rPr>
            </w:pPr>
          </w:p>
        </w:tc>
        <w:tc>
          <w:tcPr>
            <w:tcW w:w="501" w:type="dxa"/>
            <w:vMerge w:val="continue"/>
            <w:noWrap w:val="0"/>
            <w:textDirection w:val="tbRlV"/>
            <w:vAlign w:val="center"/>
          </w:tcPr>
          <w:p>
            <w:pPr>
              <w:snapToGrid w:val="0"/>
              <w:jc w:val="center"/>
              <w:rPr>
                <w:rFonts w:hint="eastAsia" w:ascii="黑体" w:hAnsi="黑体" w:eastAsia="黑体" w:cs="黑体"/>
                <w:color w:val="auto"/>
                <w:szCs w:val="21"/>
              </w:rPr>
            </w:pPr>
          </w:p>
        </w:tc>
        <w:tc>
          <w:tcPr>
            <w:tcW w:w="425" w:type="dxa"/>
            <w:vMerge w:val="continue"/>
            <w:noWrap w:val="0"/>
            <w:textDirection w:val="tbRlV"/>
            <w:vAlign w:val="center"/>
          </w:tcPr>
          <w:p>
            <w:pPr>
              <w:snapToGrid w:val="0"/>
              <w:jc w:val="center"/>
              <w:rPr>
                <w:rFonts w:hint="eastAsia" w:ascii="黑体" w:hAnsi="黑体" w:eastAsia="黑体" w:cs="黑体"/>
                <w:color w:val="auto"/>
                <w:szCs w:val="21"/>
              </w:rPr>
            </w:pPr>
          </w:p>
        </w:tc>
        <w:tc>
          <w:tcPr>
            <w:tcW w:w="425" w:type="dxa"/>
            <w:vMerge w:val="continue"/>
            <w:noWrap w:val="0"/>
            <w:textDirection w:val="tbRlV"/>
            <w:vAlign w:val="center"/>
          </w:tcPr>
          <w:p>
            <w:pPr>
              <w:snapToGrid w:val="0"/>
              <w:jc w:val="center"/>
              <w:rPr>
                <w:rFonts w:hint="eastAsia" w:ascii="黑体" w:hAnsi="黑体" w:eastAsia="黑体" w:cs="黑体"/>
                <w:color w:val="auto"/>
                <w:szCs w:val="21"/>
              </w:rPr>
            </w:pPr>
          </w:p>
        </w:tc>
        <w:tc>
          <w:tcPr>
            <w:tcW w:w="528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黑体" w:eastAsia="黑体" w:cs="黑体"/>
                <w:color w:val="auto"/>
                <w:szCs w:val="21"/>
              </w:rPr>
            </w:pPr>
            <w:r>
              <w:rPr>
                <w:rFonts w:hint="eastAsia" w:ascii="黑体" w:hAnsi="黑体" w:eastAsia="黑体" w:cs="黑体"/>
                <w:color w:val="auto"/>
                <w:szCs w:val="21"/>
              </w:rPr>
              <w:t>1</w:t>
            </w:r>
          </w:p>
        </w:tc>
        <w:tc>
          <w:tcPr>
            <w:tcW w:w="528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黑体" w:eastAsia="黑体" w:cs="黑体"/>
                <w:color w:val="auto"/>
                <w:szCs w:val="21"/>
              </w:rPr>
            </w:pPr>
            <w:r>
              <w:rPr>
                <w:rFonts w:hint="eastAsia" w:ascii="黑体" w:hAnsi="黑体" w:eastAsia="黑体" w:cs="黑体"/>
                <w:color w:val="auto"/>
                <w:szCs w:val="21"/>
              </w:rPr>
              <w:t>2</w:t>
            </w:r>
          </w:p>
        </w:tc>
        <w:tc>
          <w:tcPr>
            <w:tcW w:w="528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黑体" w:eastAsia="黑体" w:cs="黑体"/>
                <w:color w:val="auto"/>
                <w:szCs w:val="21"/>
              </w:rPr>
            </w:pPr>
            <w:r>
              <w:rPr>
                <w:rFonts w:hint="eastAsia" w:ascii="黑体" w:hAnsi="黑体" w:eastAsia="黑体" w:cs="黑体"/>
                <w:color w:val="auto"/>
                <w:szCs w:val="21"/>
              </w:rPr>
              <w:t>3</w:t>
            </w:r>
          </w:p>
        </w:tc>
        <w:tc>
          <w:tcPr>
            <w:tcW w:w="528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黑体" w:eastAsia="黑体" w:cs="黑体"/>
                <w:color w:val="auto"/>
                <w:szCs w:val="21"/>
              </w:rPr>
            </w:pPr>
            <w:r>
              <w:rPr>
                <w:rFonts w:hint="eastAsia" w:ascii="黑体" w:hAnsi="黑体" w:eastAsia="黑体" w:cs="黑体"/>
                <w:color w:val="auto"/>
                <w:szCs w:val="21"/>
              </w:rPr>
              <w:t>4</w:t>
            </w:r>
          </w:p>
        </w:tc>
        <w:tc>
          <w:tcPr>
            <w:tcW w:w="528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黑体" w:eastAsia="黑体" w:cs="黑体"/>
                <w:color w:val="auto"/>
                <w:szCs w:val="21"/>
              </w:rPr>
            </w:pPr>
            <w:r>
              <w:rPr>
                <w:rFonts w:hint="eastAsia" w:ascii="黑体" w:hAnsi="黑体" w:eastAsia="黑体" w:cs="黑体"/>
                <w:color w:val="auto"/>
                <w:szCs w:val="21"/>
              </w:rPr>
              <w:t>5</w:t>
            </w:r>
          </w:p>
        </w:tc>
        <w:tc>
          <w:tcPr>
            <w:tcW w:w="528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黑体" w:eastAsia="黑体" w:cs="黑体"/>
                <w:color w:val="auto"/>
                <w:szCs w:val="21"/>
              </w:rPr>
            </w:pPr>
            <w:r>
              <w:rPr>
                <w:rFonts w:hint="eastAsia" w:ascii="黑体" w:hAnsi="黑体" w:eastAsia="黑体" w:cs="黑体"/>
                <w:color w:val="auto"/>
                <w:szCs w:val="21"/>
              </w:rPr>
              <w:t>6</w:t>
            </w:r>
          </w:p>
        </w:tc>
        <w:tc>
          <w:tcPr>
            <w:tcW w:w="528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黑体" w:eastAsia="黑体" w:cs="黑体"/>
                <w:color w:val="auto"/>
                <w:szCs w:val="21"/>
              </w:rPr>
            </w:pPr>
            <w:r>
              <w:rPr>
                <w:rFonts w:hint="eastAsia" w:ascii="黑体" w:hAnsi="黑体" w:eastAsia="黑体" w:cs="黑体"/>
                <w:color w:val="auto"/>
                <w:szCs w:val="21"/>
              </w:rPr>
              <w:t>7</w:t>
            </w:r>
          </w:p>
        </w:tc>
        <w:tc>
          <w:tcPr>
            <w:tcW w:w="528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黑体" w:eastAsia="黑体" w:cs="黑体"/>
                <w:color w:val="auto"/>
                <w:szCs w:val="21"/>
              </w:rPr>
            </w:pPr>
            <w:r>
              <w:rPr>
                <w:rFonts w:hint="eastAsia" w:ascii="黑体" w:hAnsi="黑体" w:eastAsia="黑体" w:cs="黑体"/>
                <w:color w:val="auto"/>
                <w:szCs w:val="21"/>
              </w:rPr>
              <w:t>8</w:t>
            </w:r>
          </w:p>
        </w:tc>
        <w:tc>
          <w:tcPr>
            <w:tcW w:w="528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黑体" w:eastAsia="黑体" w:cs="黑体"/>
                <w:color w:val="auto"/>
                <w:szCs w:val="21"/>
              </w:rPr>
            </w:pPr>
            <w:r>
              <w:rPr>
                <w:rFonts w:hint="eastAsia" w:ascii="黑体" w:hAnsi="黑体" w:eastAsia="黑体" w:cs="黑体"/>
                <w:color w:val="auto"/>
                <w:szCs w:val="21"/>
              </w:rPr>
              <w:t>9</w:t>
            </w:r>
          </w:p>
        </w:tc>
        <w:tc>
          <w:tcPr>
            <w:tcW w:w="528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黑体" w:eastAsia="黑体" w:cs="黑体"/>
                <w:color w:val="auto"/>
                <w:szCs w:val="21"/>
              </w:rPr>
            </w:pPr>
            <w:r>
              <w:rPr>
                <w:rFonts w:hint="eastAsia" w:ascii="黑体" w:hAnsi="黑体" w:eastAsia="黑体" w:cs="黑体"/>
                <w:color w:val="auto"/>
                <w:szCs w:val="21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1" w:hRule="atLeast"/>
          <w:tblHeader/>
          <w:jc w:val="center"/>
        </w:trPr>
        <w:tc>
          <w:tcPr>
            <w:tcW w:w="1022" w:type="dxa"/>
            <w:gridSpan w:val="2"/>
            <w:vMerge w:val="continue"/>
            <w:noWrap w:val="0"/>
            <w:textDirection w:val="tbRlV"/>
            <w:vAlign w:val="center"/>
          </w:tcPr>
          <w:p>
            <w:pPr>
              <w:snapToGrid w:val="0"/>
              <w:jc w:val="center"/>
              <w:rPr>
                <w:rFonts w:hint="eastAsia" w:ascii="黑体" w:hAnsi="黑体" w:eastAsia="黑体" w:cs="黑体"/>
                <w:color w:val="auto"/>
                <w:szCs w:val="21"/>
              </w:rPr>
            </w:pPr>
          </w:p>
        </w:tc>
        <w:tc>
          <w:tcPr>
            <w:tcW w:w="543" w:type="dxa"/>
            <w:vMerge w:val="continue"/>
            <w:noWrap w:val="0"/>
            <w:textDirection w:val="tbRlV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hint="eastAsia" w:ascii="黑体" w:hAnsi="黑体" w:eastAsia="黑体" w:cs="黑体"/>
                <w:color w:val="auto"/>
                <w:szCs w:val="21"/>
              </w:rPr>
            </w:pPr>
          </w:p>
        </w:tc>
        <w:tc>
          <w:tcPr>
            <w:tcW w:w="1728" w:type="dxa"/>
            <w:vMerge w:val="continue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hint="eastAsia" w:ascii="黑体" w:hAnsi="黑体" w:eastAsia="黑体" w:cs="黑体"/>
                <w:color w:val="auto"/>
                <w:szCs w:val="21"/>
              </w:rPr>
            </w:pPr>
          </w:p>
        </w:tc>
        <w:tc>
          <w:tcPr>
            <w:tcW w:w="501" w:type="dxa"/>
            <w:vMerge w:val="continue"/>
            <w:noWrap w:val="0"/>
            <w:textDirection w:val="tbRlV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hint="eastAsia" w:ascii="黑体" w:hAnsi="黑体" w:eastAsia="黑体" w:cs="黑体"/>
                <w:color w:val="auto"/>
                <w:szCs w:val="21"/>
              </w:rPr>
            </w:pPr>
          </w:p>
        </w:tc>
        <w:tc>
          <w:tcPr>
            <w:tcW w:w="425" w:type="dxa"/>
            <w:vMerge w:val="continue"/>
            <w:noWrap w:val="0"/>
            <w:textDirection w:val="tbRlV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hint="eastAsia" w:ascii="黑体" w:hAnsi="黑体" w:eastAsia="黑体" w:cs="黑体"/>
                <w:color w:val="auto"/>
                <w:szCs w:val="21"/>
              </w:rPr>
            </w:pPr>
          </w:p>
        </w:tc>
        <w:tc>
          <w:tcPr>
            <w:tcW w:w="425" w:type="dxa"/>
            <w:vMerge w:val="continue"/>
            <w:noWrap w:val="0"/>
            <w:textDirection w:val="tbRlV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hint="eastAsia" w:ascii="黑体" w:hAnsi="黑体" w:eastAsia="黑体" w:cs="黑体"/>
                <w:color w:val="auto"/>
                <w:szCs w:val="21"/>
              </w:rPr>
            </w:pPr>
          </w:p>
        </w:tc>
        <w:tc>
          <w:tcPr>
            <w:tcW w:w="528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hint="eastAsia" w:ascii="黑体" w:hAnsi="黑体" w:eastAsia="黑体" w:cs="黑体"/>
                <w:color w:val="auto"/>
                <w:szCs w:val="21"/>
              </w:rPr>
            </w:pPr>
            <w:r>
              <w:rPr>
                <w:rFonts w:hint="eastAsia" w:ascii="黑体" w:hAnsi="黑体" w:eastAsia="黑体" w:cs="黑体"/>
                <w:color w:val="auto"/>
                <w:szCs w:val="21"/>
              </w:rPr>
              <w:t>周</w:t>
            </w:r>
          </w:p>
        </w:tc>
        <w:tc>
          <w:tcPr>
            <w:tcW w:w="528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hint="eastAsia" w:ascii="黑体" w:hAnsi="黑体" w:eastAsia="黑体" w:cs="黑体"/>
                <w:color w:val="auto"/>
                <w:szCs w:val="21"/>
              </w:rPr>
            </w:pPr>
            <w:r>
              <w:rPr>
                <w:rFonts w:hint="eastAsia" w:ascii="黑体" w:hAnsi="黑体" w:eastAsia="黑体" w:cs="黑体"/>
                <w:color w:val="auto"/>
                <w:szCs w:val="21"/>
              </w:rPr>
              <w:t>周</w:t>
            </w:r>
          </w:p>
        </w:tc>
        <w:tc>
          <w:tcPr>
            <w:tcW w:w="528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hint="eastAsia" w:ascii="黑体" w:hAnsi="黑体" w:eastAsia="黑体" w:cs="黑体"/>
                <w:color w:val="auto"/>
                <w:szCs w:val="21"/>
              </w:rPr>
            </w:pPr>
            <w:r>
              <w:rPr>
                <w:rFonts w:hint="eastAsia" w:ascii="黑体" w:hAnsi="黑体" w:eastAsia="黑体" w:cs="黑体"/>
                <w:color w:val="auto"/>
                <w:szCs w:val="21"/>
              </w:rPr>
              <w:t>周</w:t>
            </w:r>
          </w:p>
        </w:tc>
        <w:tc>
          <w:tcPr>
            <w:tcW w:w="528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hint="eastAsia" w:ascii="黑体" w:hAnsi="黑体" w:eastAsia="黑体" w:cs="黑体"/>
                <w:color w:val="auto"/>
                <w:szCs w:val="21"/>
              </w:rPr>
            </w:pPr>
            <w:r>
              <w:rPr>
                <w:rFonts w:hint="eastAsia" w:ascii="黑体" w:hAnsi="黑体" w:eastAsia="黑体" w:cs="黑体"/>
                <w:color w:val="auto"/>
                <w:szCs w:val="21"/>
              </w:rPr>
              <w:t>周</w:t>
            </w:r>
          </w:p>
        </w:tc>
        <w:tc>
          <w:tcPr>
            <w:tcW w:w="528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hint="eastAsia" w:ascii="黑体" w:hAnsi="黑体" w:eastAsia="黑体" w:cs="黑体"/>
                <w:color w:val="auto"/>
                <w:szCs w:val="21"/>
              </w:rPr>
            </w:pPr>
            <w:r>
              <w:rPr>
                <w:rFonts w:hint="eastAsia" w:ascii="黑体" w:hAnsi="黑体" w:eastAsia="黑体" w:cs="黑体"/>
                <w:color w:val="auto"/>
                <w:szCs w:val="21"/>
              </w:rPr>
              <w:t>周</w:t>
            </w:r>
          </w:p>
        </w:tc>
        <w:tc>
          <w:tcPr>
            <w:tcW w:w="528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hint="eastAsia" w:ascii="黑体" w:hAnsi="黑体" w:eastAsia="黑体" w:cs="黑体"/>
                <w:color w:val="auto"/>
                <w:szCs w:val="21"/>
              </w:rPr>
            </w:pPr>
            <w:r>
              <w:rPr>
                <w:rFonts w:hint="eastAsia" w:ascii="黑体" w:hAnsi="黑体" w:eastAsia="黑体" w:cs="黑体"/>
                <w:color w:val="auto"/>
                <w:szCs w:val="21"/>
              </w:rPr>
              <w:t>周</w:t>
            </w:r>
          </w:p>
        </w:tc>
        <w:tc>
          <w:tcPr>
            <w:tcW w:w="528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hint="eastAsia" w:ascii="黑体" w:hAnsi="黑体" w:eastAsia="黑体" w:cs="黑体"/>
                <w:color w:val="auto"/>
                <w:szCs w:val="21"/>
              </w:rPr>
            </w:pPr>
            <w:r>
              <w:rPr>
                <w:rFonts w:hint="eastAsia" w:ascii="黑体" w:hAnsi="黑体" w:eastAsia="黑体" w:cs="黑体"/>
                <w:color w:val="auto"/>
                <w:szCs w:val="21"/>
              </w:rPr>
              <w:t>周</w:t>
            </w:r>
          </w:p>
        </w:tc>
        <w:tc>
          <w:tcPr>
            <w:tcW w:w="528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hint="eastAsia" w:ascii="黑体" w:hAnsi="黑体" w:eastAsia="黑体" w:cs="黑体"/>
                <w:color w:val="auto"/>
                <w:szCs w:val="21"/>
              </w:rPr>
            </w:pPr>
            <w:r>
              <w:rPr>
                <w:rFonts w:hint="eastAsia" w:ascii="黑体" w:hAnsi="黑体" w:eastAsia="黑体" w:cs="黑体"/>
                <w:color w:val="auto"/>
                <w:szCs w:val="21"/>
              </w:rPr>
              <w:t>周</w:t>
            </w:r>
          </w:p>
        </w:tc>
        <w:tc>
          <w:tcPr>
            <w:tcW w:w="528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hint="eastAsia" w:ascii="黑体" w:hAnsi="黑体" w:eastAsia="黑体" w:cs="黑体"/>
                <w:color w:val="auto"/>
                <w:szCs w:val="21"/>
              </w:rPr>
            </w:pPr>
            <w:r>
              <w:rPr>
                <w:rFonts w:hint="eastAsia" w:ascii="黑体" w:hAnsi="黑体" w:eastAsia="黑体" w:cs="黑体"/>
                <w:color w:val="auto"/>
                <w:szCs w:val="21"/>
              </w:rPr>
              <w:t>周</w:t>
            </w:r>
          </w:p>
        </w:tc>
        <w:tc>
          <w:tcPr>
            <w:tcW w:w="528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hint="eastAsia" w:ascii="黑体" w:hAnsi="黑体" w:eastAsia="黑体" w:cs="黑体"/>
                <w:color w:val="auto"/>
                <w:szCs w:val="21"/>
              </w:rPr>
            </w:pPr>
            <w:r>
              <w:rPr>
                <w:rFonts w:hint="eastAsia" w:ascii="黑体" w:hAnsi="黑体" w:eastAsia="黑体" w:cs="黑体"/>
                <w:color w:val="auto"/>
                <w:szCs w:val="21"/>
              </w:rPr>
              <w:t>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  <w:jc w:val="center"/>
        </w:trPr>
        <w:tc>
          <w:tcPr>
            <w:tcW w:w="436" w:type="dxa"/>
            <w:vMerge w:val="restart"/>
            <w:noWrap w:val="0"/>
            <w:textDirection w:val="tbRlV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公共基础课程</w:t>
            </w:r>
          </w:p>
        </w:tc>
        <w:tc>
          <w:tcPr>
            <w:tcW w:w="586" w:type="dxa"/>
            <w:vMerge w:val="restart"/>
            <w:noWrap w:val="0"/>
            <w:textDirection w:val="tbRlV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公共必修课程</w:t>
            </w:r>
          </w:p>
        </w:tc>
        <w:tc>
          <w:tcPr>
            <w:tcW w:w="543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1</w:t>
            </w:r>
          </w:p>
        </w:tc>
        <w:tc>
          <w:tcPr>
            <w:tcW w:w="1728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01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425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425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28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28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28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28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28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28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28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28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28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28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  <w:jc w:val="center"/>
        </w:trPr>
        <w:tc>
          <w:tcPr>
            <w:tcW w:w="436" w:type="dxa"/>
            <w:vMerge w:val="continue"/>
            <w:noWrap w:val="0"/>
            <w:textDirection w:val="tbRlV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86" w:type="dxa"/>
            <w:vMerge w:val="continue"/>
            <w:noWrap w:val="0"/>
            <w:textDirection w:val="tbRlV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43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2</w:t>
            </w:r>
          </w:p>
        </w:tc>
        <w:tc>
          <w:tcPr>
            <w:tcW w:w="1728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01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425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425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28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28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28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28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28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28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28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28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28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28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  <w:jc w:val="center"/>
        </w:trPr>
        <w:tc>
          <w:tcPr>
            <w:tcW w:w="436" w:type="dxa"/>
            <w:vMerge w:val="continue"/>
            <w:noWrap w:val="0"/>
            <w:textDirection w:val="tbRlV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86" w:type="dxa"/>
            <w:vMerge w:val="continue"/>
            <w:noWrap w:val="0"/>
            <w:textDirection w:val="tbRlV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43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…</w:t>
            </w:r>
          </w:p>
        </w:tc>
        <w:tc>
          <w:tcPr>
            <w:tcW w:w="1728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01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425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425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28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28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28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28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28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28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28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28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28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28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  <w:jc w:val="center"/>
        </w:trPr>
        <w:tc>
          <w:tcPr>
            <w:tcW w:w="436" w:type="dxa"/>
            <w:vMerge w:val="continue"/>
            <w:noWrap w:val="0"/>
            <w:textDirection w:val="tbRlV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86" w:type="dxa"/>
            <w:vMerge w:val="continue"/>
            <w:noWrap w:val="0"/>
            <w:textDirection w:val="tbRlV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2271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小计（占总课时比例 … ）</w:t>
            </w:r>
          </w:p>
        </w:tc>
        <w:tc>
          <w:tcPr>
            <w:tcW w:w="501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425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425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28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28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28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28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28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28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28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28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28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28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  <w:jc w:val="center"/>
        </w:trPr>
        <w:tc>
          <w:tcPr>
            <w:tcW w:w="436" w:type="dxa"/>
            <w:vMerge w:val="continue"/>
            <w:noWrap w:val="0"/>
            <w:textDirection w:val="tbRlV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86" w:type="dxa"/>
            <w:vMerge w:val="restart"/>
            <w:noWrap w:val="0"/>
            <w:textDirection w:val="tbRlV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公共限选课程</w:t>
            </w:r>
          </w:p>
        </w:tc>
        <w:tc>
          <w:tcPr>
            <w:tcW w:w="543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1</w:t>
            </w:r>
          </w:p>
        </w:tc>
        <w:tc>
          <w:tcPr>
            <w:tcW w:w="1728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01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425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425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28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28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28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28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28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28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28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28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28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28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  <w:jc w:val="center"/>
        </w:trPr>
        <w:tc>
          <w:tcPr>
            <w:tcW w:w="436" w:type="dxa"/>
            <w:vMerge w:val="continue"/>
            <w:noWrap w:val="0"/>
            <w:textDirection w:val="tbRlV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86" w:type="dxa"/>
            <w:vMerge w:val="continue"/>
            <w:noWrap w:val="0"/>
            <w:textDirection w:val="tbRlV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43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2</w:t>
            </w:r>
          </w:p>
        </w:tc>
        <w:tc>
          <w:tcPr>
            <w:tcW w:w="1728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01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425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425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28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28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28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28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28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28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28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28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28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28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19" w:hRule="atLeast"/>
          <w:jc w:val="center"/>
        </w:trPr>
        <w:tc>
          <w:tcPr>
            <w:tcW w:w="436" w:type="dxa"/>
            <w:vMerge w:val="continue"/>
            <w:noWrap w:val="0"/>
            <w:textDirection w:val="tbRlV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86" w:type="dxa"/>
            <w:vMerge w:val="continue"/>
            <w:noWrap w:val="0"/>
            <w:textDirection w:val="tbRlV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43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…</w:t>
            </w:r>
          </w:p>
        </w:tc>
        <w:tc>
          <w:tcPr>
            <w:tcW w:w="1728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01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425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425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28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28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28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28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28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28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28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28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28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28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  <w:jc w:val="center"/>
        </w:trPr>
        <w:tc>
          <w:tcPr>
            <w:tcW w:w="436" w:type="dxa"/>
            <w:vMerge w:val="continue"/>
            <w:noWrap w:val="0"/>
            <w:textDirection w:val="tbRlV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86" w:type="dxa"/>
            <w:vMerge w:val="continue"/>
            <w:noWrap w:val="0"/>
            <w:textDirection w:val="tbRlV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2271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小计（占总课时比例 … ）</w:t>
            </w:r>
          </w:p>
        </w:tc>
        <w:tc>
          <w:tcPr>
            <w:tcW w:w="501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425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425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28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28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28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28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28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28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28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28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28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28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  <w:jc w:val="center"/>
        </w:trPr>
        <w:tc>
          <w:tcPr>
            <w:tcW w:w="436" w:type="dxa"/>
            <w:vMerge w:val="continue"/>
            <w:noWrap w:val="0"/>
            <w:textDirection w:val="tbRlV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86" w:type="dxa"/>
            <w:vMerge w:val="restart"/>
            <w:noWrap w:val="0"/>
            <w:textDirection w:val="tbRlV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公共选修课程</w:t>
            </w:r>
          </w:p>
        </w:tc>
        <w:tc>
          <w:tcPr>
            <w:tcW w:w="543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1</w:t>
            </w:r>
          </w:p>
        </w:tc>
        <w:tc>
          <w:tcPr>
            <w:tcW w:w="1728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01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425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425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28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28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28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28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28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28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28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28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28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28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  <w:jc w:val="center"/>
        </w:trPr>
        <w:tc>
          <w:tcPr>
            <w:tcW w:w="436" w:type="dxa"/>
            <w:vMerge w:val="continue"/>
            <w:noWrap w:val="0"/>
            <w:textDirection w:val="tbRlV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86" w:type="dxa"/>
            <w:vMerge w:val="continue"/>
            <w:noWrap w:val="0"/>
            <w:textDirection w:val="tbRlV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43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2</w:t>
            </w:r>
          </w:p>
        </w:tc>
        <w:tc>
          <w:tcPr>
            <w:tcW w:w="1728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01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425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425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28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28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28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28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28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28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28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28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28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28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  <w:jc w:val="center"/>
        </w:trPr>
        <w:tc>
          <w:tcPr>
            <w:tcW w:w="436" w:type="dxa"/>
            <w:vMerge w:val="continue"/>
            <w:noWrap w:val="0"/>
            <w:textDirection w:val="tbRlV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86" w:type="dxa"/>
            <w:vMerge w:val="continue"/>
            <w:noWrap w:val="0"/>
            <w:textDirection w:val="tbRlV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43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…</w:t>
            </w:r>
          </w:p>
        </w:tc>
        <w:tc>
          <w:tcPr>
            <w:tcW w:w="1728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01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425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425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28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28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28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28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28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28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28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28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28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28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4" w:hRule="atLeast"/>
          <w:jc w:val="center"/>
        </w:trPr>
        <w:tc>
          <w:tcPr>
            <w:tcW w:w="436" w:type="dxa"/>
            <w:vMerge w:val="continue"/>
            <w:noWrap w:val="0"/>
            <w:textDirection w:val="tbRlV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86" w:type="dxa"/>
            <w:vMerge w:val="continue"/>
            <w:noWrap w:val="0"/>
            <w:textDirection w:val="tbRlV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2271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小计（占总课时比例 … ）</w:t>
            </w:r>
          </w:p>
        </w:tc>
        <w:tc>
          <w:tcPr>
            <w:tcW w:w="501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425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425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28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28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28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28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28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28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28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28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28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28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8" w:hRule="atLeast"/>
          <w:jc w:val="center"/>
        </w:trPr>
        <w:tc>
          <w:tcPr>
            <w:tcW w:w="436" w:type="dxa"/>
            <w:vMerge w:val="restart"/>
            <w:noWrap w:val="0"/>
            <w:textDirection w:val="tbRlV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专业课程</w:t>
            </w:r>
          </w:p>
        </w:tc>
        <w:tc>
          <w:tcPr>
            <w:tcW w:w="586" w:type="dxa"/>
            <w:vMerge w:val="restart"/>
            <w:noWrap w:val="0"/>
            <w:textDirection w:val="tbRlV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color w:val="auto"/>
                <w:szCs w:val="21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eastAsia="en-US"/>
              </w:rPr>
              <w:t>专业基础课程</w:t>
            </w:r>
          </w:p>
        </w:tc>
        <w:tc>
          <w:tcPr>
            <w:tcW w:w="543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1</w:t>
            </w:r>
          </w:p>
        </w:tc>
        <w:tc>
          <w:tcPr>
            <w:tcW w:w="1728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01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425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425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28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28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28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28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28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28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28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28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28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28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8" w:hRule="atLeast"/>
          <w:jc w:val="center"/>
        </w:trPr>
        <w:tc>
          <w:tcPr>
            <w:tcW w:w="436" w:type="dxa"/>
            <w:vMerge w:val="continue"/>
            <w:noWrap w:val="0"/>
            <w:textDirection w:val="tbRlV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86" w:type="dxa"/>
            <w:vMerge w:val="continue"/>
            <w:noWrap w:val="0"/>
            <w:textDirection w:val="tbRlV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color w:val="auto"/>
                <w:szCs w:val="21"/>
                <w:lang w:eastAsia="en-US"/>
              </w:rPr>
            </w:pPr>
          </w:p>
        </w:tc>
        <w:tc>
          <w:tcPr>
            <w:tcW w:w="543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2</w:t>
            </w:r>
          </w:p>
        </w:tc>
        <w:tc>
          <w:tcPr>
            <w:tcW w:w="1728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01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425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425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28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28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28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28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28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28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28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28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28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28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68" w:hRule="atLeast"/>
          <w:jc w:val="center"/>
        </w:trPr>
        <w:tc>
          <w:tcPr>
            <w:tcW w:w="436" w:type="dxa"/>
            <w:vMerge w:val="continue"/>
            <w:noWrap w:val="0"/>
            <w:textDirection w:val="tbRlV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86" w:type="dxa"/>
            <w:vMerge w:val="continue"/>
            <w:noWrap w:val="0"/>
            <w:textDirection w:val="tbRlV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color w:val="auto"/>
                <w:szCs w:val="21"/>
                <w:lang w:eastAsia="en-US"/>
              </w:rPr>
            </w:pPr>
          </w:p>
        </w:tc>
        <w:tc>
          <w:tcPr>
            <w:tcW w:w="543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1728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01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425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425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28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28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28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28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28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28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28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28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28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28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8" w:hRule="atLeast"/>
          <w:jc w:val="center"/>
        </w:trPr>
        <w:tc>
          <w:tcPr>
            <w:tcW w:w="436" w:type="dxa"/>
            <w:vMerge w:val="continue"/>
            <w:noWrap w:val="0"/>
            <w:textDirection w:val="tbRlV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86" w:type="dxa"/>
            <w:vMerge w:val="continue"/>
            <w:noWrap w:val="0"/>
            <w:textDirection w:val="tbRlV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color w:val="auto"/>
                <w:szCs w:val="21"/>
                <w:lang w:eastAsia="en-US"/>
              </w:rPr>
            </w:pPr>
          </w:p>
        </w:tc>
        <w:tc>
          <w:tcPr>
            <w:tcW w:w="543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1728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01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425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425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28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28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28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28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28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28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28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28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28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28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7" w:hRule="atLeast"/>
          <w:jc w:val="center"/>
        </w:trPr>
        <w:tc>
          <w:tcPr>
            <w:tcW w:w="436" w:type="dxa"/>
            <w:vMerge w:val="continue"/>
            <w:noWrap w:val="0"/>
            <w:textDirection w:val="tbRlV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86" w:type="dxa"/>
            <w:vMerge w:val="continue"/>
            <w:noWrap w:val="0"/>
            <w:textDirection w:val="tbRlV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color w:val="auto"/>
                <w:szCs w:val="21"/>
                <w:lang w:eastAsia="en-US"/>
              </w:rPr>
            </w:pPr>
          </w:p>
        </w:tc>
        <w:tc>
          <w:tcPr>
            <w:tcW w:w="543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…</w:t>
            </w:r>
          </w:p>
        </w:tc>
        <w:tc>
          <w:tcPr>
            <w:tcW w:w="1728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01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425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425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28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28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28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28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28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28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28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28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28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28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7" w:hRule="atLeast"/>
          <w:jc w:val="center"/>
        </w:trPr>
        <w:tc>
          <w:tcPr>
            <w:tcW w:w="436" w:type="dxa"/>
            <w:vMerge w:val="continue"/>
            <w:noWrap w:val="0"/>
            <w:textDirection w:val="tbRlV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86" w:type="dxa"/>
            <w:vMerge w:val="continue"/>
            <w:noWrap w:val="0"/>
            <w:textDirection w:val="tbRlV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color w:val="auto"/>
                <w:szCs w:val="21"/>
                <w:lang w:eastAsia="en-US"/>
              </w:rPr>
            </w:pPr>
          </w:p>
        </w:tc>
        <w:tc>
          <w:tcPr>
            <w:tcW w:w="2271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小计（占总课时比例 … ）</w:t>
            </w:r>
          </w:p>
        </w:tc>
        <w:tc>
          <w:tcPr>
            <w:tcW w:w="501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425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425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28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28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28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28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28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28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28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28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28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28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8" w:hRule="atLeast"/>
          <w:jc w:val="center"/>
        </w:trPr>
        <w:tc>
          <w:tcPr>
            <w:tcW w:w="436" w:type="dxa"/>
            <w:vMerge w:val="restart"/>
            <w:noWrap w:val="0"/>
            <w:textDirection w:val="tbRlV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专业课程</w:t>
            </w:r>
          </w:p>
        </w:tc>
        <w:tc>
          <w:tcPr>
            <w:tcW w:w="586" w:type="dxa"/>
            <w:vMerge w:val="restart"/>
            <w:noWrap w:val="0"/>
            <w:textDirection w:val="tbRlV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color w:val="auto"/>
                <w:szCs w:val="21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eastAsia="en-US"/>
              </w:rPr>
              <w:t>专业核心课程</w:t>
            </w:r>
          </w:p>
        </w:tc>
        <w:tc>
          <w:tcPr>
            <w:tcW w:w="543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1</w:t>
            </w:r>
          </w:p>
        </w:tc>
        <w:tc>
          <w:tcPr>
            <w:tcW w:w="1728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01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425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425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28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28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28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28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28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28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28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28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28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28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8" w:hRule="atLeast"/>
          <w:jc w:val="center"/>
        </w:trPr>
        <w:tc>
          <w:tcPr>
            <w:tcW w:w="436" w:type="dxa"/>
            <w:vMerge w:val="continue"/>
            <w:noWrap w:val="0"/>
            <w:textDirection w:val="tbRlV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86" w:type="dxa"/>
            <w:vMerge w:val="continue"/>
            <w:noWrap w:val="0"/>
            <w:textDirection w:val="tbRlV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color w:val="auto"/>
                <w:szCs w:val="21"/>
                <w:lang w:eastAsia="en-US"/>
              </w:rPr>
            </w:pPr>
          </w:p>
        </w:tc>
        <w:tc>
          <w:tcPr>
            <w:tcW w:w="543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2</w:t>
            </w:r>
          </w:p>
        </w:tc>
        <w:tc>
          <w:tcPr>
            <w:tcW w:w="1728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01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425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425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28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28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28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28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28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28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28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28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28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28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7" w:hRule="atLeast"/>
          <w:jc w:val="center"/>
        </w:trPr>
        <w:tc>
          <w:tcPr>
            <w:tcW w:w="436" w:type="dxa"/>
            <w:vMerge w:val="continue"/>
            <w:noWrap w:val="0"/>
            <w:textDirection w:val="tbRlV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86" w:type="dxa"/>
            <w:vMerge w:val="continue"/>
            <w:noWrap w:val="0"/>
            <w:textDirection w:val="tbRlV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color w:val="auto"/>
                <w:szCs w:val="21"/>
                <w:lang w:eastAsia="en-US"/>
              </w:rPr>
            </w:pPr>
          </w:p>
        </w:tc>
        <w:tc>
          <w:tcPr>
            <w:tcW w:w="543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1728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01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425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425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28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28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28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28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28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28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28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28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28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28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7" w:hRule="atLeast"/>
          <w:jc w:val="center"/>
        </w:trPr>
        <w:tc>
          <w:tcPr>
            <w:tcW w:w="436" w:type="dxa"/>
            <w:vMerge w:val="continue"/>
            <w:noWrap w:val="0"/>
            <w:textDirection w:val="tbRlV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86" w:type="dxa"/>
            <w:vMerge w:val="continue"/>
            <w:noWrap w:val="0"/>
            <w:textDirection w:val="tbRlV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color w:val="auto"/>
                <w:szCs w:val="21"/>
                <w:lang w:eastAsia="en-US"/>
              </w:rPr>
            </w:pPr>
          </w:p>
        </w:tc>
        <w:tc>
          <w:tcPr>
            <w:tcW w:w="543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1728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01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425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425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28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28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28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28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28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28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28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28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28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28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7" w:hRule="atLeast"/>
          <w:jc w:val="center"/>
        </w:trPr>
        <w:tc>
          <w:tcPr>
            <w:tcW w:w="436" w:type="dxa"/>
            <w:vMerge w:val="continue"/>
            <w:noWrap w:val="0"/>
            <w:textDirection w:val="tbRlV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86" w:type="dxa"/>
            <w:vMerge w:val="continue"/>
            <w:noWrap w:val="0"/>
            <w:textDirection w:val="tbRlV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color w:val="auto"/>
                <w:szCs w:val="21"/>
                <w:lang w:eastAsia="en-US"/>
              </w:rPr>
            </w:pPr>
          </w:p>
        </w:tc>
        <w:tc>
          <w:tcPr>
            <w:tcW w:w="543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1728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01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425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425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28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28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28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28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28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28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28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28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28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28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7" w:hRule="atLeast"/>
          <w:jc w:val="center"/>
        </w:trPr>
        <w:tc>
          <w:tcPr>
            <w:tcW w:w="436" w:type="dxa"/>
            <w:vMerge w:val="continue"/>
            <w:noWrap w:val="0"/>
            <w:textDirection w:val="tbRlV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86" w:type="dxa"/>
            <w:vMerge w:val="continue"/>
            <w:noWrap w:val="0"/>
            <w:textDirection w:val="tbRlV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color w:val="auto"/>
                <w:szCs w:val="21"/>
                <w:lang w:eastAsia="en-US"/>
              </w:rPr>
            </w:pPr>
          </w:p>
        </w:tc>
        <w:tc>
          <w:tcPr>
            <w:tcW w:w="2271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小计（占总课时比例 … ）</w:t>
            </w:r>
          </w:p>
        </w:tc>
        <w:tc>
          <w:tcPr>
            <w:tcW w:w="501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425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425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28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28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28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28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28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28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28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28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28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28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7" w:hRule="atLeast"/>
          <w:jc w:val="center"/>
        </w:trPr>
        <w:tc>
          <w:tcPr>
            <w:tcW w:w="436" w:type="dxa"/>
            <w:vMerge w:val="continue"/>
            <w:noWrap w:val="0"/>
            <w:textDirection w:val="tbRlV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86" w:type="dxa"/>
            <w:vMerge w:val="restart"/>
            <w:noWrap w:val="0"/>
            <w:textDirection w:val="tbRlV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lang w:eastAsia="en-US"/>
              </w:rPr>
              <w:t>专业</w:t>
            </w: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拓展课程</w:t>
            </w:r>
          </w:p>
        </w:tc>
        <w:tc>
          <w:tcPr>
            <w:tcW w:w="543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1</w:t>
            </w:r>
          </w:p>
        </w:tc>
        <w:tc>
          <w:tcPr>
            <w:tcW w:w="1728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01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425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425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28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28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28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28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28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28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28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28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28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28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68" w:hRule="atLeast"/>
          <w:jc w:val="center"/>
        </w:trPr>
        <w:tc>
          <w:tcPr>
            <w:tcW w:w="436" w:type="dxa"/>
            <w:vMerge w:val="continue"/>
            <w:noWrap w:val="0"/>
            <w:textDirection w:val="tbRlV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86" w:type="dxa"/>
            <w:vMerge w:val="continue"/>
            <w:noWrap w:val="0"/>
            <w:textDirection w:val="tbRlV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43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2</w:t>
            </w:r>
          </w:p>
        </w:tc>
        <w:tc>
          <w:tcPr>
            <w:tcW w:w="1728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01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425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425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28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28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28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28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28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28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28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28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28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28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8" w:hRule="atLeast"/>
          <w:jc w:val="center"/>
        </w:trPr>
        <w:tc>
          <w:tcPr>
            <w:tcW w:w="436" w:type="dxa"/>
            <w:vMerge w:val="continue"/>
            <w:noWrap w:val="0"/>
            <w:textDirection w:val="tbRlV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86" w:type="dxa"/>
            <w:vMerge w:val="continue"/>
            <w:noWrap w:val="0"/>
            <w:textDirection w:val="tbRlV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43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1728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01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425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425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28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28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28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28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28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28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28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28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28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28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7" w:hRule="atLeast"/>
          <w:jc w:val="center"/>
        </w:trPr>
        <w:tc>
          <w:tcPr>
            <w:tcW w:w="436" w:type="dxa"/>
            <w:vMerge w:val="continue"/>
            <w:noWrap w:val="0"/>
            <w:textDirection w:val="tbRlV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86" w:type="dxa"/>
            <w:vMerge w:val="continue"/>
            <w:noWrap w:val="0"/>
            <w:textDirection w:val="tbRlV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43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…</w:t>
            </w:r>
          </w:p>
        </w:tc>
        <w:tc>
          <w:tcPr>
            <w:tcW w:w="1728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01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425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425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28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28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28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28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28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28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28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28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28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28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8" w:hRule="atLeast"/>
          <w:jc w:val="center"/>
        </w:trPr>
        <w:tc>
          <w:tcPr>
            <w:tcW w:w="436" w:type="dxa"/>
            <w:vMerge w:val="continue"/>
            <w:noWrap w:val="0"/>
            <w:textDirection w:val="tbRlV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86" w:type="dxa"/>
            <w:vMerge w:val="continue"/>
            <w:noWrap w:val="0"/>
            <w:textDirection w:val="tbRlV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2271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小计（占总课时比例 … ）</w:t>
            </w:r>
          </w:p>
        </w:tc>
        <w:tc>
          <w:tcPr>
            <w:tcW w:w="501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425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425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28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28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28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28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28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28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28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28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28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28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7" w:hRule="atLeast"/>
          <w:jc w:val="center"/>
        </w:trPr>
        <w:tc>
          <w:tcPr>
            <w:tcW w:w="1022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岗位实习</w:t>
            </w:r>
          </w:p>
        </w:tc>
        <w:tc>
          <w:tcPr>
            <w:tcW w:w="2271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实训实习或毕业设计</w:t>
            </w:r>
          </w:p>
        </w:tc>
        <w:tc>
          <w:tcPr>
            <w:tcW w:w="501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425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425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28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28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28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28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28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28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28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28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28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28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8" w:hRule="atLeast"/>
          <w:jc w:val="center"/>
        </w:trPr>
        <w:tc>
          <w:tcPr>
            <w:tcW w:w="1022" w:type="dxa"/>
            <w:gridSpan w:val="2"/>
            <w:vMerge w:val="restart"/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其他课程</w:t>
            </w:r>
          </w:p>
        </w:tc>
        <w:tc>
          <w:tcPr>
            <w:tcW w:w="543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1</w:t>
            </w:r>
          </w:p>
        </w:tc>
        <w:tc>
          <w:tcPr>
            <w:tcW w:w="1728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01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425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425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28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28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28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28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28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28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28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28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28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28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8" w:hRule="atLeast"/>
          <w:jc w:val="center"/>
        </w:trPr>
        <w:tc>
          <w:tcPr>
            <w:tcW w:w="1022" w:type="dxa"/>
            <w:gridSpan w:val="2"/>
            <w:vMerge w:val="continue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43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2</w:t>
            </w:r>
          </w:p>
        </w:tc>
        <w:tc>
          <w:tcPr>
            <w:tcW w:w="1728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01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425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425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28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28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28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28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28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28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28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28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28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28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68" w:hRule="atLeast"/>
          <w:jc w:val="center"/>
        </w:trPr>
        <w:tc>
          <w:tcPr>
            <w:tcW w:w="1022" w:type="dxa"/>
            <w:gridSpan w:val="2"/>
            <w:vMerge w:val="continue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43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…</w:t>
            </w:r>
          </w:p>
        </w:tc>
        <w:tc>
          <w:tcPr>
            <w:tcW w:w="1728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01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425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425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28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28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28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28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28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28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28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28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28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28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8" w:hRule="atLeast"/>
          <w:jc w:val="center"/>
        </w:trPr>
        <w:tc>
          <w:tcPr>
            <w:tcW w:w="1022" w:type="dxa"/>
            <w:gridSpan w:val="2"/>
            <w:vMerge w:val="continue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2271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小计（占总课时比例 … ）</w:t>
            </w:r>
          </w:p>
        </w:tc>
        <w:tc>
          <w:tcPr>
            <w:tcW w:w="501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425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425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28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28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28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28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28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28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28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28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28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28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7" w:hRule="atLeast"/>
          <w:jc w:val="center"/>
        </w:trPr>
        <w:tc>
          <w:tcPr>
            <w:tcW w:w="3293" w:type="dxa"/>
            <w:gridSpan w:val="4"/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周学时及学分合计</w:t>
            </w:r>
          </w:p>
        </w:tc>
        <w:tc>
          <w:tcPr>
            <w:tcW w:w="501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425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425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28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28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28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28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28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28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28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28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28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528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2" w:hRule="atLeast"/>
          <w:jc w:val="center"/>
        </w:trPr>
        <w:tc>
          <w:tcPr>
            <w:tcW w:w="3293" w:type="dxa"/>
            <w:gridSpan w:val="4"/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</w:rPr>
              <w:t>总学时</w:t>
            </w:r>
          </w:p>
        </w:tc>
        <w:tc>
          <w:tcPr>
            <w:tcW w:w="501" w:type="dxa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  <w:tc>
          <w:tcPr>
            <w:tcW w:w="6130" w:type="dxa"/>
            <w:gridSpan w:val="12"/>
            <w:noWrap w:val="0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仿宋_GB2312" w:hAnsi="仿宋_GB2312" w:eastAsia="仿宋_GB2312" w:cs="仿宋_GB2312"/>
                <w:color w:val="auto"/>
                <w:szCs w:val="21"/>
              </w:rPr>
            </w:pPr>
          </w:p>
        </w:tc>
      </w:tr>
    </w:tbl>
    <w:p>
      <w:pPr>
        <w:spacing w:line="580" w:lineRule="exact"/>
        <w:ind w:firstLine="660"/>
        <w:rPr>
          <w:rFonts w:ascii="楷体_GB2312" w:hAnsi="仿宋_GB2312" w:eastAsia="楷体_GB2312" w:cs="仿宋_GB2312"/>
          <w:color w:val="auto"/>
          <w:spacing w:val="9"/>
          <w:sz w:val="32"/>
          <w:szCs w:val="32"/>
        </w:rPr>
      </w:pPr>
      <w:r>
        <w:rPr>
          <w:rFonts w:hint="eastAsia" w:ascii="楷体_GB2312" w:hAnsi="楷体" w:eastAsia="楷体_GB2312" w:cs="楷体"/>
          <w:color w:val="auto"/>
          <w:spacing w:val="5"/>
          <w:sz w:val="32"/>
          <w:szCs w:val="32"/>
        </w:rPr>
        <w:t>说明：1.其他课程包含军训、入学教育、社会实践、毕业教育等。2.本表适宜于实行学年制的专业。实行学分制的专业，表格可另行设计。</w:t>
      </w:r>
    </w:p>
    <w:p>
      <w:pPr>
        <w:spacing w:line="580" w:lineRule="exact"/>
        <w:ind w:firstLine="676" w:firstLineChars="200"/>
        <w:rPr>
          <w:rFonts w:ascii="黑体" w:hAnsi="黑体" w:eastAsia="黑体" w:cs="黑体"/>
          <w:color w:val="auto"/>
          <w:spacing w:val="9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pacing w:val="9"/>
          <w:sz w:val="32"/>
          <w:szCs w:val="32"/>
        </w:rPr>
        <w:t>十一、实施保障</w:t>
      </w:r>
    </w:p>
    <w:p>
      <w:pPr>
        <w:spacing w:line="580" w:lineRule="exact"/>
        <w:ind w:firstLine="640" w:firstLineChars="200"/>
        <w:rPr>
          <w:rFonts w:ascii="楷体_GB2312" w:hAnsi="楷体_GB2312" w:eastAsia="楷体_GB2312" w:cs="楷体_GB2312"/>
          <w:color w:val="auto"/>
          <w:sz w:val="32"/>
          <w:szCs w:val="32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</w:rPr>
        <w:t>（一）师资队伍</w:t>
      </w:r>
    </w:p>
    <w:p>
      <w:pPr>
        <w:spacing w:line="580" w:lineRule="exact"/>
        <w:ind w:firstLine="624" w:firstLineChars="200"/>
        <w:rPr>
          <w:rFonts w:ascii="仿宋_GB2312" w:hAnsi="仿宋_GB2312" w:eastAsia="仿宋_GB2312" w:cs="仿宋_GB2312"/>
          <w:color w:val="auto"/>
          <w:spacing w:val="-4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pacing w:val="-4"/>
          <w:sz w:val="32"/>
          <w:szCs w:val="32"/>
        </w:rPr>
        <w:t>建立一支专兼结合、功能融合的双师型结构化教学团队，按照生师比和有关文件要求配置专任教师、辅导员规模和企业兼职教师比例。</w:t>
      </w:r>
    </w:p>
    <w:p>
      <w:pPr>
        <w:spacing w:line="580" w:lineRule="exact"/>
        <w:ind w:firstLine="624" w:firstLineChars="200"/>
        <w:rPr>
          <w:rFonts w:ascii="仿宋_GB2312" w:hAnsi="仿宋_GB2312" w:eastAsia="仿宋_GB2312" w:cs="仿宋_GB2312"/>
          <w:color w:val="auto"/>
          <w:spacing w:val="-4"/>
          <w:sz w:val="32"/>
          <w:szCs w:val="32"/>
        </w:rPr>
      </w:pPr>
      <w:bookmarkStart w:id="1" w:name="_Toc109224858"/>
      <w:bookmarkStart w:id="2" w:name="_Toc117938453"/>
      <w:r>
        <w:rPr>
          <w:rFonts w:hint="eastAsia" w:ascii="仿宋_GB2312" w:hAnsi="仿宋_GB2312" w:eastAsia="仿宋_GB2312" w:cs="仿宋_GB2312"/>
          <w:color w:val="auto"/>
          <w:spacing w:val="-4"/>
          <w:sz w:val="32"/>
          <w:szCs w:val="32"/>
        </w:rPr>
        <w:t>1.队伍结构</w:t>
      </w:r>
      <w:bookmarkEnd w:id="1"/>
      <w:bookmarkEnd w:id="2"/>
    </w:p>
    <w:p>
      <w:pPr>
        <w:spacing w:line="580" w:lineRule="exact"/>
        <w:ind w:firstLine="624" w:firstLineChars="200"/>
        <w:rPr>
          <w:rFonts w:ascii="仿宋_GB2312" w:hAnsi="仿宋_GB2312" w:eastAsia="仿宋_GB2312" w:cs="仿宋_GB2312"/>
          <w:color w:val="auto"/>
          <w:spacing w:val="-4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pacing w:val="-4"/>
          <w:sz w:val="32"/>
          <w:szCs w:val="32"/>
        </w:rPr>
        <w:t>专任教师队伍的数量、学历和职称要符合国家有关规定，形成合理的梯队结构。学生数与专任教师数比例不高于18:1，具有研究生学位教师占专任教师总数比例不低于15%，“双师型”教师占专业教师数比例应不低于60%。</w:t>
      </w:r>
    </w:p>
    <w:p>
      <w:pPr>
        <w:spacing w:line="580" w:lineRule="exact"/>
        <w:ind w:firstLine="624" w:firstLineChars="200"/>
        <w:rPr>
          <w:rFonts w:ascii="仿宋_GB2312" w:hAnsi="仿宋_GB2312" w:eastAsia="仿宋_GB2312" w:cs="仿宋_GB2312"/>
          <w:color w:val="auto"/>
          <w:spacing w:val="-4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pacing w:val="-4"/>
          <w:sz w:val="32"/>
          <w:szCs w:val="32"/>
        </w:rPr>
        <w:t>能够整合校内外优质人才资源，选聘企业高级技术人员担任产业导师，组建校企合作、专兼结合的教师团队，建立定期开展专业（学科）教研机制。</w:t>
      </w:r>
    </w:p>
    <w:p>
      <w:pPr>
        <w:spacing w:line="580" w:lineRule="exact"/>
        <w:ind w:firstLine="624" w:firstLineChars="200"/>
        <w:rPr>
          <w:rFonts w:ascii="仿宋_GB2312" w:hAnsi="仿宋_GB2312" w:eastAsia="仿宋_GB2312" w:cs="仿宋_GB2312"/>
          <w:color w:val="auto"/>
          <w:spacing w:val="-4"/>
          <w:sz w:val="32"/>
          <w:szCs w:val="32"/>
        </w:rPr>
      </w:pPr>
      <w:bookmarkStart w:id="3" w:name="_Toc109224859"/>
      <w:bookmarkStart w:id="4" w:name="_Toc117938454"/>
      <w:r>
        <w:rPr>
          <w:rFonts w:hint="eastAsia" w:ascii="仿宋_GB2312" w:hAnsi="仿宋_GB2312" w:eastAsia="仿宋_GB2312" w:cs="仿宋_GB2312"/>
          <w:color w:val="auto"/>
          <w:spacing w:val="-4"/>
          <w:sz w:val="32"/>
          <w:szCs w:val="32"/>
        </w:rPr>
        <w:t>2.专业带头人</w:t>
      </w:r>
      <w:bookmarkEnd w:id="3"/>
      <w:bookmarkEnd w:id="4"/>
    </w:p>
    <w:p>
      <w:pPr>
        <w:spacing w:line="580" w:lineRule="exact"/>
        <w:ind w:firstLine="624" w:firstLineChars="200"/>
        <w:rPr>
          <w:rFonts w:ascii="仿宋_GB2312" w:hAnsi="仿宋_GB2312" w:eastAsia="仿宋_GB2312" w:cs="仿宋_GB2312"/>
          <w:color w:val="auto"/>
          <w:spacing w:val="-4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pacing w:val="-4"/>
          <w:sz w:val="32"/>
          <w:szCs w:val="32"/>
        </w:rPr>
        <w:t>原则上应具有本专业（相近专业）副高及以上职称和较强的实践能力，能联系行业企业，了解国内外×××行业发展新趋势，准确把握行业企业用人需求，具有组织开展专业建设、教科研工作和企业服务的能力，在本专业改革发展中起引领作用。</w:t>
      </w:r>
    </w:p>
    <w:p>
      <w:pPr>
        <w:spacing w:line="580" w:lineRule="exact"/>
        <w:ind w:firstLine="624" w:firstLineChars="200"/>
        <w:rPr>
          <w:rFonts w:ascii="仿宋_GB2312" w:hAnsi="仿宋_GB2312" w:eastAsia="仿宋_GB2312" w:cs="仿宋_GB2312"/>
          <w:color w:val="auto"/>
          <w:spacing w:val="-4"/>
          <w:sz w:val="32"/>
          <w:szCs w:val="32"/>
        </w:rPr>
      </w:pPr>
      <w:bookmarkStart w:id="5" w:name="_Toc109224860"/>
      <w:bookmarkStart w:id="6" w:name="_Toc117938455"/>
      <w:r>
        <w:rPr>
          <w:rFonts w:hint="eastAsia" w:ascii="仿宋_GB2312" w:hAnsi="仿宋_GB2312" w:eastAsia="仿宋_GB2312" w:cs="仿宋_GB2312"/>
          <w:color w:val="auto"/>
          <w:spacing w:val="-4"/>
          <w:sz w:val="32"/>
          <w:szCs w:val="32"/>
        </w:rPr>
        <w:t>3.专任教师</w:t>
      </w:r>
      <w:bookmarkEnd w:id="5"/>
      <w:bookmarkEnd w:id="6"/>
    </w:p>
    <w:p>
      <w:pPr>
        <w:spacing w:line="580" w:lineRule="exact"/>
        <w:ind w:firstLine="624" w:firstLineChars="200"/>
        <w:rPr>
          <w:rFonts w:ascii="仿宋_GB2312" w:hAnsi="仿宋_GB2312" w:eastAsia="仿宋_GB2312" w:cs="仿宋_GB2312"/>
          <w:color w:val="auto"/>
          <w:spacing w:val="-4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pacing w:val="-4"/>
          <w:sz w:val="32"/>
          <w:szCs w:val="32"/>
        </w:rPr>
        <w:t>具有×××、×××等相关专业本科及以上学历，并具有相应的教师资格证书；获得本专业相关职业资格，具有本专业理论和实践能力；能够落实课程思政要求，挖掘专业课程中的思政教育元素和资源；能够运用信息技术开展混合式教学等教法改革；能够跟踪产业发展前沿，开展社会服务；专业教师每年至少1个月在企业或实训基地实训，每5年累计不少于6个月的企业实践经历。</w:t>
      </w:r>
    </w:p>
    <w:p>
      <w:pPr>
        <w:spacing w:line="580" w:lineRule="exact"/>
        <w:ind w:firstLine="624" w:firstLineChars="200"/>
        <w:rPr>
          <w:rFonts w:ascii="仿宋_GB2312" w:hAnsi="仿宋_GB2312" w:eastAsia="仿宋_GB2312" w:cs="仿宋_GB2312"/>
          <w:color w:val="auto"/>
          <w:spacing w:val="-4"/>
          <w:sz w:val="32"/>
          <w:szCs w:val="32"/>
        </w:rPr>
      </w:pPr>
      <w:bookmarkStart w:id="7" w:name="_Toc117938456"/>
      <w:bookmarkStart w:id="8" w:name="_Toc109224861"/>
      <w:r>
        <w:rPr>
          <w:rFonts w:hint="eastAsia" w:ascii="仿宋_GB2312" w:hAnsi="仿宋_GB2312" w:eastAsia="仿宋_GB2312" w:cs="仿宋_GB2312"/>
          <w:color w:val="auto"/>
          <w:spacing w:val="-4"/>
          <w:sz w:val="32"/>
          <w:szCs w:val="32"/>
        </w:rPr>
        <w:t>4.兼职教师</w:t>
      </w:r>
      <w:bookmarkEnd w:id="7"/>
      <w:bookmarkEnd w:id="8"/>
    </w:p>
    <w:p>
      <w:pPr>
        <w:spacing w:line="580" w:lineRule="exact"/>
        <w:ind w:firstLine="624" w:firstLineChars="200"/>
        <w:rPr>
          <w:rFonts w:ascii="仿宋_GB2312" w:hAnsi="仿宋_GB2312" w:eastAsia="仿宋_GB2312" w:cs="仿宋_GB2312"/>
          <w:color w:val="auto"/>
          <w:spacing w:val="-4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pacing w:val="-4"/>
          <w:sz w:val="32"/>
          <w:szCs w:val="32"/>
        </w:rPr>
        <w:t>主要为本专业相关行业企业的高技术技能人才，应具有扎实的专业知识和丰富的实际工作经验，原则上应具有中级及以上相关专业技术职称，鼓励聘请</w:t>
      </w:r>
      <w:r>
        <w:rPr>
          <w:rFonts w:ascii="仿宋_GB2312" w:hAnsi="仿宋_GB2312" w:eastAsia="仿宋_GB2312" w:cs="仿宋_GB2312"/>
          <w:color w:val="auto"/>
          <w:spacing w:val="-4"/>
          <w:sz w:val="32"/>
          <w:szCs w:val="32"/>
        </w:rPr>
        <w:t>技能大师、劳动模范、能工巧匠等高技能人才，</w:t>
      </w:r>
      <w:r>
        <w:rPr>
          <w:rFonts w:hint="eastAsia" w:ascii="仿宋_GB2312" w:hAnsi="仿宋_GB2312" w:eastAsia="仿宋_GB2312" w:cs="仿宋_GB2312"/>
          <w:color w:val="auto"/>
          <w:spacing w:val="-4"/>
          <w:sz w:val="32"/>
          <w:szCs w:val="32"/>
        </w:rPr>
        <w:t>了解教育教学规律，能承担专业课程教学、实习实训指导和学生职业发展规划指导等专业教学任务。兼职教师比例应达到</w:t>
      </w:r>
      <w:r>
        <w:rPr>
          <w:rFonts w:ascii="仿宋_GB2312" w:hAnsi="仿宋_GB2312" w:eastAsia="仿宋_GB2312" w:cs="仿宋_GB2312"/>
          <w:color w:val="auto"/>
          <w:spacing w:val="-4"/>
          <w:sz w:val="32"/>
          <w:szCs w:val="32"/>
        </w:rPr>
        <w:t>30%。</w:t>
      </w:r>
      <w:r>
        <w:rPr>
          <w:rFonts w:hint="eastAsia" w:ascii="仿宋_GB2312" w:hAnsi="仿宋_GB2312" w:eastAsia="仿宋_GB2312" w:cs="仿宋_GB2312"/>
          <w:color w:val="auto"/>
          <w:spacing w:val="-4"/>
          <w:sz w:val="32"/>
          <w:szCs w:val="32"/>
        </w:rPr>
        <w:t>应建立专门针对兼职教师聘任与管理的具体实施办法。</w:t>
      </w:r>
    </w:p>
    <w:p>
      <w:pPr>
        <w:spacing w:line="580" w:lineRule="exact"/>
        <w:ind w:firstLine="640" w:firstLineChars="200"/>
        <w:rPr>
          <w:rFonts w:ascii="楷体_GB2312" w:hAnsi="楷体_GB2312" w:eastAsia="楷体_GB2312" w:cs="楷体_GB2312"/>
          <w:color w:val="auto"/>
          <w:sz w:val="32"/>
          <w:szCs w:val="32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</w:rPr>
        <w:t>（二）教学设施</w:t>
      </w:r>
    </w:p>
    <w:p>
      <w:pPr>
        <w:adjustRightInd w:val="0"/>
        <w:spacing w:line="58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主要包括能满足正常的课程教学、实习实训所必需的专业教室、实训室，以及实习实训基地。</w:t>
      </w:r>
    </w:p>
    <w:p>
      <w:pPr>
        <w:adjustRightInd w:val="0"/>
        <w:spacing w:line="58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1.专业教室基本条件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2.校内实训室基本要求</w:t>
      </w:r>
    </w:p>
    <w:p>
      <w:pPr>
        <w:spacing w:line="580" w:lineRule="exact"/>
        <w:ind w:firstLine="624" w:firstLineChars="200"/>
        <w:rPr>
          <w:rFonts w:ascii="仿宋_GB2312" w:hAnsi="仿宋_GB2312" w:eastAsia="仿宋_GB2312" w:cs="仿宋_GB2312"/>
          <w:color w:val="auto"/>
          <w:spacing w:val="-4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pacing w:val="-4"/>
          <w:sz w:val="32"/>
          <w:szCs w:val="32"/>
        </w:rPr>
        <w:t>符合教育部高等职业学校</w:t>
      </w:r>
      <w:r>
        <w:rPr>
          <w:rFonts w:ascii="仿宋_GB2312" w:hAnsi="仿宋_GB2312" w:eastAsia="仿宋_GB2312" w:cs="仿宋_GB2312"/>
          <w:color w:val="auto"/>
          <w:spacing w:val="-4"/>
          <w:sz w:val="32"/>
          <w:szCs w:val="32"/>
        </w:rPr>
        <w:t>***专业实训教学条件建设标准</w:t>
      </w:r>
      <w:r>
        <w:rPr>
          <w:rFonts w:hint="eastAsia" w:ascii="仿宋_GB2312" w:hAnsi="仿宋_GB2312" w:eastAsia="仿宋_GB2312" w:cs="仿宋_GB2312"/>
          <w:color w:val="auto"/>
          <w:spacing w:val="-4"/>
          <w:sz w:val="32"/>
          <w:szCs w:val="32"/>
        </w:rPr>
        <w:t>。</w:t>
      </w:r>
    </w:p>
    <w:p>
      <w:pPr>
        <w:adjustRightInd w:val="0"/>
        <w:spacing w:line="58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3.校外实训基地基本要求</w:t>
      </w:r>
    </w:p>
    <w:p>
      <w:pPr>
        <w:spacing w:line="580" w:lineRule="exact"/>
        <w:ind w:firstLine="624" w:firstLineChars="200"/>
        <w:rPr>
          <w:rFonts w:ascii="仿宋_GB2312" w:hAnsi="仿宋_GB2312" w:eastAsia="仿宋_GB2312" w:cs="仿宋_GB2312"/>
          <w:color w:val="auto"/>
          <w:spacing w:val="-4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pacing w:val="-4"/>
          <w:sz w:val="32"/>
          <w:szCs w:val="32"/>
        </w:rPr>
        <w:t>4.实习场所基本要求</w:t>
      </w:r>
    </w:p>
    <w:p>
      <w:pPr>
        <w:spacing w:line="580" w:lineRule="exact"/>
        <w:ind w:firstLine="624" w:firstLineChars="200"/>
        <w:rPr>
          <w:rFonts w:ascii="仿宋_GB2312" w:hAnsi="仿宋_GB2312" w:eastAsia="仿宋_GB2312" w:cs="仿宋_GB2312"/>
          <w:color w:val="auto"/>
          <w:spacing w:val="-4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pacing w:val="-4"/>
          <w:sz w:val="32"/>
          <w:szCs w:val="32"/>
        </w:rPr>
        <w:t>符合《教育部等八部门关于印发&lt;职业学校学生实习管理规定&gt;的通知》（教职成〔2021〕4号）等对实习单位的有关要求，经实地考察后，确定合法经营、管理规范，实习条件完备且符合产业发展实际、符合安全生产法律法规要求，与学校建立稳定合作关系的单位成为实习基地，并签署学校、学生、实习单位三方协议。</w:t>
      </w:r>
    </w:p>
    <w:p>
      <w:pPr>
        <w:spacing w:line="580" w:lineRule="exact"/>
        <w:ind w:firstLine="640" w:firstLineChars="200"/>
        <w:rPr>
          <w:rFonts w:ascii="楷体_GB2312" w:hAnsi="楷体_GB2312" w:eastAsia="楷体_GB2312" w:cs="楷体_GB2312"/>
          <w:color w:val="auto"/>
          <w:sz w:val="32"/>
          <w:szCs w:val="32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</w:rPr>
        <w:t>（三）教学资源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1.教材的选用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按照国家和省有关规定，规范教材选用程序，优先选用国家规划教材、全国优秀教材和省级规划教材。专业课程教材应体现本行业新技术、新工艺、新规范、新标准、新形态。学校应建立由专业教师、行业企业专家、教科研人员和教学管理人员等参与的教材选用委员会，健全教材选用机制，完善选用制度。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2.数字化资源建设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推进信息技术与教学有机融合，加快建设智慧教学环境，建设种类丰富、形式多样、使用便捷的数字资源。建设、配备与本专业有关的音视频素材、教学课件、数字化教学案例库、虚拟仿真软件、数字教材等专业教学资源库，动态更新、满足教学需求。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3.图书资料建设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学校图书馆配备本专业相关专业标准文献，行业发展调研报告，本专业新技术、新工艺、新设备在本行业应用的科普读物，本行业前沿专家最新研究成果的理论专著及学术论文数字资源库等。</w:t>
      </w:r>
    </w:p>
    <w:p>
      <w:pPr>
        <w:spacing w:line="580" w:lineRule="exact"/>
        <w:ind w:firstLine="640" w:firstLineChars="200"/>
        <w:rPr>
          <w:rFonts w:ascii="楷体_GB2312" w:hAnsi="楷体_GB2312" w:eastAsia="楷体_GB2312" w:cs="楷体_GB2312"/>
          <w:color w:val="auto"/>
          <w:sz w:val="32"/>
          <w:szCs w:val="32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</w:rPr>
        <w:t>（四）教学方法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公共基础课程教学，要符合教育部有关教育教学及“三教”改革要求，打造优质课堂，推动课堂革命，调动学生学习积极性，为学生综合素质的提高、职业能力的形成和可持续发展奠定扎实基础。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专业课程教学，要坚持校企合作、工学结合的人才培养模式，利用校内外实训基地，按照相应职业岗位（群）的能力要求，强化理论实践一体化，突出“做中学、做中教”的职业教育教学特色。普及项目教学、案例教学、情境教学、模块化教学等教学方式，广泛运用启发式、探究式、讨论式、参与式等教学方法，推广翻转课堂、混合式教学、理实一体教学等新型教学模式。将学生的自主学习、合作学习和教师引导教学有机结合，优化教学过程，提升学习效率。</w:t>
      </w:r>
    </w:p>
    <w:p>
      <w:pPr>
        <w:spacing w:line="580" w:lineRule="exact"/>
        <w:ind w:firstLine="640" w:firstLineChars="200"/>
        <w:rPr>
          <w:rFonts w:ascii="楷体_GB2312" w:hAnsi="楷体_GB2312" w:eastAsia="楷体_GB2312" w:cs="楷体_GB2312"/>
          <w:color w:val="auto"/>
          <w:sz w:val="32"/>
          <w:szCs w:val="32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</w:rPr>
        <w:t>（五）学习评价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根据本专业培养目标和以人为本的发展理念，建立科学的评价标准。体现评价主体、评价方式、评价过程的多元化，吸收家长、行业和企业参与。注重校内评价与校外评价相结合，职业技能鉴定与学业考核相结合，教师评价、学生互评与自我评价相结合，过程评价与结果评价相结合，探索增值评价，健全综合评价。鼓励运用大数据、人工智能等现代信息技术开展学习行为的精准分析，个性化评价学生的学习成果和学习成效。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严格落实培养目标和培养规格要求，加大过程考核、实践技能考核成绩在课程总成绩中的比重。严格考试纪律，健全多元化考核评价体系，完善学生学习过程监测、评价与反馈机制，引导学生自我管理、主动学习。强化实习、实训、毕业设计（制作）等实践性教学环节的全过程管理与考核评价。</w:t>
      </w:r>
    </w:p>
    <w:p>
      <w:pPr>
        <w:spacing w:line="580" w:lineRule="exact"/>
        <w:ind w:firstLine="640" w:firstLineChars="200"/>
        <w:rPr>
          <w:rFonts w:ascii="楷体_GB2312" w:hAnsi="楷体_GB2312" w:eastAsia="楷体_GB2312" w:cs="楷体_GB2312"/>
          <w:color w:val="auto"/>
          <w:sz w:val="32"/>
          <w:szCs w:val="32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</w:rPr>
        <w:t>（六）质量管理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1.中职学校应联合高职院校建立专业人才培养质量保障机制，建立专业建设和教学质量管理机制，创建与高职高专人才培养模式和课程模式相适应的教学管理制度。完善人才培养方案、课程标准、课堂评价、实验教学、实习实训以及资源建设等质量标准建设，通过教学实施、过程监控、质量评价和持续改进，达到人才培养规格要求。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2.完善教学管理机制，加强日常教学组织运行与管理，定期开展课程建设、日常教学、人才培养质量的诊断与改进，建立健全巡课、听课、评教、评学等制度，建立与企业联动的实践教学环节督导制度，严明教学纪律，强化教学组织功能，定期开展公开课、示范课等教研活动。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3.专业教研组织应建立集中备课制度，定期召开教学研讨会议，利用评价分析结果有效改进专业教学，持续提高人才培养质量。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4.建立毕业生跟踪反馈、社会评价与在校生培养改革联动机制，定期对生源情况、在校生学业水平、毕业生就业情况等进行分析，定期评价人才培养质量和培养目标达成情况。</w:t>
      </w:r>
    </w:p>
    <w:p>
      <w:pPr>
        <w:spacing w:line="580" w:lineRule="exact"/>
        <w:ind w:firstLine="640" w:firstLineChars="200"/>
        <w:rPr>
          <w:rFonts w:ascii="黑体" w:hAnsi="黑体" w:eastAsia="黑体" w:cs="黑体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十二、毕业要求</w:t>
      </w:r>
    </w:p>
    <w:p>
      <w:pPr>
        <w:spacing w:line="580" w:lineRule="exact"/>
        <w:ind w:firstLine="640" w:firstLineChars="200"/>
        <w:rPr>
          <w:rFonts w:ascii="楷体_GB2312" w:hAnsi="楷体_GB2312" w:eastAsia="楷体_GB2312" w:cs="楷体_GB2312"/>
          <w:color w:val="auto"/>
          <w:sz w:val="32"/>
          <w:szCs w:val="32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</w:rPr>
        <w:t>（一）学业考核要求</w:t>
      </w:r>
    </w:p>
    <w:p>
      <w:pPr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根据本专业培养目标、培养规格及职业能力要求，明确对学生学业成绩、实践经历、综合素质等方面的考核要求、考核方式和考核标准，以及学生毕业时应完成的规定学时学分。</w:t>
      </w:r>
    </w:p>
    <w:p>
      <w:pPr>
        <w:spacing w:line="580" w:lineRule="exact"/>
        <w:ind w:firstLine="640" w:firstLineChars="200"/>
        <w:rPr>
          <w:rFonts w:ascii="楷体_GB2312" w:hAnsi="楷体_GB2312" w:eastAsia="楷体_GB2312" w:cs="楷体_GB2312"/>
          <w:color w:val="auto"/>
          <w:sz w:val="32"/>
          <w:szCs w:val="32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</w:rPr>
        <w:t>（二）证书考取要求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根据有关政策规定，对接职业岗位需求和学生职业发展需要，明确可考取的国家职业资格证书和职业技能等级证书，简要说明证书有关内容有机融入专业课程教学的途径、方法等方面建议。</w:t>
      </w:r>
    </w:p>
    <w:p>
      <w:pPr>
        <w:spacing w:line="580" w:lineRule="exact"/>
        <w:ind w:firstLine="640" w:firstLineChars="200"/>
        <w:rPr>
          <w:rFonts w:ascii="楷体_GB2312" w:hAnsi="楷体_GB2312" w:eastAsia="楷体_GB2312" w:cs="楷体_GB2312"/>
          <w:color w:val="auto"/>
          <w:sz w:val="32"/>
          <w:szCs w:val="32"/>
        </w:rPr>
      </w:pPr>
      <w:bookmarkStart w:id="9" w:name="_Toc117938464"/>
      <w:bookmarkStart w:id="10" w:name="_Toc21015"/>
      <w:r>
        <w:rPr>
          <w:rFonts w:hint="eastAsia" w:ascii="楷体_GB2312" w:hAnsi="楷体_GB2312" w:eastAsia="楷体_GB2312" w:cs="楷体_GB2312"/>
          <w:color w:val="auto"/>
          <w:sz w:val="32"/>
          <w:szCs w:val="32"/>
        </w:rPr>
        <w:t>（三）继续专业学习深造建议</w:t>
      </w:r>
      <w:bookmarkEnd w:id="9"/>
      <w:bookmarkEnd w:id="10"/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为体现终身学习理念，明确本专业毕业生继续学习的渠道和接受更高层次教育的专业面向。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高职本科：×××、×××、×××</w:t>
      </w:r>
    </w:p>
    <w:p>
      <w:pPr>
        <w:spacing w:line="580" w:lineRule="exact"/>
        <w:ind w:firstLine="640" w:firstLineChars="200"/>
        <w:jc w:val="left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普通本科：×××</w:t>
      </w:r>
    </w:p>
    <w:p>
      <w:pPr>
        <w:spacing w:line="580" w:lineRule="exact"/>
        <w:ind w:left="638" w:leftChars="304" w:firstLine="0" w:firstLineChars="0"/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附：××××课程标准</w:t>
      </w:r>
    </w:p>
    <w:p>
      <w:pPr>
        <w:spacing w:line="580" w:lineRule="exact"/>
        <w:ind w:left="638" w:leftChars="304" w:firstLine="0" w:firstLineChars="0"/>
        <w:jc w:val="left"/>
        <w:rPr>
          <w:rFonts w:hint="eastAsia" w:ascii="黑体" w:hAnsi="黑体" w:eastAsia="黑体" w:cs="黑体"/>
          <w:color w:val="auto"/>
          <w:spacing w:val="7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br w:type="page"/>
      </w:r>
      <w:r>
        <w:rPr>
          <w:rFonts w:hint="eastAsia" w:ascii="黑体" w:hAnsi="黑体" w:eastAsia="黑体" w:cs="黑体"/>
          <w:color w:val="auto"/>
          <w:spacing w:val="7"/>
          <w:sz w:val="32"/>
          <w:szCs w:val="32"/>
        </w:rPr>
        <w:t>附</w:t>
      </w:r>
    </w:p>
    <w:p>
      <w:pPr>
        <w:spacing w:line="580" w:lineRule="exact"/>
        <w:rPr>
          <w:rFonts w:hint="eastAsia" w:ascii="黑体" w:hAnsi="黑体" w:eastAsia="黑体" w:cs="黑体"/>
          <w:color w:val="auto"/>
          <w:spacing w:val="7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ascii="方正小标宋简体" w:hAnsi="微软雅黑" w:eastAsia="方正小标宋简体" w:cs="微软雅黑"/>
          <w:color w:val="auto"/>
          <w:kern w:val="2"/>
          <w:sz w:val="44"/>
          <w:szCs w:val="44"/>
          <w:lang w:val="en-US" w:eastAsia="zh-CN" w:bidi="ar-SA"/>
        </w:rPr>
      </w:pPr>
      <w:r>
        <w:rPr>
          <w:rFonts w:hint="eastAsia" w:ascii="方正小标宋简体" w:hAnsi="微软雅黑" w:eastAsia="方正小标宋简体" w:cs="微软雅黑"/>
          <w:color w:val="auto"/>
          <w:kern w:val="2"/>
          <w:sz w:val="44"/>
          <w:szCs w:val="44"/>
          <w:lang w:val="en-US" w:eastAsia="zh-CN" w:bidi="ar-SA"/>
        </w:rPr>
        <w:t>××××课程标准</w:t>
      </w:r>
    </w:p>
    <w:p>
      <w:pPr>
        <w:spacing w:line="580" w:lineRule="exact"/>
        <w:ind w:firstLine="660" w:firstLineChars="200"/>
        <w:rPr>
          <w:rFonts w:ascii="Calibri" w:hAnsi="Calibri" w:eastAsia="宋体" w:cs="Times New Roman"/>
          <w:color w:val="auto"/>
          <w:szCs w:val="24"/>
        </w:rPr>
      </w:pPr>
      <w:r>
        <w:rPr>
          <w:rFonts w:ascii="楷体" w:hAnsi="楷体" w:eastAsia="楷体" w:cs="楷体"/>
          <w:color w:val="auto"/>
          <w:spacing w:val="5"/>
          <w:sz w:val="32"/>
          <w:szCs w:val="32"/>
        </w:rPr>
        <w:t>【</w:t>
      </w:r>
      <w:r>
        <w:rPr>
          <w:rFonts w:hint="eastAsia" w:ascii="楷体" w:hAnsi="楷体" w:eastAsia="楷体" w:cs="楷体"/>
          <w:color w:val="auto"/>
          <w:spacing w:val="5"/>
          <w:sz w:val="32"/>
          <w:szCs w:val="32"/>
        </w:rPr>
        <w:t>思政、</w:t>
      </w:r>
      <w:r>
        <w:rPr>
          <w:rFonts w:ascii="楷体" w:hAnsi="楷体" w:eastAsia="楷体" w:cs="楷体"/>
          <w:color w:val="auto"/>
          <w:spacing w:val="5"/>
          <w:sz w:val="32"/>
          <w:szCs w:val="32"/>
        </w:rPr>
        <w:t>语文、数学等公共基础课程执行国家课程标准，结合本专业的实际开设，无需再编制课程标准；专业基础课程、专业核心课程、</w:t>
      </w:r>
      <w:r>
        <w:rPr>
          <w:rFonts w:hint="eastAsia" w:ascii="楷体" w:hAnsi="楷体" w:eastAsia="楷体" w:cs="楷体"/>
          <w:color w:val="auto"/>
          <w:spacing w:val="5"/>
          <w:sz w:val="32"/>
          <w:szCs w:val="32"/>
        </w:rPr>
        <w:t>岗位</w:t>
      </w:r>
      <w:r>
        <w:rPr>
          <w:rFonts w:ascii="楷体" w:hAnsi="楷体" w:eastAsia="楷体" w:cs="楷体"/>
          <w:color w:val="auto"/>
          <w:spacing w:val="5"/>
          <w:sz w:val="32"/>
          <w:szCs w:val="32"/>
        </w:rPr>
        <w:t>实习和毕业设计均需编制课程标准。其他公共选</w:t>
      </w:r>
      <w:r>
        <w:rPr>
          <w:rFonts w:ascii="楷体" w:hAnsi="楷体" w:eastAsia="楷体" w:cs="楷体"/>
          <w:color w:val="auto"/>
          <w:spacing w:val="3"/>
          <w:sz w:val="32"/>
          <w:szCs w:val="32"/>
        </w:rPr>
        <w:t>修课程、专业拓展课程等可不编制课程标准</w:t>
      </w:r>
      <w:r>
        <w:rPr>
          <w:rFonts w:hint="eastAsia" w:ascii="楷体" w:hAnsi="楷体" w:eastAsia="楷体" w:cs="楷体"/>
          <w:color w:val="auto"/>
          <w:spacing w:val="3"/>
          <w:sz w:val="32"/>
          <w:szCs w:val="32"/>
        </w:rPr>
        <w:t>。</w:t>
      </w:r>
      <w:r>
        <w:rPr>
          <w:rFonts w:ascii="楷体" w:hAnsi="楷体" w:eastAsia="楷体" w:cs="楷体"/>
          <w:color w:val="auto"/>
          <w:spacing w:val="3"/>
          <w:sz w:val="32"/>
          <w:szCs w:val="32"/>
        </w:rPr>
        <w:t>】</w:t>
      </w:r>
    </w:p>
    <w:p>
      <w:pPr>
        <w:spacing w:line="580" w:lineRule="exact"/>
        <w:ind w:firstLine="640" w:firstLineChars="200"/>
        <w:rPr>
          <w:rFonts w:ascii="黑体" w:hAnsi="黑体" w:eastAsia="黑体" w:cs="楷体_GB2312"/>
          <w:color w:val="auto"/>
          <w:sz w:val="32"/>
          <w:szCs w:val="32"/>
        </w:rPr>
      </w:pPr>
      <w:r>
        <w:rPr>
          <w:rFonts w:hint="eastAsia" w:ascii="黑体" w:hAnsi="黑体" w:eastAsia="黑体" w:cs="楷体_GB2312"/>
          <w:color w:val="auto"/>
          <w:sz w:val="32"/>
          <w:szCs w:val="32"/>
        </w:rPr>
        <w:t>一、课程性质与任务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要求：阐述课程的类型，在课程体系中的地位，与相关课程的关系，主要任务等。</w:t>
      </w:r>
    </w:p>
    <w:p>
      <w:pPr>
        <w:spacing w:line="580" w:lineRule="exact"/>
        <w:ind w:firstLine="640" w:firstLineChars="200"/>
        <w:rPr>
          <w:rFonts w:ascii="黑体" w:hAnsi="黑体" w:eastAsia="黑体" w:cs="楷体_GB2312"/>
          <w:color w:val="auto"/>
          <w:sz w:val="32"/>
          <w:szCs w:val="32"/>
        </w:rPr>
      </w:pPr>
      <w:r>
        <w:rPr>
          <w:rFonts w:hint="eastAsia" w:ascii="黑体" w:hAnsi="黑体" w:eastAsia="黑体" w:cs="楷体_GB2312"/>
          <w:color w:val="auto"/>
          <w:sz w:val="32"/>
          <w:szCs w:val="32"/>
        </w:rPr>
        <w:t>二、课程目标与要求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1.素质目标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2.知识目标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3.能力目标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建议：主要描述学生学习完本课程应具备的素质、知识和能力。素质目标主要表述职业素质、思想素质、人文素质、身体素质、心理素质等；知识目标主要表述学生需掌握的专业知识及要求；能力目标表述要明确，并且能够在培养目标和典型职业活动描述中找到相应能力的表述。</w:t>
      </w:r>
    </w:p>
    <w:p>
      <w:pPr>
        <w:spacing w:line="580" w:lineRule="exact"/>
        <w:ind w:firstLine="640" w:firstLineChars="200"/>
        <w:rPr>
          <w:rFonts w:ascii="黑体" w:hAnsi="黑体" w:eastAsia="黑体" w:cs="楷体_GB2312"/>
          <w:color w:val="auto"/>
          <w:sz w:val="32"/>
          <w:szCs w:val="32"/>
        </w:rPr>
      </w:pPr>
      <w:r>
        <w:rPr>
          <w:rFonts w:hint="eastAsia" w:ascii="黑体" w:hAnsi="黑体" w:eastAsia="黑体" w:cs="楷体_GB2312"/>
          <w:color w:val="auto"/>
          <w:sz w:val="32"/>
          <w:szCs w:val="32"/>
        </w:rPr>
        <w:t>三、课程结构与内容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建议：采用表格的形式表述。包括完成课程教学应具备的素质、知识、技能、方法、策略等，原则上要涵盖专业对应岗位群的工作内容、工作方法、工作要求和职业标准等内容。</w:t>
      </w:r>
    </w:p>
    <w:p>
      <w:pPr>
        <w:jc w:val="center"/>
        <w:rPr>
          <w:rFonts w:ascii="楷体_GB2312" w:hAnsi="仿宋_GB2312" w:eastAsia="楷体_GB2312" w:cs="仿宋_GB2312"/>
          <w:color w:val="auto"/>
          <w:spacing w:val="7"/>
          <w:sz w:val="28"/>
          <w:szCs w:val="28"/>
        </w:rPr>
      </w:pPr>
      <w:r>
        <w:rPr>
          <w:rFonts w:hint="eastAsia" w:ascii="楷体_GB2312" w:hAnsi="仿宋_GB2312" w:eastAsia="楷体_GB2312" w:cs="仿宋_GB2312"/>
          <w:color w:val="auto"/>
          <w:spacing w:val="7"/>
          <w:sz w:val="28"/>
          <w:szCs w:val="28"/>
        </w:rPr>
        <w:t>课程内容设计表</w:t>
      </w:r>
    </w:p>
    <w:tbl>
      <w:tblPr>
        <w:tblStyle w:val="8"/>
        <w:tblW w:w="5000" w:type="pct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75"/>
        <w:gridCol w:w="1377"/>
        <w:gridCol w:w="2880"/>
        <w:gridCol w:w="2427"/>
        <w:gridCol w:w="1391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38" w:type="pct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4"/>
                <w:sz w:val="24"/>
                <w:szCs w:val="24"/>
              </w:rPr>
              <w:t>序号</w:t>
            </w:r>
          </w:p>
        </w:tc>
        <w:tc>
          <w:tcPr>
            <w:tcW w:w="778" w:type="pct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7"/>
                <w:sz w:val="24"/>
                <w:szCs w:val="24"/>
              </w:rPr>
              <w:t>学习模块</w:t>
            </w:r>
          </w:p>
        </w:tc>
        <w:tc>
          <w:tcPr>
            <w:tcW w:w="1627" w:type="pct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9"/>
                <w:sz w:val="24"/>
                <w:szCs w:val="24"/>
              </w:rPr>
              <w:t>学习内容与要求</w:t>
            </w:r>
          </w:p>
        </w:tc>
        <w:tc>
          <w:tcPr>
            <w:tcW w:w="1371" w:type="pct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8"/>
                <w:sz w:val="24"/>
                <w:szCs w:val="24"/>
              </w:rPr>
              <w:t>教学活动设计建议</w:t>
            </w:r>
          </w:p>
        </w:tc>
        <w:tc>
          <w:tcPr>
            <w:tcW w:w="787" w:type="pct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7"/>
                <w:sz w:val="24"/>
                <w:szCs w:val="24"/>
              </w:rPr>
              <w:t>建议学时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38" w:type="pct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1</w:t>
            </w:r>
          </w:p>
        </w:tc>
        <w:tc>
          <w:tcPr>
            <w:tcW w:w="778" w:type="pct"/>
            <w:noWrap w:val="0"/>
            <w:vAlign w:val="center"/>
          </w:tcPr>
          <w:p>
            <w:pPr>
              <w:widowControl w:val="0"/>
              <w:ind w:firstLine="480"/>
              <w:jc w:val="center"/>
              <w:rPr>
                <w:rFonts w:ascii="仿宋" w:hAnsi="仿宋" w:eastAsia="仿宋" w:cs="仿宋"/>
                <w:color w:val="auto"/>
                <w:kern w:val="2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1627" w:type="pct"/>
            <w:noWrap w:val="0"/>
            <w:vAlign w:val="center"/>
          </w:tcPr>
          <w:p>
            <w:pPr>
              <w:widowControl w:val="0"/>
              <w:ind w:firstLine="480"/>
              <w:jc w:val="center"/>
              <w:rPr>
                <w:rFonts w:ascii="仿宋" w:hAnsi="仿宋" w:eastAsia="仿宋" w:cs="仿宋"/>
                <w:color w:val="auto"/>
                <w:kern w:val="2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1371" w:type="pct"/>
            <w:noWrap w:val="0"/>
            <w:vAlign w:val="center"/>
          </w:tcPr>
          <w:p>
            <w:pPr>
              <w:widowControl w:val="0"/>
              <w:ind w:firstLine="480"/>
              <w:jc w:val="center"/>
              <w:rPr>
                <w:rFonts w:ascii="仿宋" w:hAnsi="仿宋" w:eastAsia="仿宋" w:cs="仿宋"/>
                <w:color w:val="auto"/>
                <w:kern w:val="2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787" w:type="pct"/>
            <w:noWrap w:val="0"/>
            <w:vAlign w:val="center"/>
          </w:tcPr>
          <w:p>
            <w:pPr>
              <w:widowControl w:val="0"/>
              <w:ind w:firstLine="480"/>
              <w:jc w:val="center"/>
              <w:rPr>
                <w:rFonts w:ascii="仿宋" w:hAnsi="仿宋" w:eastAsia="仿宋" w:cs="仿宋"/>
                <w:color w:val="auto"/>
                <w:kern w:val="2"/>
                <w:sz w:val="24"/>
                <w:szCs w:val="24"/>
                <w:lang w:val="en-US" w:eastAsia="en-US" w:bidi="ar-SA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38" w:type="pct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2</w:t>
            </w:r>
          </w:p>
        </w:tc>
        <w:tc>
          <w:tcPr>
            <w:tcW w:w="778" w:type="pct"/>
            <w:noWrap w:val="0"/>
            <w:vAlign w:val="center"/>
          </w:tcPr>
          <w:p>
            <w:pPr>
              <w:widowControl w:val="0"/>
              <w:ind w:firstLine="480"/>
              <w:jc w:val="center"/>
              <w:rPr>
                <w:rFonts w:ascii="仿宋" w:hAnsi="仿宋" w:eastAsia="仿宋" w:cs="仿宋"/>
                <w:color w:val="auto"/>
                <w:kern w:val="2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1627" w:type="pct"/>
            <w:noWrap w:val="0"/>
            <w:vAlign w:val="center"/>
          </w:tcPr>
          <w:p>
            <w:pPr>
              <w:widowControl w:val="0"/>
              <w:ind w:firstLine="480"/>
              <w:jc w:val="center"/>
              <w:rPr>
                <w:rFonts w:ascii="仿宋" w:hAnsi="仿宋" w:eastAsia="仿宋" w:cs="仿宋"/>
                <w:color w:val="auto"/>
                <w:kern w:val="2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1371" w:type="pct"/>
            <w:noWrap w:val="0"/>
            <w:vAlign w:val="center"/>
          </w:tcPr>
          <w:p>
            <w:pPr>
              <w:widowControl w:val="0"/>
              <w:ind w:firstLine="480"/>
              <w:jc w:val="center"/>
              <w:rPr>
                <w:rFonts w:ascii="仿宋" w:hAnsi="仿宋" w:eastAsia="仿宋" w:cs="仿宋"/>
                <w:color w:val="auto"/>
                <w:kern w:val="2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787" w:type="pct"/>
            <w:noWrap w:val="0"/>
            <w:vAlign w:val="center"/>
          </w:tcPr>
          <w:p>
            <w:pPr>
              <w:widowControl w:val="0"/>
              <w:ind w:firstLine="480"/>
              <w:jc w:val="center"/>
              <w:rPr>
                <w:rFonts w:ascii="仿宋" w:hAnsi="仿宋" w:eastAsia="仿宋" w:cs="仿宋"/>
                <w:color w:val="auto"/>
                <w:kern w:val="2"/>
                <w:sz w:val="24"/>
                <w:szCs w:val="24"/>
                <w:lang w:val="en-US" w:eastAsia="en-US" w:bidi="ar-SA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438" w:type="pct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position w:val="-3"/>
                <w:sz w:val="24"/>
                <w:szCs w:val="24"/>
              </w:rPr>
              <w:t>…</w:t>
            </w:r>
          </w:p>
        </w:tc>
        <w:tc>
          <w:tcPr>
            <w:tcW w:w="778" w:type="pct"/>
            <w:noWrap w:val="0"/>
            <w:vAlign w:val="center"/>
          </w:tcPr>
          <w:p>
            <w:pPr>
              <w:widowControl w:val="0"/>
              <w:ind w:firstLine="480"/>
              <w:jc w:val="center"/>
              <w:rPr>
                <w:rFonts w:ascii="仿宋" w:hAnsi="仿宋" w:eastAsia="仿宋" w:cs="仿宋"/>
                <w:color w:val="auto"/>
                <w:kern w:val="2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1627" w:type="pct"/>
            <w:noWrap w:val="0"/>
            <w:vAlign w:val="center"/>
          </w:tcPr>
          <w:p>
            <w:pPr>
              <w:widowControl w:val="0"/>
              <w:ind w:firstLine="480"/>
              <w:jc w:val="center"/>
              <w:rPr>
                <w:rFonts w:ascii="仿宋" w:hAnsi="仿宋" w:eastAsia="仿宋" w:cs="仿宋"/>
                <w:color w:val="auto"/>
                <w:kern w:val="2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1371" w:type="pct"/>
            <w:noWrap w:val="0"/>
            <w:vAlign w:val="center"/>
          </w:tcPr>
          <w:p>
            <w:pPr>
              <w:widowControl w:val="0"/>
              <w:ind w:firstLine="480"/>
              <w:jc w:val="center"/>
              <w:rPr>
                <w:rFonts w:ascii="仿宋" w:hAnsi="仿宋" w:eastAsia="仿宋" w:cs="仿宋"/>
                <w:color w:val="auto"/>
                <w:kern w:val="2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787" w:type="pct"/>
            <w:noWrap w:val="0"/>
            <w:vAlign w:val="center"/>
          </w:tcPr>
          <w:p>
            <w:pPr>
              <w:widowControl w:val="0"/>
              <w:ind w:firstLine="480"/>
              <w:jc w:val="center"/>
              <w:rPr>
                <w:rFonts w:ascii="仿宋" w:hAnsi="仿宋" w:eastAsia="仿宋" w:cs="仿宋"/>
                <w:color w:val="auto"/>
                <w:kern w:val="2"/>
                <w:sz w:val="24"/>
                <w:szCs w:val="24"/>
                <w:lang w:val="en-US" w:eastAsia="en-US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黑体" w:hAnsi="黑体" w:eastAsia="黑体" w:cs="楷体_GB2312"/>
          <w:color w:val="auto"/>
          <w:sz w:val="32"/>
          <w:szCs w:val="32"/>
        </w:rPr>
      </w:pPr>
      <w:r>
        <w:rPr>
          <w:rFonts w:hint="eastAsia" w:ascii="黑体" w:hAnsi="黑体" w:eastAsia="黑体" w:cs="楷体_GB2312"/>
          <w:color w:val="auto"/>
          <w:sz w:val="32"/>
          <w:szCs w:val="32"/>
        </w:rPr>
        <w:t>四、学生考核与评价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要求：描述对本课程学生学习的考核与评价方法。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黑体" w:hAnsi="黑体" w:eastAsia="黑体" w:cs="楷体_GB2312"/>
          <w:color w:val="auto"/>
          <w:sz w:val="32"/>
          <w:szCs w:val="32"/>
        </w:rPr>
      </w:pPr>
      <w:r>
        <w:rPr>
          <w:rFonts w:hint="eastAsia" w:ascii="黑体" w:hAnsi="黑体" w:eastAsia="黑体" w:cs="楷体_GB2312"/>
          <w:color w:val="auto"/>
          <w:sz w:val="32"/>
          <w:szCs w:val="32"/>
        </w:rPr>
        <w:t>五、教学实施与建议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1.教学方法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要求:描述完成课程内容所需要采用的教学方法。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2.教材编写与选用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要求：描述本课程教材编写要求和选用要求。不依据某种教材组织教学，鼓励按照人才培养目标对教学内容重新进行系统设计。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3.教学实施与保障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要求：描述完成课程教学内容所需要的环境教学条件。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4.课程资源开发与利用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要求：描述与本课程相关的数字化教学资源等各类配套资源的开发与利用。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ascii="黑体" w:hAnsi="黑体" w:eastAsia="黑体" w:cs="楷体_GB2312"/>
          <w:color w:val="auto"/>
          <w:sz w:val="32"/>
          <w:szCs w:val="32"/>
        </w:rPr>
      </w:pPr>
      <w:r>
        <w:rPr>
          <w:rFonts w:hint="eastAsia" w:ascii="黑体" w:hAnsi="黑体" w:eastAsia="黑体" w:cs="楷体_GB2312"/>
          <w:color w:val="auto"/>
          <w:sz w:val="32"/>
          <w:szCs w:val="32"/>
        </w:rPr>
        <w:t>六、授课进程与安排</w:t>
      </w:r>
    </w:p>
    <w:tbl>
      <w:tblPr>
        <w:tblStyle w:val="8"/>
        <w:tblW w:w="5000" w:type="pct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719"/>
        <w:gridCol w:w="2627"/>
        <w:gridCol w:w="2238"/>
        <w:gridCol w:w="2266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971" w:type="pct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4"/>
                <w:sz w:val="24"/>
                <w:szCs w:val="24"/>
              </w:rPr>
              <w:t>周次</w:t>
            </w:r>
          </w:p>
        </w:tc>
        <w:tc>
          <w:tcPr>
            <w:tcW w:w="1484" w:type="pct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7"/>
                <w:sz w:val="24"/>
                <w:szCs w:val="24"/>
              </w:rPr>
              <w:t>学习任务</w:t>
            </w:r>
          </w:p>
        </w:tc>
        <w:tc>
          <w:tcPr>
            <w:tcW w:w="1264" w:type="pct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ascii="仿宋_GB2312" w:hAnsi="仿宋_GB2312" w:eastAsia="仿宋_GB2312" w:cs="仿宋_GB2312"/>
                <w:color w:val="auto"/>
                <w:spacing w:val="7"/>
                <w:sz w:val="24"/>
                <w:szCs w:val="24"/>
              </w:rPr>
              <w:t>课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7"/>
                <w:sz w:val="24"/>
                <w:szCs w:val="24"/>
              </w:rPr>
              <w:t>时数（节）</w:t>
            </w:r>
          </w:p>
        </w:tc>
        <w:tc>
          <w:tcPr>
            <w:tcW w:w="1280" w:type="pct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7"/>
                <w:sz w:val="24"/>
                <w:szCs w:val="24"/>
              </w:rPr>
              <w:t>主要教学形式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971" w:type="pct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1</w:t>
            </w:r>
          </w:p>
        </w:tc>
        <w:tc>
          <w:tcPr>
            <w:tcW w:w="1484" w:type="pct"/>
            <w:noWrap w:val="0"/>
            <w:vAlign w:val="center"/>
          </w:tcPr>
          <w:p>
            <w:pPr>
              <w:widowControl w:val="0"/>
              <w:ind w:firstLine="480"/>
              <w:jc w:val="center"/>
              <w:rPr>
                <w:rFonts w:ascii="仿宋" w:hAnsi="仿宋" w:eastAsia="仿宋" w:cs="仿宋"/>
                <w:color w:val="auto"/>
                <w:kern w:val="2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1264" w:type="pct"/>
            <w:noWrap w:val="0"/>
            <w:vAlign w:val="center"/>
          </w:tcPr>
          <w:p>
            <w:pPr>
              <w:widowControl w:val="0"/>
              <w:ind w:firstLine="480"/>
              <w:jc w:val="center"/>
              <w:rPr>
                <w:rFonts w:ascii="仿宋" w:hAnsi="仿宋" w:eastAsia="仿宋" w:cs="仿宋"/>
                <w:color w:val="auto"/>
                <w:kern w:val="2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1280" w:type="pct"/>
            <w:noWrap w:val="0"/>
            <w:vAlign w:val="center"/>
          </w:tcPr>
          <w:p>
            <w:pPr>
              <w:widowControl w:val="0"/>
              <w:ind w:firstLine="480"/>
              <w:jc w:val="center"/>
              <w:rPr>
                <w:rFonts w:ascii="仿宋" w:hAnsi="仿宋" w:eastAsia="仿宋" w:cs="仿宋"/>
                <w:color w:val="auto"/>
                <w:kern w:val="2"/>
                <w:sz w:val="24"/>
                <w:szCs w:val="24"/>
                <w:lang w:val="en-US" w:eastAsia="en-US" w:bidi="ar-SA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971" w:type="pct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2</w:t>
            </w:r>
          </w:p>
        </w:tc>
        <w:tc>
          <w:tcPr>
            <w:tcW w:w="1484" w:type="pct"/>
            <w:noWrap w:val="0"/>
            <w:vAlign w:val="center"/>
          </w:tcPr>
          <w:p>
            <w:pPr>
              <w:widowControl w:val="0"/>
              <w:ind w:firstLine="480"/>
              <w:jc w:val="center"/>
              <w:rPr>
                <w:rFonts w:ascii="仿宋" w:hAnsi="仿宋" w:eastAsia="仿宋" w:cs="仿宋"/>
                <w:color w:val="auto"/>
                <w:kern w:val="2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1264" w:type="pct"/>
            <w:noWrap w:val="0"/>
            <w:vAlign w:val="center"/>
          </w:tcPr>
          <w:p>
            <w:pPr>
              <w:widowControl w:val="0"/>
              <w:ind w:firstLine="480"/>
              <w:jc w:val="center"/>
              <w:rPr>
                <w:rFonts w:ascii="仿宋" w:hAnsi="仿宋" w:eastAsia="仿宋" w:cs="仿宋"/>
                <w:color w:val="auto"/>
                <w:kern w:val="2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1280" w:type="pct"/>
            <w:noWrap w:val="0"/>
            <w:vAlign w:val="center"/>
          </w:tcPr>
          <w:p>
            <w:pPr>
              <w:widowControl w:val="0"/>
              <w:ind w:firstLine="480"/>
              <w:jc w:val="center"/>
              <w:rPr>
                <w:rFonts w:ascii="仿宋" w:hAnsi="仿宋" w:eastAsia="仿宋" w:cs="仿宋"/>
                <w:color w:val="auto"/>
                <w:kern w:val="2"/>
                <w:sz w:val="24"/>
                <w:szCs w:val="24"/>
                <w:lang w:val="en-US" w:eastAsia="en-US" w:bidi="ar-SA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971" w:type="pct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position w:val="-3"/>
                <w:sz w:val="24"/>
                <w:szCs w:val="24"/>
              </w:rPr>
              <w:t>…</w:t>
            </w:r>
          </w:p>
        </w:tc>
        <w:tc>
          <w:tcPr>
            <w:tcW w:w="1484" w:type="pct"/>
            <w:noWrap w:val="0"/>
            <w:vAlign w:val="center"/>
          </w:tcPr>
          <w:p>
            <w:pPr>
              <w:widowControl w:val="0"/>
              <w:ind w:firstLine="480"/>
              <w:jc w:val="center"/>
              <w:rPr>
                <w:rFonts w:ascii="仿宋" w:hAnsi="仿宋" w:eastAsia="仿宋" w:cs="仿宋"/>
                <w:color w:val="auto"/>
                <w:kern w:val="2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1264" w:type="pct"/>
            <w:noWrap w:val="0"/>
            <w:vAlign w:val="center"/>
          </w:tcPr>
          <w:p>
            <w:pPr>
              <w:widowControl w:val="0"/>
              <w:ind w:firstLine="480"/>
              <w:jc w:val="center"/>
              <w:rPr>
                <w:rFonts w:ascii="仿宋" w:hAnsi="仿宋" w:eastAsia="仿宋" w:cs="仿宋"/>
                <w:color w:val="auto"/>
                <w:kern w:val="2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1280" w:type="pct"/>
            <w:noWrap w:val="0"/>
            <w:vAlign w:val="center"/>
          </w:tcPr>
          <w:p>
            <w:pPr>
              <w:widowControl w:val="0"/>
              <w:ind w:firstLine="480"/>
              <w:jc w:val="center"/>
              <w:rPr>
                <w:rFonts w:ascii="仿宋" w:hAnsi="仿宋" w:eastAsia="仿宋" w:cs="仿宋"/>
                <w:color w:val="auto"/>
                <w:kern w:val="2"/>
                <w:sz w:val="24"/>
                <w:szCs w:val="24"/>
                <w:lang w:val="en-US" w:eastAsia="en-US" w:bidi="ar-SA"/>
              </w:rPr>
            </w:pPr>
          </w:p>
        </w:tc>
      </w:tr>
    </w:tbl>
    <w:p>
      <w:pPr>
        <w:rPr>
          <w:color w:val="auto"/>
        </w:rPr>
      </w:pPr>
    </w:p>
    <w:p>
      <w:pPr>
        <w:spacing w:line="580" w:lineRule="exact"/>
        <w:rPr>
          <w:rFonts w:hint="eastAsia" w:ascii="仿宋_GB2312" w:eastAsia="仿宋_GB2312"/>
          <w:color w:val="auto"/>
          <w:sz w:val="32"/>
          <w:szCs w:val="32"/>
        </w:rPr>
      </w:pPr>
    </w:p>
    <w:p>
      <w:pPr>
        <w:spacing w:line="580" w:lineRule="exact"/>
        <w:ind w:firstLine="640" w:firstLineChars="200"/>
        <w:rPr>
          <w:rFonts w:hint="eastAsia" w:ascii="仿宋_GB2312" w:eastAsia="仿宋_GB2312"/>
          <w:color w:val="auto"/>
          <w:sz w:val="32"/>
          <w:szCs w:val="32"/>
        </w:rPr>
      </w:pPr>
    </w:p>
    <w:p>
      <w:pPr>
        <w:rPr>
          <w:rFonts w:hint="eastAsia"/>
          <w:color w:val="auto"/>
        </w:rPr>
      </w:pPr>
    </w:p>
    <w:p>
      <w:pPr>
        <w:rPr>
          <w:rFonts w:hint="eastAsia"/>
          <w:color w:val="auto"/>
        </w:rPr>
      </w:pPr>
    </w:p>
    <w:p>
      <w:pPr>
        <w:rPr>
          <w:rFonts w:hint="eastAsia"/>
          <w:color w:val="auto"/>
        </w:rPr>
      </w:pPr>
    </w:p>
    <w:p>
      <w:pPr>
        <w:rPr>
          <w:rFonts w:hint="eastAsia"/>
          <w:color w:val="auto"/>
        </w:rPr>
      </w:pPr>
    </w:p>
    <w:p>
      <w:pPr>
        <w:rPr>
          <w:rFonts w:hint="eastAsia"/>
          <w:color w:val="auto"/>
        </w:rPr>
      </w:pPr>
    </w:p>
    <w:p>
      <w:pPr>
        <w:rPr>
          <w:rFonts w:hint="eastAsia"/>
          <w:color w:val="auto"/>
        </w:rPr>
      </w:pPr>
    </w:p>
    <w:p>
      <w:pPr>
        <w:rPr>
          <w:rFonts w:hint="eastAsia"/>
          <w:color w:val="auto"/>
        </w:rPr>
      </w:pPr>
    </w:p>
    <w:p>
      <w:pPr>
        <w:rPr>
          <w:rFonts w:hint="eastAsia"/>
          <w:color w:val="auto"/>
        </w:rPr>
      </w:pPr>
    </w:p>
    <w:p>
      <w:pPr>
        <w:rPr>
          <w:rFonts w:hint="eastAsia"/>
          <w:color w:val="auto"/>
        </w:rPr>
      </w:pPr>
    </w:p>
    <w:p>
      <w:pPr>
        <w:rPr>
          <w:rFonts w:hint="eastAsia"/>
          <w:color w:val="auto"/>
        </w:rPr>
      </w:pPr>
    </w:p>
    <w:p>
      <w:pPr>
        <w:spacing w:line="500" w:lineRule="exact"/>
        <w:jc w:val="center"/>
        <w:rPr>
          <w:rFonts w:hint="eastAsia"/>
          <w:color w:val="auto"/>
        </w:rPr>
      </w:pPr>
      <w:bookmarkStart w:id="11" w:name="_GoBack"/>
      <w:bookmarkEnd w:id="11"/>
    </w:p>
    <w:sectPr>
      <w:footerReference r:id="rId3" w:type="default"/>
      <w:footerReference r:id="rId4" w:type="even"/>
      <w:pgSz w:w="11906" w:h="16838"/>
      <w:pgMar w:top="2041" w:right="1531" w:bottom="1985" w:left="1531" w:header="851" w:footer="1644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公文小标宋">
    <w:altName w:val="方正小标宋简体"/>
    <w:panose1 w:val="00000000000000000000"/>
    <w:charset w:val="00"/>
    <w:family w:val="auto"/>
    <w:pitch w:val="default"/>
    <w:sig w:usb0="00000000" w:usb1="00000000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ind w:left="315" w:leftChars="150" w:right="315" w:rightChars="150"/>
      <w:rPr>
        <w:rStyle w:val="7"/>
        <w:sz w:val="28"/>
        <w:szCs w:val="28"/>
      </w:rPr>
    </w:pPr>
    <w:r>
      <w:rPr>
        <w:rStyle w:val="7"/>
        <w:sz w:val="28"/>
        <w:szCs w:val="28"/>
      </w:rPr>
      <w:t xml:space="preserve">— </w:t>
    </w:r>
    <w:r>
      <w:rPr>
        <w:rStyle w:val="7"/>
        <w:sz w:val="28"/>
        <w:szCs w:val="28"/>
      </w:rPr>
      <w:fldChar w:fldCharType="begin"/>
    </w:r>
    <w:r>
      <w:rPr>
        <w:rStyle w:val="7"/>
        <w:sz w:val="28"/>
        <w:szCs w:val="28"/>
      </w:rPr>
      <w:instrText xml:space="preserve">PAGE  </w:instrText>
    </w:r>
    <w:r>
      <w:rPr>
        <w:rStyle w:val="7"/>
        <w:sz w:val="28"/>
        <w:szCs w:val="28"/>
      </w:rPr>
      <w:fldChar w:fldCharType="separate"/>
    </w:r>
    <w:r>
      <w:rPr>
        <w:rStyle w:val="7"/>
        <w:sz w:val="28"/>
        <w:szCs w:val="28"/>
      </w:rPr>
      <w:t>2</w:t>
    </w:r>
    <w:r>
      <w:rPr>
        <w:rStyle w:val="7"/>
        <w:sz w:val="28"/>
        <w:szCs w:val="28"/>
      </w:rPr>
      <w:fldChar w:fldCharType="end"/>
    </w:r>
    <w:r>
      <w:rPr>
        <w:rStyle w:val="7"/>
        <w:sz w:val="28"/>
        <w:szCs w:val="28"/>
      </w:rPr>
      <w:t xml:space="preserve"> —</w:t>
    </w:r>
  </w:p>
  <w:p>
    <w:pPr>
      <w:pStyle w:val="2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7"/>
      </w:rPr>
    </w:pPr>
    <w:r>
      <w:rPr>
        <w:rStyle w:val="7"/>
      </w:rPr>
      <w:fldChar w:fldCharType="begin"/>
    </w:r>
    <w:r>
      <w:rPr>
        <w:rStyle w:val="7"/>
      </w:rPr>
      <w:instrText xml:space="preserve">PAGE  </w:instrText>
    </w:r>
    <w:r>
      <w:rPr>
        <w:rStyle w:val="7"/>
      </w:rPr>
      <w:fldChar w:fldCharType="end"/>
    </w:r>
  </w:p>
  <w:p>
    <w:pPr>
      <w:pStyle w:val="2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attachedTemplate r:id="rId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EwNTM5NzYwMDRjMzkwZTVkZjY2ODkwMGIxNGU0OTUifQ=="/>
  </w:docVars>
  <w:rsids>
    <w:rsidRoot w:val="0E8715CC"/>
    <w:rsid w:val="00004A08"/>
    <w:rsid w:val="000102C3"/>
    <w:rsid w:val="000569D7"/>
    <w:rsid w:val="00071A66"/>
    <w:rsid w:val="000D1704"/>
    <w:rsid w:val="001100FB"/>
    <w:rsid w:val="001414E6"/>
    <w:rsid w:val="00210670"/>
    <w:rsid w:val="00211A6E"/>
    <w:rsid w:val="00233A1E"/>
    <w:rsid w:val="002675B8"/>
    <w:rsid w:val="00295935"/>
    <w:rsid w:val="002F4684"/>
    <w:rsid w:val="003751E7"/>
    <w:rsid w:val="0038769B"/>
    <w:rsid w:val="00393354"/>
    <w:rsid w:val="003D2411"/>
    <w:rsid w:val="0040787C"/>
    <w:rsid w:val="004255E8"/>
    <w:rsid w:val="00434B15"/>
    <w:rsid w:val="00461822"/>
    <w:rsid w:val="00474D4A"/>
    <w:rsid w:val="0047550C"/>
    <w:rsid w:val="004F3958"/>
    <w:rsid w:val="004F47B3"/>
    <w:rsid w:val="0050349A"/>
    <w:rsid w:val="0050398B"/>
    <w:rsid w:val="005A09EB"/>
    <w:rsid w:val="005A25FA"/>
    <w:rsid w:val="005C41F8"/>
    <w:rsid w:val="00625D62"/>
    <w:rsid w:val="00672446"/>
    <w:rsid w:val="006833BA"/>
    <w:rsid w:val="006C2E79"/>
    <w:rsid w:val="006F2045"/>
    <w:rsid w:val="00726544"/>
    <w:rsid w:val="00727DE9"/>
    <w:rsid w:val="00747DAE"/>
    <w:rsid w:val="007E4CA3"/>
    <w:rsid w:val="007E69E4"/>
    <w:rsid w:val="00857724"/>
    <w:rsid w:val="00881F89"/>
    <w:rsid w:val="00905158"/>
    <w:rsid w:val="00957E8B"/>
    <w:rsid w:val="00993D04"/>
    <w:rsid w:val="009B2EAC"/>
    <w:rsid w:val="009F66E1"/>
    <w:rsid w:val="00A31DCE"/>
    <w:rsid w:val="00A3207A"/>
    <w:rsid w:val="00A534FE"/>
    <w:rsid w:val="00A55E34"/>
    <w:rsid w:val="00A925CA"/>
    <w:rsid w:val="00AA53DF"/>
    <w:rsid w:val="00B1219E"/>
    <w:rsid w:val="00BC0DA7"/>
    <w:rsid w:val="00BF46E6"/>
    <w:rsid w:val="00CF149C"/>
    <w:rsid w:val="00D65A1C"/>
    <w:rsid w:val="00D81B2A"/>
    <w:rsid w:val="00DA301E"/>
    <w:rsid w:val="00DE53F4"/>
    <w:rsid w:val="00E17A0D"/>
    <w:rsid w:val="00E53C59"/>
    <w:rsid w:val="00E80D7A"/>
    <w:rsid w:val="00E876F9"/>
    <w:rsid w:val="00F07659"/>
    <w:rsid w:val="00F331B8"/>
    <w:rsid w:val="00F44F95"/>
    <w:rsid w:val="00F55CD2"/>
    <w:rsid w:val="00F621BB"/>
    <w:rsid w:val="00F74267"/>
    <w:rsid w:val="0A045CA0"/>
    <w:rsid w:val="0E8715CC"/>
    <w:rsid w:val="337B0E24"/>
    <w:rsid w:val="34EA6250"/>
    <w:rsid w:val="41CC32CD"/>
    <w:rsid w:val="47921C71"/>
    <w:rsid w:val="5EAD5767"/>
    <w:rsid w:val="689B5518"/>
    <w:rsid w:val="72775A95"/>
    <w:rsid w:val="7B3C4C5C"/>
    <w:rsid w:val="7CA1217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page number"/>
    <w:basedOn w:val="6"/>
    <w:qFormat/>
    <w:uiPriority w:val="0"/>
  </w:style>
  <w:style w:type="table" w:customStyle="1" w:styleId="8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Desktop\&#27169;&#26495;\&#40065;&#25945;X&#23383;&#12308;&#12309;&#21495;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鲁教X字〔〕号.dot</Template>
  <Pages>23</Pages>
  <Words>8814</Words>
  <Characters>8905</Characters>
  <Lines>9</Lines>
  <Paragraphs>8</Paragraphs>
  <TotalTime>11</TotalTime>
  <ScaleCrop>false</ScaleCrop>
  <LinksUpToDate>false</LinksUpToDate>
  <CharactersWithSpaces>9160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2024-08-25T02:49:00Z</dcterms:created>
  <dc:creator>文印1</dc:creator>
  <cp:lastModifiedBy>z</cp:lastModifiedBy>
  <cp:lastPrinted>2024-08-25T03:27:00Z</cp:lastPrinted>
  <dcterms:modified xsi:type="dcterms:W3CDTF">2024-09-03T08:14:16Z</dcterms:modified>
  <dc:title>000001</dc:title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  <property fmtid="{D5CDD505-2E9C-101B-9397-08002B2CF9AE}" pid="3" name="ICV">
    <vt:lpwstr>3DABCF4F0CE54457ADB66CDA7D62F45A</vt:lpwstr>
  </property>
</Properties>
</file>