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6E" w:rsidRPr="002D7E2B" w:rsidRDefault="00D14F6E" w:rsidP="00D14F6E">
      <w:pPr>
        <w:spacing w:line="580" w:lineRule="exact"/>
        <w:rPr>
          <w:rFonts w:ascii="宋体" w:hAnsi="宋体"/>
          <w:b/>
          <w:sz w:val="32"/>
          <w:szCs w:val="32"/>
          <w:shd w:val="clear" w:color="auto" w:fill="FFFFFF"/>
        </w:rPr>
      </w:pPr>
      <w:r w:rsidRPr="002D7E2B">
        <w:rPr>
          <w:rFonts w:ascii="宋体" w:hAnsi="宋体" w:hint="eastAsia"/>
          <w:b/>
          <w:sz w:val="32"/>
          <w:szCs w:val="32"/>
          <w:shd w:val="clear" w:color="auto" w:fill="FFFFFF"/>
        </w:rPr>
        <w:t>附件2</w:t>
      </w:r>
    </w:p>
    <w:p w:rsidR="00D14F6E" w:rsidRPr="002D7E2B" w:rsidRDefault="00D14F6E" w:rsidP="00D14F6E">
      <w:pPr>
        <w:spacing w:beforeLines="50" w:before="156" w:afterLines="50" w:after="156" w:line="640" w:lineRule="exact"/>
        <w:jc w:val="center"/>
        <w:rPr>
          <w:rFonts w:ascii="方正小标宋简体" w:eastAsia="方正小标宋简体" w:hAnsi="宋体" w:hint="eastAsia"/>
          <w:sz w:val="44"/>
          <w:szCs w:val="44"/>
          <w:shd w:val="clear" w:color="auto" w:fill="FFFFFF"/>
        </w:rPr>
      </w:pPr>
      <w:r w:rsidRPr="002D7E2B">
        <w:rPr>
          <w:rFonts w:ascii="方正小标宋简体" w:eastAsia="方正小标宋简体" w:hAnsi="宋体" w:hint="eastAsia"/>
          <w:sz w:val="44"/>
          <w:szCs w:val="44"/>
          <w:shd w:val="clear" w:color="auto" w:fill="FFFFFF"/>
        </w:rPr>
        <w:t>年度评价结果降低等级认定情形的界定</w:t>
      </w: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4043"/>
        <w:gridCol w:w="10840"/>
      </w:tblGrid>
      <w:tr w:rsidR="00D14F6E" w:rsidRPr="002D7E2B" w:rsidTr="00725B65">
        <w:trPr>
          <w:trHeight w:val="586"/>
          <w:tblHeader/>
          <w:jc w:val="center"/>
        </w:trPr>
        <w:tc>
          <w:tcPr>
            <w:tcW w:w="4043"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center"/>
              <w:rPr>
                <w:rFonts w:ascii="宋体" w:hAnsi="宋体" w:cs="汉仪书宋一简"/>
                <w:kern w:val="0"/>
                <w:sz w:val="24"/>
                <w:shd w:val="clear" w:color="auto" w:fill="FFFFFF"/>
              </w:rPr>
            </w:pPr>
            <w:r w:rsidRPr="002D7E2B">
              <w:rPr>
                <w:rFonts w:ascii="宋体" w:hAnsi="宋体" w:cs="汉仪书宋一简" w:hint="eastAsia"/>
                <w:kern w:val="0"/>
                <w:sz w:val="24"/>
                <w:shd w:val="clear" w:color="auto" w:fill="FFFFFF"/>
              </w:rPr>
              <w:t>降低等级指标</w:t>
            </w:r>
          </w:p>
        </w:tc>
        <w:tc>
          <w:tcPr>
            <w:tcW w:w="10840"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center"/>
              <w:rPr>
                <w:rFonts w:ascii="宋体" w:hAnsi="宋体"/>
                <w:sz w:val="24"/>
                <w:shd w:val="clear" w:color="auto" w:fill="FFFFFF"/>
              </w:rPr>
            </w:pPr>
            <w:r w:rsidRPr="002D7E2B">
              <w:rPr>
                <w:rFonts w:ascii="宋体" w:hAnsi="宋体" w:hint="eastAsia"/>
                <w:sz w:val="24"/>
                <w:shd w:val="clear" w:color="auto" w:fill="FFFFFF"/>
              </w:rPr>
              <w:t>界定原则</w:t>
            </w:r>
          </w:p>
        </w:tc>
      </w:tr>
      <w:tr w:rsidR="00D14F6E" w:rsidRPr="002D7E2B" w:rsidTr="00725B65">
        <w:trPr>
          <w:trHeight w:val="20"/>
          <w:jc w:val="center"/>
        </w:trPr>
        <w:tc>
          <w:tcPr>
            <w:tcW w:w="4043"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rPr>
              <w:t>1.</w:t>
            </w:r>
            <w:r w:rsidRPr="002D7E2B">
              <w:rPr>
                <w:rFonts w:ascii="宋体" w:hAnsi="宋体" w:cs="汉仪书宋一简" w:hint="eastAsia"/>
                <w:kern w:val="0"/>
                <w:szCs w:val="21"/>
                <w:shd w:val="clear" w:color="auto" w:fill="FFFFFF"/>
                <w:lang w:val="zh-CN"/>
              </w:rPr>
              <w:t>市本级及所辖县（市、区）财政一般公共预算教育支出比上年降低或按在校学生人数平均的一般公共预算教育支出比上年降低的。</w:t>
            </w:r>
          </w:p>
        </w:tc>
        <w:tc>
          <w:tcPr>
            <w:tcW w:w="10840"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有下列情形之一的，年度评价结果降低一个等级予以认定。</w:t>
            </w:r>
          </w:p>
          <w:p w:rsidR="00D14F6E" w:rsidRPr="002D7E2B" w:rsidRDefault="00D14F6E"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1.全市统算财政一般公共预算教育支出比上年降低的；</w:t>
            </w:r>
          </w:p>
          <w:p w:rsidR="00D14F6E" w:rsidRPr="002D7E2B" w:rsidRDefault="00D14F6E"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2.市域内半数及以上县财政一般公共预算教育支出比上年降低的；</w:t>
            </w:r>
          </w:p>
          <w:p w:rsidR="00D14F6E" w:rsidRPr="002D7E2B" w:rsidRDefault="00D14F6E"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3.全市统算，幼儿园</w:t>
            </w:r>
            <w:r w:rsidRPr="002D7E2B">
              <w:rPr>
                <w:rFonts w:ascii="宋体" w:hAnsi="宋体"/>
                <w:szCs w:val="21"/>
                <w:shd w:val="clear" w:color="auto" w:fill="FFFFFF"/>
              </w:rPr>
              <w:t>、</w:t>
            </w:r>
            <w:r w:rsidRPr="002D7E2B">
              <w:rPr>
                <w:rFonts w:ascii="宋体" w:hAnsi="宋体" w:hint="eastAsia"/>
                <w:szCs w:val="21"/>
                <w:shd w:val="clear" w:color="auto" w:fill="FFFFFF"/>
              </w:rPr>
              <w:t>普通小学、普通初中、普通高中、中等职业学校、高等职业院校中有三个学段及以上在校学生人数平均的一般公共预算教育支出比上年降低的。</w:t>
            </w:r>
          </w:p>
        </w:tc>
      </w:tr>
      <w:tr w:rsidR="00D14F6E" w:rsidRPr="002D7E2B" w:rsidTr="00725B65">
        <w:trPr>
          <w:trHeight w:val="861"/>
          <w:jc w:val="center"/>
        </w:trPr>
        <w:tc>
          <w:tcPr>
            <w:tcW w:w="4043"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2.当年县域义务教育校际间均衡状况达不到国家标准要求的。</w:t>
            </w:r>
          </w:p>
        </w:tc>
        <w:tc>
          <w:tcPr>
            <w:tcW w:w="10840"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半数及以上县县域义务教育校际间均衡状况达不到国家标准要求的市，年度评价结果降低一个等级予以认定。</w:t>
            </w:r>
          </w:p>
        </w:tc>
      </w:tr>
      <w:tr w:rsidR="00D14F6E" w:rsidRPr="002D7E2B" w:rsidTr="00725B65">
        <w:trPr>
          <w:trHeight w:val="999"/>
          <w:jc w:val="center"/>
        </w:trPr>
        <w:tc>
          <w:tcPr>
            <w:tcW w:w="4043"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3.发生教育重大安全责任事故或产生重大影响的校园安全责任事件的。</w:t>
            </w:r>
          </w:p>
        </w:tc>
        <w:tc>
          <w:tcPr>
            <w:tcW w:w="10840"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市域内发生教育重大安全</w:t>
            </w:r>
            <w:r w:rsidRPr="002D7E2B">
              <w:rPr>
                <w:rFonts w:ascii="宋体" w:hAnsi="宋体" w:cs="汉仪书宋一简" w:hint="eastAsia"/>
                <w:kern w:val="0"/>
                <w:szCs w:val="21"/>
                <w:shd w:val="clear" w:color="auto" w:fill="FFFFFF"/>
                <w:lang w:val="zh-CN"/>
              </w:rPr>
              <w:t>责任</w:t>
            </w:r>
            <w:r w:rsidRPr="002D7E2B">
              <w:rPr>
                <w:rFonts w:ascii="宋体" w:hAnsi="宋体" w:hint="eastAsia"/>
                <w:szCs w:val="21"/>
                <w:shd w:val="clear" w:color="auto" w:fill="FFFFFF"/>
              </w:rPr>
              <w:t>事故或产生重大影响的校园安全</w:t>
            </w:r>
            <w:r w:rsidRPr="002D7E2B">
              <w:rPr>
                <w:rFonts w:ascii="宋体" w:hAnsi="宋体" w:cs="汉仪书宋一简" w:hint="eastAsia"/>
                <w:kern w:val="0"/>
                <w:szCs w:val="21"/>
                <w:shd w:val="clear" w:color="auto" w:fill="FFFFFF"/>
                <w:lang w:val="zh-CN"/>
              </w:rPr>
              <w:t>责任</w:t>
            </w:r>
            <w:r w:rsidRPr="002D7E2B">
              <w:rPr>
                <w:rFonts w:ascii="宋体" w:hAnsi="宋体" w:hint="eastAsia"/>
                <w:szCs w:val="21"/>
                <w:shd w:val="clear" w:color="auto" w:fill="FFFFFF"/>
              </w:rPr>
              <w:t>事件的，评价结果降低一个等级予以认定。</w:t>
            </w:r>
          </w:p>
        </w:tc>
      </w:tr>
      <w:tr w:rsidR="00D14F6E" w:rsidRPr="002D7E2B" w:rsidTr="00725B65">
        <w:trPr>
          <w:trHeight w:val="966"/>
          <w:jc w:val="center"/>
        </w:trPr>
        <w:tc>
          <w:tcPr>
            <w:tcW w:w="4043"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4.农村教师享受乡镇工作人员津贴补贴未达到相关规定标准的。</w:t>
            </w:r>
          </w:p>
        </w:tc>
        <w:tc>
          <w:tcPr>
            <w:tcW w:w="10840"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半数及以上县未按相关规定标准为农村教师发放乡镇工作人员津贴补贴的市，评价结果降低一个等级予以认定。</w:t>
            </w:r>
          </w:p>
        </w:tc>
      </w:tr>
      <w:tr w:rsidR="00D14F6E" w:rsidRPr="002D7E2B" w:rsidTr="00725B65">
        <w:trPr>
          <w:trHeight w:val="680"/>
          <w:jc w:val="center"/>
        </w:trPr>
        <w:tc>
          <w:tcPr>
            <w:tcW w:w="4043"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5.学生体质健康水平连续2年下降的。</w:t>
            </w:r>
          </w:p>
        </w:tc>
        <w:tc>
          <w:tcPr>
            <w:tcW w:w="10840"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学生体质健康水平连续2年下降的市，评价结果降低一个等级予以认定。</w:t>
            </w:r>
          </w:p>
        </w:tc>
      </w:tr>
      <w:tr w:rsidR="00D14F6E" w:rsidRPr="002D7E2B" w:rsidTr="00725B65">
        <w:trPr>
          <w:trHeight w:val="854"/>
          <w:jc w:val="center"/>
        </w:trPr>
        <w:tc>
          <w:tcPr>
            <w:tcW w:w="4043"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cs="汉仪书宋一简"/>
                <w:kern w:val="0"/>
                <w:szCs w:val="21"/>
                <w:shd w:val="clear" w:color="auto" w:fill="FFFFFF"/>
                <w:lang w:val="zh-CN"/>
              </w:rPr>
            </w:pPr>
            <w:r w:rsidRPr="002D7E2B">
              <w:rPr>
                <w:rFonts w:ascii="宋体" w:hAnsi="宋体" w:cs="汉仪书宋一简" w:hint="eastAsia"/>
                <w:kern w:val="0"/>
                <w:szCs w:val="21"/>
                <w:shd w:val="clear" w:color="auto" w:fill="FFFFFF"/>
                <w:lang w:val="zh-CN"/>
              </w:rPr>
              <w:t>6.存在弄虚作假行为的。</w:t>
            </w:r>
          </w:p>
        </w:tc>
        <w:tc>
          <w:tcPr>
            <w:tcW w:w="10840" w:type="dxa"/>
            <w:tcBorders>
              <w:top w:val="single" w:sz="4" w:space="0" w:color="auto"/>
              <w:left w:val="single" w:sz="4" w:space="0" w:color="auto"/>
              <w:bottom w:val="single" w:sz="4" w:space="0" w:color="auto"/>
              <w:right w:val="single" w:sz="4" w:space="0" w:color="auto"/>
            </w:tcBorders>
            <w:vAlign w:val="center"/>
          </w:tcPr>
          <w:p w:rsidR="00D14F6E" w:rsidRPr="002D7E2B" w:rsidRDefault="00D14F6E" w:rsidP="00725B65">
            <w:pPr>
              <w:spacing w:line="360" w:lineRule="exact"/>
              <w:jc w:val="left"/>
              <w:rPr>
                <w:rFonts w:ascii="宋体" w:hAnsi="宋体"/>
                <w:szCs w:val="21"/>
                <w:shd w:val="clear" w:color="auto" w:fill="FFFFFF"/>
              </w:rPr>
            </w:pPr>
            <w:r w:rsidRPr="002D7E2B">
              <w:rPr>
                <w:rFonts w:ascii="宋体" w:hAnsi="宋体" w:hint="eastAsia"/>
                <w:szCs w:val="21"/>
                <w:shd w:val="clear" w:color="auto" w:fill="FFFFFF"/>
              </w:rPr>
              <w:t>与省有关平台数据核对，结合实地核查情况，存在数据严重不实或材料严重造假的市，评价结果降低一个等级予以认定。</w:t>
            </w:r>
          </w:p>
        </w:tc>
      </w:tr>
    </w:tbl>
    <w:p w:rsidR="0043273E" w:rsidRPr="00D14F6E" w:rsidRDefault="0043273E">
      <w:bookmarkStart w:id="0" w:name="_GoBack"/>
      <w:bookmarkEnd w:id="0"/>
    </w:p>
    <w:sectPr w:rsidR="0043273E" w:rsidRPr="00D14F6E" w:rsidSect="002D7E2B">
      <w:pgSz w:w="16838" w:h="11906" w:orient="landscape"/>
      <w:pgMar w:top="1531" w:right="2041" w:bottom="1531"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0F" w:rsidRDefault="0018780F" w:rsidP="00D14F6E">
      <w:r>
        <w:separator/>
      </w:r>
    </w:p>
  </w:endnote>
  <w:endnote w:type="continuationSeparator" w:id="0">
    <w:p w:rsidR="0018780F" w:rsidRDefault="0018780F" w:rsidP="00D1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书宋一简">
    <w:altName w:val="Malgun Gothic Semilight"/>
    <w:charset w:val="86"/>
    <w:family w:val="modern"/>
    <w:pitch w:val="fixed"/>
    <w:sig w:usb0="00000000"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0F" w:rsidRDefault="0018780F" w:rsidP="00D14F6E">
      <w:r>
        <w:separator/>
      </w:r>
    </w:p>
  </w:footnote>
  <w:footnote w:type="continuationSeparator" w:id="0">
    <w:p w:rsidR="0018780F" w:rsidRDefault="0018780F" w:rsidP="00D14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FA"/>
    <w:rsid w:val="0018780F"/>
    <w:rsid w:val="0043273E"/>
    <w:rsid w:val="00D14F6E"/>
    <w:rsid w:val="00EA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EA913"/>
  <w15:chartTrackingRefBased/>
  <w15:docId w15:val="{D9122177-DCA1-475F-A9C8-1DFD2E73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F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F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14F6E"/>
    <w:rPr>
      <w:sz w:val="18"/>
      <w:szCs w:val="18"/>
    </w:rPr>
  </w:style>
  <w:style w:type="paragraph" w:styleId="a5">
    <w:name w:val="footer"/>
    <w:basedOn w:val="a"/>
    <w:link w:val="a6"/>
    <w:uiPriority w:val="99"/>
    <w:unhideWhenUsed/>
    <w:rsid w:val="00D14F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14F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神州网信技术有限公司</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2019-07-05T08:07:00Z</dcterms:created>
  <dcterms:modified xsi:type="dcterms:W3CDTF">2019-07-05T08:07:00Z</dcterms:modified>
</cp:coreProperties>
</file>