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0" w:lineRule="atLeast"/>
        <w:ind w:left="0" w:right="0"/>
        <w:jc w:val="center"/>
        <w:textAlignment w:val="auto"/>
        <w:rPr>
          <w:rStyle w:val="7"/>
          <w:rFonts w:hint="eastAsia" w:ascii="黑体" w:hAnsi="黑体" w:eastAsia="黑体" w:cs="黑体"/>
          <w:b/>
          <w:bCs/>
          <w:i w:val="0"/>
          <w:caps w:val="0"/>
          <w:color w:val="000000"/>
          <w:spacing w:val="0"/>
          <w:kern w:val="0"/>
          <w:sz w:val="30"/>
          <w:szCs w:val="30"/>
          <w:lang w:val="en-US" w:eastAsia="zh-CN" w:bidi="ar"/>
        </w:rPr>
      </w:pPr>
      <w:r>
        <w:rPr>
          <w:rStyle w:val="7"/>
          <w:rFonts w:hint="eastAsia" w:ascii="黑体" w:hAnsi="黑体" w:eastAsia="黑体" w:cs="黑体"/>
          <w:b/>
          <w:bCs/>
          <w:i w:val="0"/>
          <w:caps w:val="0"/>
          <w:color w:val="000000"/>
          <w:spacing w:val="0"/>
          <w:kern w:val="0"/>
          <w:sz w:val="30"/>
          <w:szCs w:val="30"/>
          <w:lang w:val="en-US" w:eastAsia="zh-CN" w:bidi="ar"/>
        </w:rPr>
        <w:t>山东理工职业学院2019年单独招生（第二批）章程</w:t>
      </w:r>
    </w:p>
    <w:p>
      <w:pPr>
        <w:shd w:val="clear" w:color="auto" w:fill="FFFFFF"/>
        <w:adjustRightInd/>
        <w:snapToGrid/>
        <w:spacing w:after="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为积极探索多种形式选拔学生的机制，根据《高校考试招生管理工作八项基本要求》（鲁教招字[2019]2号）及山东省教育厅等11部门关于印发《山东省高等职业院校扩招实施方案》的通知要求，我院在部分专业中实施第二批单独招生，结合我院实际，制定本章程。</w:t>
      </w:r>
    </w:p>
    <w:p>
      <w:pPr>
        <w:shd w:val="clear" w:color="auto" w:fill="FFFFFF"/>
        <w:adjustRightInd/>
        <w:snapToGrid/>
        <w:spacing w:after="0" w:line="360" w:lineRule="auto"/>
        <w:ind w:firstLine="645"/>
        <w:jc w:val="both"/>
        <w:rPr>
          <w:rFonts w:ascii="Times New Roman" w:hAnsi="Times New Roman" w:eastAsia="宋体" w:cs="Times New Roman"/>
          <w:color w:val="000000"/>
          <w:sz w:val="21"/>
          <w:szCs w:val="21"/>
        </w:rPr>
      </w:pP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kern w:val="0"/>
          <w:sz w:val="28"/>
          <w:szCs w:val="28"/>
          <w:lang w:bidi="ar"/>
        </w:rPr>
      </w:pPr>
      <w:r>
        <w:rPr>
          <w:rFonts w:hint="eastAsia" w:ascii="仿宋" w:hAnsi="仿宋" w:eastAsia="仿宋" w:cs="仿宋"/>
          <w:b/>
          <w:bCs/>
          <w:i w:val="0"/>
          <w:caps w:val="0"/>
          <w:color w:val="000000"/>
          <w:spacing w:val="0"/>
          <w:kern w:val="0"/>
          <w:sz w:val="28"/>
          <w:szCs w:val="28"/>
          <w:lang w:bidi="ar"/>
        </w:rPr>
        <w:t>一、学院简介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（一）学校全称：山东理工职业学院,国标代码：14242</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（二）学校地址：济宁市太白湖区济宁大道37号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（三）办学类型：公办全日制普通高校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培养层次：高职（专科）</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(五) 学校简介：山东理工职业学院位于山东省济宁市，是山东省人民政府批准的普通高等职业院校。学校始建于1950年，为山东省高等教育技能型特色名校，山东省第二批优质高等职业院校建设工程立项建设单位。学院牢牢把握内涵发展、持续发展和科学发展这个主基调，按照“世界眼光、国际标准、特色办学、职教报国”的发展理念，走特色化办学、集团化办学、国际化办学和产学研结合办学的路子。确立“立足济宁、面向鲁南、服务山东”的办学定位，明确“把学院打造成办学优势突出、办学特色鲜明、人才培养质量高、社会服务能力强，具有示范引领和辐射带动作用的省级技能型特色名校”的办学目标，坚持“质量立校、特色兴校、人才强校”的办学理念，加强内涵建设，深化人才培养模式改革，对接区域产业结构,调整优化重点专业布局，形成了以新兴战略产业、先进制造业和现代服务业为主要服务方向，以煤炭化工类、光伏发电类专业为特色，以机、电、制造类专业为重点，工、管、经协调发展、布局合理的专业体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学院占地1304亩，建筑面积35万平方米，专任教师和外聘教师1249人；教学仪器总值：14189.67万元；图书135.04万册；固定资产总值达8亿元。校内实践教学基地176个，校外实习实训基地333个。设有机电工程学院（中德智能制造国际学院）、汽车工程学院（中德诺浩汽车学院）、航空学院、航海学院、旅游学院、金融会计学院（互联网金融学院）、商学院（儒商学院）、光电工程学院（晶科（中国）光伏科技学院）、化工新材料工程学院（生态环境工程学院）、软件工程学院（慧与大数据学院）、建筑工程学院、文创艺术学院、中医颐养学院、知识产权学院、国际教育学院、创业学院、马克思主义学院、公共课教学部等18个二级学院和教学院部。学院开设对接区域战略性新兴产业、高端装备制造业、现代服务业9个专业集群，49个专业。全日制在校生16000余人，有来自34个国家的留学生200余人。依托千亩校园建成的学院“天工园景区”被评为国家AAA级旅游景区，绿色生态校园被评为济宁十大优秀建筑群之首，为师生工作学习提供了良好的环境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学院注重职业素质培养，实行“双证书”（学历文凭和职业资格证书）培养模式，在全国、全省职业技能大赛中屡获大奖。学院在全国高职院校中率先开展校企合作办学，实施“订单式”培养模式，保障毕业生优质就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精准扶贫工程。我院利用自身办学优势，结合我院实际情况，帮助贫困家庭子女接受职业教育，实施教育精准扶贫，对山东省建档立卡的困难家庭学生免除学费。学院与用人单位签订培养协议，实施订单培养，确保困难家庭学生就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退役士兵就读高职院校期间免除学费、住宿费</w:t>
      </w:r>
      <w:r>
        <w:rPr>
          <w:rFonts w:hint="eastAsia" w:ascii="仿宋" w:hAnsi="仿宋" w:eastAsia="仿宋" w:cs="仿宋"/>
          <w:b w:val="0"/>
          <w:i w:val="0"/>
          <w:caps w:val="0"/>
          <w:color w:val="000000"/>
          <w:spacing w:val="0"/>
          <w:kern w:val="0"/>
          <w:sz w:val="24"/>
          <w:szCs w:val="24"/>
          <w:lang w:val="en-US" w:eastAsia="zh-CN" w:bidi="ar"/>
        </w:rPr>
        <w:t>并</w:t>
      </w:r>
      <w:r>
        <w:rPr>
          <w:rFonts w:hint="eastAsia" w:ascii="仿宋" w:hAnsi="仿宋" w:eastAsia="仿宋" w:cs="仿宋"/>
          <w:b w:val="0"/>
          <w:i w:val="0"/>
          <w:caps w:val="0"/>
          <w:color w:val="000000"/>
          <w:spacing w:val="0"/>
          <w:kern w:val="0"/>
          <w:sz w:val="24"/>
          <w:szCs w:val="24"/>
          <w:lang w:val="en-US" w:bidi="ar"/>
        </w:rPr>
        <w:t>由省财政按每人每月400元标准给予生活费补助（每年补助10个月，寒暑假除外），补助期限为3年。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学院近几年取得的荣誉：山东省技能型人才培养特色名校、山东省第二批优质高等职业院校建设工程立项建设单位、2017年度高等职业院校国际影响力50强、2018亚太职业院校影响力50强、2018年山东高校最佳社会声誉奖、中华全国供销总社系统教育改革示范院校、中德诺浩高技能汽车人才培养国家级教师培训示范基地、山东省船员培训基地、省级文明单位、全国光伏农业特别贡献教育奖、山东省职业教育先进集体等。</w:t>
      </w:r>
    </w:p>
    <w:p>
      <w:pPr>
        <w:shd w:val="clear" w:color="auto" w:fill="FFFFFF"/>
        <w:adjustRightInd/>
        <w:snapToGrid/>
        <w:spacing w:after="0" w:line="360" w:lineRule="auto"/>
        <w:ind w:firstLine="420" w:firstLineChars="200"/>
        <w:rPr>
          <w:rFonts w:ascii="Times New Roman" w:hAnsi="Times New Roman" w:eastAsia="宋体" w:cs="Times New Roman"/>
          <w:sz w:val="21"/>
          <w:szCs w:val="21"/>
        </w:rPr>
      </w:pP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kern w:val="0"/>
          <w:sz w:val="28"/>
          <w:szCs w:val="28"/>
          <w:lang w:bidi="ar"/>
        </w:rPr>
      </w:pPr>
      <w:r>
        <w:rPr>
          <w:rFonts w:hint="eastAsia" w:ascii="仿宋" w:hAnsi="仿宋" w:eastAsia="仿宋" w:cs="仿宋"/>
          <w:b/>
          <w:bCs/>
          <w:i w:val="0"/>
          <w:caps w:val="0"/>
          <w:color w:val="000000"/>
          <w:spacing w:val="0"/>
          <w:kern w:val="0"/>
          <w:sz w:val="28"/>
          <w:szCs w:val="28"/>
          <w:lang w:bidi="ar"/>
        </w:rPr>
        <w:t>二、报考对象和报考条件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（一）招生对象。高中阶段学校（含普通高中、职业高中、职业 中专、普通中专、成人中专、技工学校，下同）应届毕业生、退 役军人、下岗失业人员、农民工、农民、在岗职工等。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（二）单独招生（第二批）计划分为普通类、退役军人类、技术技能类。普通类面向高中阶段学校应届毕业生；招生形式以高职院校单独招生为主。设 A、B、C 三个类别，单列招生计划、分类别招生。其中， A 类计划主要招收高中阶段应届毕业生，B 类计划主要招收退役 军人，C 类计划主要招收下岗失业人员、农民工、农民、在岗职工等。高中阶段应届毕业生不能报考 B 类、C 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（三）报名条件。第二批单招是组织一批新生源报名，具有山东省户籍或在山东务工（需提供 6个月以上劳动合同证明）、具有高中阶段学历或同等学力人员；非山东省户籍的就业人员随迁子女（含进城务工人员随迁子女）应具有山东省高中段学校学籍及完整学习经历，并合格毕业。已参加 2019 年我省春季高考或夏季高考考试的考生，不再参加本次单独招生报名及考试。其中如有按春季高考报名考生的单招报考类别，必须与春季高考所报专业类别一致。应届生只能报普通类（含普通高中、职业高中、职业中专、普通中专、成人中专、技工学校），往届生可自主选择报普通类或技术技能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 xml:space="preserve">（四）退役军人类面向具有我省户籍的退役军人，不受退役年限限制；技术技能类面向我省下岗失业人员、农民工、农民、在岗职工。退役军人、下岗失业人员、农民工、农民、在岗职工等群体按省教育厅有关规定报考。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（五）思想政治品德和身体健康状况的要求，均按照《2019年普通高等学校招生工作规定》、《普通高等学校招生体检工作指导意见》执行。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（六）航海技术、轮机工程专业只招男生，其他各专业招收男女生的比例不限。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七）免试条件。在校期间参加全国及全省职业院校技能大赛获得三等奖及以上奖项的中等职业学校的应届毕业生，或具有高级工及以上职业资格、获得县级以上劳动模范（含同等荣誉）称号并具有中等职业教育学历的在职在岗人员，可直接向我院提出录取申请，经我院同意并公示无异议后，报省教育招生考试院审核，办理录取手续，考生直接可申请进入对应专业学习。具体办法见本方案第九条。</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kern w:val="0"/>
          <w:sz w:val="28"/>
          <w:szCs w:val="28"/>
          <w:lang w:bidi="ar"/>
        </w:rPr>
      </w:pPr>
      <w:r>
        <w:rPr>
          <w:rFonts w:hint="eastAsia" w:ascii="仿宋" w:hAnsi="仿宋" w:eastAsia="仿宋" w:cs="仿宋"/>
          <w:b/>
          <w:bCs/>
          <w:i w:val="0"/>
          <w:caps w:val="0"/>
          <w:color w:val="000000"/>
          <w:spacing w:val="0"/>
          <w:kern w:val="0"/>
          <w:sz w:val="28"/>
          <w:szCs w:val="28"/>
          <w:lang w:eastAsia="zh-CN" w:bidi="ar"/>
        </w:rPr>
        <w:t>三、</w:t>
      </w:r>
      <w:r>
        <w:rPr>
          <w:rFonts w:hint="eastAsia" w:ascii="仿宋" w:hAnsi="仿宋" w:eastAsia="仿宋" w:cs="仿宋"/>
          <w:b/>
          <w:bCs/>
          <w:i w:val="0"/>
          <w:caps w:val="0"/>
          <w:color w:val="000000"/>
          <w:spacing w:val="0"/>
          <w:kern w:val="0"/>
          <w:sz w:val="28"/>
          <w:szCs w:val="28"/>
          <w:lang w:bidi="ar"/>
        </w:rPr>
        <w:t>报名方法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（一）资格审核及报名。各设区的市组织各县（市、区）结合“一次办好”，提供“一站式”服务。由县级人民政府牵头，教育、公安、人力资源社会保障、农业农村、退役军人事务、工会等相 关部门参加，于 8 月 3 日—6 日（每天工作时间 9:00-17:00）在所在县（市、区）集中办公，集中开展学生资格审核、报名及高 考报名费缴纳工作。高中阶段应届毕业生报考，持本人身份证、户口本原件及复印件直接在集中办公现场进行报名、缴纳高考报名费。退役军人、失业人员和农民工、农民、企事业单位职工（含下岗职工，下同）报考，应首先在集中办公现场，分别到本人户籍（或在鲁务工）所在县（市、区）退役军人事务部门、人力资源社会保障部门、农业农村部门、工会设立的资格审核点，进行资格审核并开具《山东省高职院校扩招资格审核登记表》，然后持本人身份证、户口本原件及复印件和《资格审核登记表》进行现场报名、缴纳高考报名费。资格审核时，退役军人、在山东务工人员还需分别携带本人退役证原件及复印件、劳动合同证明原件及复印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符合报名条件的考生只能选报其中一所院校。学院根据山东省物价局、山东省财政厅《关于调整普通高校招生考试收费标准批复》（鲁价费函[2017]62号）文件规定的各项收费标准，收取报名考试费：报名费40元/生，文化课（语文、数学、英语）考试费30元/每科/生，专业技能测试费40元/生，合计170元/生。退役军人、下岗失业人员、农民工、农民、在岗职工等群体按省教育厅有关规定交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对于已经报名而未能参加学院单独招生考试的考生，学院单独招生考试完毕后，经过核实，由未参加考试考生携带交费证明到我院财务处进行退费。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（二）填报志愿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 xml:space="preserve">1、志愿填报。考生需登录省教育招生考试院高职单招填报志 愿平台（网址：http://wsbm.sdzk.cn/gzdz/）填报志愿。考生 可填报两次志愿，第 1 次为首次志愿，志愿填报时间为 8 月 9 日 -11 日（每天 8:00—20:00）；第 2 次为征集志愿，志愿填报时间为 9 月 12 日（8:00—20:00）。首次志愿和征集志愿均填报“1 个学校+1个专业（类）”志愿；征集志愿同时填报院校、专业是否服从调剂志愿。首次志愿填报结束后，考生根据各试点院校招生章程要求，到首次志愿学校缴纳考试费用、打印准考证并参加考试。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2、本次高职单招报名需要使用手机短信验证密码验证考生身份。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3、首次登录时，请点击“短信验证密码”旁的“点击发送”将短信验证密 码发送到高考报名预留手机上。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4、该短信验证密码在本次高职单招期间有效，请妥善保管，再次登录仍需 使用；切勿告诉他人以防信息泄露。</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5、若无法收到或遗失该短信验证密码，请联系学院招生工作处（0537-3617788）申请协助解决。</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（三）资格审核</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8月25日在我校招生信息网公布经审核合格（初审）的考生名单，初审合格的考生到我校进行现场确认。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（四）现场信息确认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1、时间：考生于8月26日17：00前到我校现场办理“信息确认”手续，交验有关材料，确认本人报名信息、查看考场。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2、地点：济宁市太白湖新区济宁大道37号，山东理工职业学院东广场。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3、材料：现场确认时需交验考生本人身份证原件，并交复印件一份（或当地公安机关出具的身份证明或其他材料，证明材料必须真实有效。）</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kern w:val="0"/>
          <w:sz w:val="28"/>
          <w:szCs w:val="28"/>
          <w:lang w:val="en-US" w:bidi="ar"/>
        </w:rPr>
      </w:pPr>
      <w:r>
        <w:rPr>
          <w:rFonts w:hint="eastAsia" w:ascii="仿宋" w:hAnsi="仿宋" w:eastAsia="仿宋" w:cs="仿宋"/>
          <w:b/>
          <w:bCs/>
          <w:i w:val="0"/>
          <w:caps w:val="0"/>
          <w:color w:val="000000"/>
          <w:spacing w:val="0"/>
          <w:kern w:val="0"/>
          <w:sz w:val="28"/>
          <w:szCs w:val="28"/>
          <w:lang w:val="en-US" w:bidi="ar"/>
        </w:rPr>
        <w:t>四、招生计划</w:t>
      </w:r>
    </w:p>
    <w:tbl>
      <w:tblPr>
        <w:tblStyle w:val="5"/>
        <w:tblW w:w="8620" w:type="dxa"/>
        <w:tblInd w:w="93" w:type="dxa"/>
        <w:tblLayout w:type="fixed"/>
        <w:tblCellMar>
          <w:top w:w="0" w:type="dxa"/>
          <w:left w:w="108" w:type="dxa"/>
          <w:bottom w:w="0" w:type="dxa"/>
          <w:right w:w="108" w:type="dxa"/>
        </w:tblCellMar>
      </w:tblPr>
      <w:tblGrid>
        <w:gridCol w:w="1858"/>
        <w:gridCol w:w="3982"/>
        <w:gridCol w:w="1100"/>
        <w:gridCol w:w="800"/>
        <w:gridCol w:w="880"/>
      </w:tblGrid>
      <w:tr>
        <w:tblPrEx>
          <w:tblLayout w:type="fixed"/>
          <w:tblCellMar>
            <w:top w:w="0" w:type="dxa"/>
            <w:left w:w="108" w:type="dxa"/>
            <w:bottom w:w="0" w:type="dxa"/>
            <w:right w:w="108" w:type="dxa"/>
          </w:tblCellMar>
        </w:tblPrEx>
        <w:trPr>
          <w:trHeight w:val="480" w:hRule="atLeast"/>
        </w:trPr>
        <w:tc>
          <w:tcPr>
            <w:tcW w:w="185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二级学院</w:t>
            </w:r>
          </w:p>
        </w:tc>
        <w:tc>
          <w:tcPr>
            <w:tcW w:w="39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ind w:left="0"/>
              <w:jc w:val="center"/>
              <w:rPr>
                <w:rFonts w:cs="Tahoma" w:asciiTheme="minorEastAsia" w:hAnsiTheme="minorEastAsia" w:eastAsiaTheme="minorEastAsia"/>
                <w:color w:val="000000"/>
                <w:sz w:val="24"/>
                <w:szCs w:val="28"/>
              </w:rPr>
            </w:pPr>
            <w:r>
              <w:rPr>
                <w:rFonts w:hint="eastAsia" w:cs="Tahoma" w:asciiTheme="minorEastAsia" w:hAnsiTheme="minorEastAsia" w:eastAsiaTheme="minorEastAsia"/>
                <w:color w:val="000000"/>
                <w:sz w:val="24"/>
                <w:szCs w:val="28"/>
              </w:rPr>
              <w:t>招生专业</w:t>
            </w:r>
          </w:p>
        </w:tc>
        <w:tc>
          <w:tcPr>
            <w:tcW w:w="2780" w:type="dxa"/>
            <w:gridSpan w:val="3"/>
            <w:tcBorders>
              <w:top w:val="single" w:color="auto" w:sz="4" w:space="0"/>
              <w:left w:val="nil"/>
              <w:bottom w:val="single" w:color="auto" w:sz="4" w:space="0"/>
              <w:right w:val="single" w:color="auto" w:sz="4" w:space="0"/>
            </w:tcBorders>
            <w:shd w:val="clear" w:color="auto" w:fill="auto"/>
            <w:vAlign w:val="center"/>
          </w:tcPr>
          <w:p>
            <w:pPr>
              <w:adjustRightInd/>
              <w:snapToGrid/>
              <w:spacing w:after="0"/>
              <w:ind w:left="0"/>
              <w:jc w:val="center"/>
              <w:rPr>
                <w:rFonts w:cs="Tahoma" w:asciiTheme="minorEastAsia" w:hAnsiTheme="minorEastAsia" w:eastAsiaTheme="minorEastAsia"/>
                <w:color w:val="000000"/>
                <w:sz w:val="24"/>
                <w:szCs w:val="28"/>
              </w:rPr>
            </w:pPr>
            <w:r>
              <w:rPr>
                <w:rFonts w:hint="eastAsia" w:cs="Tahoma" w:asciiTheme="minorEastAsia" w:hAnsiTheme="minorEastAsia" w:eastAsiaTheme="minorEastAsia"/>
                <w:color w:val="000000"/>
                <w:sz w:val="24"/>
                <w:szCs w:val="28"/>
              </w:rPr>
              <w:t>单独招生计划</w:t>
            </w:r>
          </w:p>
        </w:tc>
      </w:tr>
      <w:tr>
        <w:tblPrEx>
          <w:tblLayout w:type="fixed"/>
          <w:tblCellMar>
            <w:top w:w="0" w:type="dxa"/>
            <w:left w:w="108" w:type="dxa"/>
            <w:bottom w:w="0" w:type="dxa"/>
            <w:right w:w="108" w:type="dxa"/>
          </w:tblCellMar>
        </w:tblPrEx>
        <w:trPr>
          <w:trHeight w:val="855" w:hRule="atLeast"/>
        </w:trPr>
        <w:tc>
          <w:tcPr>
            <w:tcW w:w="1858"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ind w:left="0"/>
              <w:rPr>
                <w:rFonts w:cs="Tahoma" w:asciiTheme="minorEastAsia" w:hAnsiTheme="minorEastAsia" w:eastAsiaTheme="minorEastAsia"/>
                <w:color w:val="000000"/>
                <w:sz w:val="24"/>
              </w:rPr>
            </w:pPr>
          </w:p>
        </w:tc>
        <w:tc>
          <w:tcPr>
            <w:tcW w:w="3982"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ind w:left="0"/>
              <w:rPr>
                <w:rFonts w:cs="Tahoma" w:asciiTheme="minorEastAsia" w:hAnsiTheme="minorEastAsia" w:eastAsiaTheme="minorEastAsia"/>
                <w:color w:val="000000"/>
                <w:sz w:val="24"/>
                <w:szCs w:val="28"/>
              </w:rPr>
            </w:pPr>
          </w:p>
        </w:tc>
        <w:tc>
          <w:tcPr>
            <w:tcW w:w="1100" w:type="dxa"/>
            <w:tcBorders>
              <w:top w:val="nil"/>
              <w:left w:val="nil"/>
              <w:bottom w:val="single" w:color="auto" w:sz="4" w:space="0"/>
              <w:right w:val="single" w:color="auto" w:sz="4" w:space="0"/>
            </w:tcBorders>
            <w:shd w:val="clear" w:color="auto" w:fill="auto"/>
            <w:vAlign w:val="center"/>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普通类（文理兼收）</w:t>
            </w:r>
          </w:p>
        </w:tc>
        <w:tc>
          <w:tcPr>
            <w:tcW w:w="800" w:type="dxa"/>
            <w:tcBorders>
              <w:top w:val="nil"/>
              <w:left w:val="nil"/>
              <w:bottom w:val="single" w:color="auto" w:sz="4" w:space="0"/>
              <w:right w:val="single" w:color="auto" w:sz="4" w:space="0"/>
            </w:tcBorders>
            <w:shd w:val="clear" w:color="auto" w:fill="auto"/>
            <w:vAlign w:val="center"/>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退役士兵类</w:t>
            </w:r>
          </w:p>
        </w:tc>
        <w:tc>
          <w:tcPr>
            <w:tcW w:w="880" w:type="dxa"/>
            <w:tcBorders>
              <w:top w:val="nil"/>
              <w:left w:val="nil"/>
              <w:bottom w:val="single" w:color="auto" w:sz="4" w:space="0"/>
              <w:right w:val="single" w:color="auto" w:sz="4" w:space="0"/>
            </w:tcBorders>
            <w:shd w:val="clear" w:color="auto" w:fill="auto"/>
            <w:vAlign w:val="center"/>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技术技能类</w:t>
            </w:r>
          </w:p>
        </w:tc>
      </w:tr>
      <w:tr>
        <w:tblPrEx>
          <w:tblLayout w:type="fixed"/>
          <w:tblCellMar>
            <w:top w:w="0" w:type="dxa"/>
            <w:left w:w="108" w:type="dxa"/>
            <w:bottom w:w="0" w:type="dxa"/>
            <w:right w:w="108" w:type="dxa"/>
          </w:tblCellMar>
        </w:tblPrEx>
        <w:trPr>
          <w:trHeight w:val="480" w:hRule="atLeast"/>
        </w:trPr>
        <w:tc>
          <w:tcPr>
            <w:tcW w:w="1858"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机电工程学院</w:t>
            </w:r>
          </w:p>
        </w:tc>
        <w:tc>
          <w:tcPr>
            <w:tcW w:w="3982" w:type="dxa"/>
            <w:tcBorders>
              <w:top w:val="nil"/>
              <w:left w:val="nil"/>
              <w:bottom w:val="single" w:color="auto" w:sz="4" w:space="0"/>
              <w:right w:val="single" w:color="auto" w:sz="4" w:space="0"/>
            </w:tcBorders>
            <w:shd w:val="clear" w:color="auto" w:fill="auto"/>
            <w:vAlign w:val="center"/>
          </w:tcPr>
          <w:p>
            <w:pPr>
              <w:adjustRightInd/>
              <w:snapToGrid/>
              <w:spacing w:after="0"/>
              <w:ind w:left="0"/>
              <w:rPr>
                <w:rFonts w:cs="Tahoma" w:asciiTheme="minorEastAsia" w:hAnsiTheme="minorEastAsia" w:eastAsiaTheme="minorEastAsia"/>
                <w:color w:val="000000"/>
                <w:sz w:val="24"/>
                <w:szCs w:val="20"/>
              </w:rPr>
            </w:pPr>
            <w:r>
              <w:rPr>
                <w:rFonts w:hint="eastAsia" w:cs="Tahoma" w:asciiTheme="minorEastAsia" w:hAnsiTheme="minorEastAsia" w:eastAsiaTheme="minorEastAsia"/>
                <w:color w:val="000000"/>
                <w:sz w:val="24"/>
                <w:szCs w:val="20"/>
              </w:rPr>
              <w:t>机电一体化技术</w:t>
            </w:r>
          </w:p>
        </w:tc>
        <w:tc>
          <w:tcPr>
            <w:tcW w:w="1100" w:type="dxa"/>
            <w:tcBorders>
              <w:top w:val="nil"/>
              <w:left w:val="nil"/>
              <w:bottom w:val="single" w:color="auto" w:sz="4" w:space="0"/>
              <w:right w:val="single" w:color="auto" w:sz="4" w:space="0"/>
            </w:tcBorders>
            <w:shd w:val="clear" w:color="auto" w:fill="auto"/>
            <w:noWrap/>
            <w:vAlign w:val="center"/>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xml:space="preserve">10 </w:t>
            </w:r>
          </w:p>
        </w:tc>
        <w:tc>
          <w:tcPr>
            <w:tcW w:w="800" w:type="dxa"/>
            <w:tcBorders>
              <w:top w:val="nil"/>
              <w:left w:val="nil"/>
              <w:bottom w:val="single" w:color="auto" w:sz="4" w:space="0"/>
              <w:right w:val="single" w:color="auto" w:sz="4" w:space="0"/>
            </w:tcBorders>
            <w:shd w:val="clear" w:color="auto" w:fill="auto"/>
            <w:noWrap/>
            <w:vAlign w:val="bottom"/>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w:t>
            </w:r>
          </w:p>
        </w:tc>
        <w:tc>
          <w:tcPr>
            <w:tcW w:w="880" w:type="dxa"/>
            <w:tcBorders>
              <w:top w:val="nil"/>
              <w:left w:val="nil"/>
              <w:bottom w:val="single" w:color="auto" w:sz="4" w:space="0"/>
              <w:right w:val="single" w:color="auto" w:sz="4" w:space="0"/>
            </w:tcBorders>
            <w:shd w:val="clear" w:color="auto" w:fill="auto"/>
            <w:noWrap/>
            <w:vAlign w:val="bottom"/>
          </w:tcPr>
          <w:p>
            <w:pPr>
              <w:adjustRightInd/>
              <w:snapToGrid/>
              <w:spacing w:after="0"/>
              <w:ind w:left="0"/>
              <w:jc w:val="center"/>
              <w:rPr>
                <w:rFonts w:cs="Tahoma" w:asciiTheme="minorEastAsia" w:hAnsiTheme="minorEastAsia" w:eastAsiaTheme="minorEastAsia"/>
                <w:color w:val="000000"/>
                <w:sz w:val="24"/>
              </w:rPr>
            </w:pPr>
            <w:r>
              <w:rPr>
                <w:rFonts w:cs="Tahoma" w:asciiTheme="minorEastAsia" w:hAnsiTheme="minorEastAsia" w:eastAsiaTheme="minorEastAsia"/>
                <w:color w:val="000000"/>
                <w:sz w:val="24"/>
              </w:rPr>
              <w:t>　</w:t>
            </w:r>
          </w:p>
        </w:tc>
      </w:tr>
      <w:tr>
        <w:tblPrEx>
          <w:tblLayout w:type="fixed"/>
          <w:tblCellMar>
            <w:top w:w="0" w:type="dxa"/>
            <w:left w:w="108" w:type="dxa"/>
            <w:bottom w:w="0" w:type="dxa"/>
            <w:right w:w="108" w:type="dxa"/>
          </w:tblCellMar>
        </w:tblPrEx>
        <w:trPr>
          <w:trHeight w:val="480" w:hRule="atLeast"/>
        </w:trPr>
        <w:tc>
          <w:tcPr>
            <w:tcW w:w="1858" w:type="dxa"/>
            <w:vMerge w:val="continue"/>
            <w:tcBorders>
              <w:top w:val="nil"/>
              <w:left w:val="single" w:color="auto" w:sz="4" w:space="0"/>
              <w:bottom w:val="single" w:color="auto" w:sz="4" w:space="0"/>
              <w:right w:val="single" w:color="auto" w:sz="4" w:space="0"/>
            </w:tcBorders>
            <w:vAlign w:val="center"/>
          </w:tcPr>
          <w:p>
            <w:pPr>
              <w:adjustRightInd/>
              <w:snapToGrid/>
              <w:spacing w:after="0"/>
              <w:ind w:left="0"/>
              <w:jc w:val="center"/>
              <w:rPr>
                <w:rFonts w:cs="Tahoma" w:asciiTheme="minorEastAsia" w:hAnsiTheme="minorEastAsia" w:eastAsiaTheme="minorEastAsia"/>
                <w:color w:val="000000"/>
                <w:sz w:val="24"/>
              </w:rPr>
            </w:pPr>
          </w:p>
        </w:tc>
        <w:tc>
          <w:tcPr>
            <w:tcW w:w="3982" w:type="dxa"/>
            <w:tcBorders>
              <w:top w:val="nil"/>
              <w:left w:val="nil"/>
              <w:bottom w:val="single" w:color="auto" w:sz="4" w:space="0"/>
              <w:right w:val="single" w:color="auto" w:sz="4" w:space="0"/>
            </w:tcBorders>
            <w:shd w:val="clear" w:color="auto" w:fill="auto"/>
            <w:vAlign w:val="center"/>
          </w:tcPr>
          <w:p>
            <w:pPr>
              <w:adjustRightInd/>
              <w:snapToGrid/>
              <w:spacing w:after="0"/>
              <w:ind w:left="0"/>
              <w:rPr>
                <w:rFonts w:cs="Tahoma" w:asciiTheme="minorEastAsia" w:hAnsiTheme="minorEastAsia" w:eastAsiaTheme="minorEastAsia"/>
                <w:color w:val="000000"/>
                <w:sz w:val="24"/>
                <w:szCs w:val="20"/>
              </w:rPr>
            </w:pPr>
            <w:r>
              <w:rPr>
                <w:rFonts w:hint="eastAsia" w:cs="Tahoma" w:asciiTheme="minorEastAsia" w:hAnsiTheme="minorEastAsia" w:eastAsiaTheme="minorEastAsia"/>
                <w:color w:val="000000"/>
                <w:sz w:val="24"/>
                <w:szCs w:val="20"/>
              </w:rPr>
              <w:t>无人机应用技术</w:t>
            </w:r>
          </w:p>
        </w:tc>
        <w:tc>
          <w:tcPr>
            <w:tcW w:w="1100" w:type="dxa"/>
            <w:tcBorders>
              <w:top w:val="nil"/>
              <w:left w:val="nil"/>
              <w:bottom w:val="single" w:color="auto" w:sz="4" w:space="0"/>
              <w:right w:val="single" w:color="auto" w:sz="4" w:space="0"/>
            </w:tcBorders>
            <w:shd w:val="clear" w:color="auto" w:fill="auto"/>
            <w:noWrap/>
            <w:vAlign w:val="center"/>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xml:space="preserve">10 </w:t>
            </w:r>
          </w:p>
        </w:tc>
        <w:tc>
          <w:tcPr>
            <w:tcW w:w="800" w:type="dxa"/>
            <w:tcBorders>
              <w:top w:val="nil"/>
              <w:left w:val="nil"/>
              <w:bottom w:val="single" w:color="auto" w:sz="4" w:space="0"/>
              <w:right w:val="single" w:color="auto" w:sz="4" w:space="0"/>
            </w:tcBorders>
            <w:shd w:val="clear" w:color="auto" w:fill="auto"/>
            <w:noWrap/>
            <w:vAlign w:val="bottom"/>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5</w:t>
            </w:r>
          </w:p>
        </w:tc>
        <w:tc>
          <w:tcPr>
            <w:tcW w:w="880" w:type="dxa"/>
            <w:tcBorders>
              <w:top w:val="nil"/>
              <w:left w:val="nil"/>
              <w:bottom w:val="single" w:color="auto" w:sz="4" w:space="0"/>
              <w:right w:val="single" w:color="auto" w:sz="4" w:space="0"/>
            </w:tcBorders>
            <w:shd w:val="clear" w:color="auto" w:fill="auto"/>
            <w:noWrap/>
            <w:vAlign w:val="bottom"/>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40</w:t>
            </w:r>
          </w:p>
        </w:tc>
      </w:tr>
      <w:tr>
        <w:tblPrEx>
          <w:tblLayout w:type="fixed"/>
          <w:tblCellMar>
            <w:top w:w="0" w:type="dxa"/>
            <w:left w:w="108" w:type="dxa"/>
            <w:bottom w:w="0" w:type="dxa"/>
            <w:right w:w="108" w:type="dxa"/>
          </w:tblCellMar>
        </w:tblPrEx>
        <w:trPr>
          <w:trHeight w:val="480" w:hRule="atLeast"/>
        </w:trPr>
        <w:tc>
          <w:tcPr>
            <w:tcW w:w="1858"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汽车工程学院</w:t>
            </w:r>
          </w:p>
        </w:tc>
        <w:tc>
          <w:tcPr>
            <w:tcW w:w="3982" w:type="dxa"/>
            <w:tcBorders>
              <w:top w:val="nil"/>
              <w:left w:val="nil"/>
              <w:bottom w:val="single" w:color="auto" w:sz="4" w:space="0"/>
              <w:right w:val="single" w:color="auto" w:sz="4" w:space="0"/>
            </w:tcBorders>
            <w:shd w:val="clear" w:color="auto" w:fill="auto"/>
            <w:vAlign w:val="center"/>
          </w:tcPr>
          <w:p>
            <w:pPr>
              <w:adjustRightInd/>
              <w:snapToGrid/>
              <w:spacing w:after="0"/>
              <w:ind w:left="0"/>
              <w:rPr>
                <w:rFonts w:cs="Tahoma" w:asciiTheme="minorEastAsia" w:hAnsiTheme="minorEastAsia" w:eastAsiaTheme="minorEastAsia"/>
                <w:color w:val="000000"/>
                <w:sz w:val="24"/>
                <w:szCs w:val="20"/>
              </w:rPr>
            </w:pPr>
            <w:r>
              <w:rPr>
                <w:rFonts w:hint="eastAsia" w:cs="Tahoma" w:asciiTheme="minorEastAsia" w:hAnsiTheme="minorEastAsia" w:eastAsiaTheme="minorEastAsia"/>
                <w:color w:val="000000"/>
                <w:sz w:val="24"/>
                <w:szCs w:val="20"/>
              </w:rPr>
              <w:t>汽车检测与维修技术</w:t>
            </w:r>
          </w:p>
        </w:tc>
        <w:tc>
          <w:tcPr>
            <w:tcW w:w="1100" w:type="dxa"/>
            <w:tcBorders>
              <w:top w:val="nil"/>
              <w:left w:val="nil"/>
              <w:bottom w:val="single" w:color="auto" w:sz="4" w:space="0"/>
              <w:right w:val="single" w:color="auto" w:sz="4" w:space="0"/>
            </w:tcBorders>
            <w:shd w:val="clear" w:color="auto" w:fill="auto"/>
            <w:noWrap/>
            <w:vAlign w:val="center"/>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xml:space="preserve">10 </w:t>
            </w:r>
          </w:p>
        </w:tc>
        <w:tc>
          <w:tcPr>
            <w:tcW w:w="800" w:type="dxa"/>
            <w:tcBorders>
              <w:top w:val="nil"/>
              <w:left w:val="nil"/>
              <w:bottom w:val="single" w:color="auto" w:sz="4" w:space="0"/>
              <w:right w:val="single" w:color="auto" w:sz="4" w:space="0"/>
            </w:tcBorders>
            <w:shd w:val="clear" w:color="auto" w:fill="auto"/>
            <w:noWrap/>
            <w:vAlign w:val="bottom"/>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5</w:t>
            </w:r>
          </w:p>
        </w:tc>
        <w:tc>
          <w:tcPr>
            <w:tcW w:w="880" w:type="dxa"/>
            <w:tcBorders>
              <w:top w:val="nil"/>
              <w:left w:val="nil"/>
              <w:bottom w:val="single" w:color="auto" w:sz="4" w:space="0"/>
              <w:right w:val="single" w:color="auto" w:sz="4" w:space="0"/>
            </w:tcBorders>
            <w:shd w:val="clear" w:color="auto" w:fill="auto"/>
            <w:noWrap/>
            <w:vAlign w:val="bottom"/>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40</w:t>
            </w:r>
          </w:p>
        </w:tc>
      </w:tr>
      <w:tr>
        <w:tblPrEx>
          <w:tblLayout w:type="fixed"/>
          <w:tblCellMar>
            <w:top w:w="0" w:type="dxa"/>
            <w:left w:w="108" w:type="dxa"/>
            <w:bottom w:w="0" w:type="dxa"/>
            <w:right w:w="108" w:type="dxa"/>
          </w:tblCellMar>
        </w:tblPrEx>
        <w:trPr>
          <w:trHeight w:val="480" w:hRule="atLeast"/>
        </w:trPr>
        <w:tc>
          <w:tcPr>
            <w:tcW w:w="1858" w:type="dxa"/>
            <w:vMerge w:val="continue"/>
            <w:tcBorders>
              <w:top w:val="nil"/>
              <w:left w:val="single" w:color="auto" w:sz="4" w:space="0"/>
              <w:bottom w:val="single" w:color="auto" w:sz="4" w:space="0"/>
              <w:right w:val="single" w:color="auto" w:sz="4" w:space="0"/>
            </w:tcBorders>
            <w:vAlign w:val="center"/>
          </w:tcPr>
          <w:p>
            <w:pPr>
              <w:adjustRightInd/>
              <w:snapToGrid/>
              <w:spacing w:after="0"/>
              <w:ind w:left="0"/>
              <w:jc w:val="center"/>
              <w:rPr>
                <w:rFonts w:cs="Tahoma" w:asciiTheme="minorEastAsia" w:hAnsiTheme="minorEastAsia" w:eastAsiaTheme="minorEastAsia"/>
                <w:color w:val="000000"/>
                <w:sz w:val="24"/>
              </w:rPr>
            </w:pPr>
          </w:p>
        </w:tc>
        <w:tc>
          <w:tcPr>
            <w:tcW w:w="3982" w:type="dxa"/>
            <w:tcBorders>
              <w:top w:val="nil"/>
              <w:left w:val="nil"/>
              <w:bottom w:val="single" w:color="auto" w:sz="4" w:space="0"/>
              <w:right w:val="single" w:color="auto" w:sz="4" w:space="0"/>
            </w:tcBorders>
            <w:shd w:val="clear" w:color="auto" w:fill="auto"/>
            <w:vAlign w:val="center"/>
          </w:tcPr>
          <w:p>
            <w:pPr>
              <w:adjustRightInd/>
              <w:snapToGrid/>
              <w:spacing w:after="0"/>
              <w:ind w:left="0"/>
              <w:rPr>
                <w:rFonts w:cs="Tahoma" w:asciiTheme="minorEastAsia" w:hAnsiTheme="minorEastAsia" w:eastAsiaTheme="minorEastAsia"/>
                <w:color w:val="000000"/>
                <w:sz w:val="24"/>
                <w:szCs w:val="20"/>
              </w:rPr>
            </w:pPr>
            <w:r>
              <w:rPr>
                <w:rFonts w:hint="eastAsia" w:cs="Tahoma" w:asciiTheme="minorEastAsia" w:hAnsiTheme="minorEastAsia" w:eastAsiaTheme="minorEastAsia"/>
                <w:color w:val="000000"/>
                <w:sz w:val="24"/>
                <w:szCs w:val="20"/>
              </w:rPr>
              <w:t>汽车检测与维修技术(中外合作中德诺浩)</w:t>
            </w:r>
          </w:p>
        </w:tc>
        <w:tc>
          <w:tcPr>
            <w:tcW w:w="1100" w:type="dxa"/>
            <w:tcBorders>
              <w:top w:val="nil"/>
              <w:left w:val="nil"/>
              <w:bottom w:val="single" w:color="auto" w:sz="4" w:space="0"/>
              <w:right w:val="single" w:color="auto" w:sz="4" w:space="0"/>
            </w:tcBorders>
            <w:shd w:val="clear" w:color="auto" w:fill="auto"/>
            <w:noWrap/>
            <w:vAlign w:val="center"/>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xml:space="preserve">20 </w:t>
            </w:r>
          </w:p>
        </w:tc>
        <w:tc>
          <w:tcPr>
            <w:tcW w:w="800" w:type="dxa"/>
            <w:tcBorders>
              <w:top w:val="nil"/>
              <w:left w:val="nil"/>
              <w:bottom w:val="single" w:color="auto" w:sz="4" w:space="0"/>
              <w:right w:val="single" w:color="auto" w:sz="4" w:space="0"/>
            </w:tcBorders>
            <w:shd w:val="clear" w:color="auto" w:fill="auto"/>
            <w:noWrap/>
            <w:vAlign w:val="bottom"/>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w:t>
            </w:r>
          </w:p>
        </w:tc>
        <w:tc>
          <w:tcPr>
            <w:tcW w:w="880" w:type="dxa"/>
            <w:tcBorders>
              <w:top w:val="nil"/>
              <w:left w:val="nil"/>
              <w:bottom w:val="single" w:color="auto" w:sz="4" w:space="0"/>
              <w:right w:val="single" w:color="auto" w:sz="4" w:space="0"/>
            </w:tcBorders>
            <w:shd w:val="clear" w:color="auto" w:fill="auto"/>
            <w:noWrap/>
            <w:vAlign w:val="bottom"/>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w:t>
            </w:r>
          </w:p>
        </w:tc>
      </w:tr>
      <w:tr>
        <w:tblPrEx>
          <w:tblLayout w:type="fixed"/>
          <w:tblCellMar>
            <w:top w:w="0" w:type="dxa"/>
            <w:left w:w="108" w:type="dxa"/>
            <w:bottom w:w="0" w:type="dxa"/>
            <w:right w:w="108" w:type="dxa"/>
          </w:tblCellMar>
        </w:tblPrEx>
        <w:trPr>
          <w:trHeight w:val="480" w:hRule="atLeast"/>
        </w:trPr>
        <w:tc>
          <w:tcPr>
            <w:tcW w:w="1858"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航海学院</w:t>
            </w:r>
          </w:p>
        </w:tc>
        <w:tc>
          <w:tcPr>
            <w:tcW w:w="3982" w:type="dxa"/>
            <w:tcBorders>
              <w:top w:val="nil"/>
              <w:left w:val="nil"/>
              <w:bottom w:val="single" w:color="auto" w:sz="4" w:space="0"/>
              <w:right w:val="single" w:color="auto" w:sz="4" w:space="0"/>
            </w:tcBorders>
            <w:shd w:val="clear" w:color="auto" w:fill="auto"/>
            <w:vAlign w:val="center"/>
          </w:tcPr>
          <w:p>
            <w:pPr>
              <w:adjustRightInd/>
              <w:snapToGrid/>
              <w:spacing w:after="0"/>
              <w:ind w:left="0"/>
              <w:rPr>
                <w:rFonts w:cs="Tahoma" w:asciiTheme="minorEastAsia" w:hAnsiTheme="minorEastAsia" w:eastAsiaTheme="minorEastAsia"/>
                <w:color w:val="000000"/>
                <w:sz w:val="24"/>
                <w:szCs w:val="20"/>
              </w:rPr>
            </w:pPr>
            <w:r>
              <w:rPr>
                <w:rFonts w:hint="eastAsia" w:cs="Tahoma" w:asciiTheme="minorEastAsia" w:hAnsiTheme="minorEastAsia" w:eastAsiaTheme="minorEastAsia"/>
                <w:color w:val="000000"/>
                <w:sz w:val="24"/>
                <w:szCs w:val="20"/>
              </w:rPr>
              <w:t>航海技术（校企合作山东省船员培训中心男生）</w:t>
            </w:r>
          </w:p>
        </w:tc>
        <w:tc>
          <w:tcPr>
            <w:tcW w:w="1100" w:type="dxa"/>
            <w:tcBorders>
              <w:top w:val="nil"/>
              <w:left w:val="nil"/>
              <w:bottom w:val="single" w:color="auto" w:sz="4" w:space="0"/>
              <w:right w:val="single" w:color="auto" w:sz="4" w:space="0"/>
            </w:tcBorders>
            <w:shd w:val="clear" w:color="auto" w:fill="auto"/>
            <w:noWrap/>
            <w:vAlign w:val="center"/>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xml:space="preserve">10 </w:t>
            </w:r>
          </w:p>
        </w:tc>
        <w:tc>
          <w:tcPr>
            <w:tcW w:w="800" w:type="dxa"/>
            <w:tcBorders>
              <w:top w:val="nil"/>
              <w:left w:val="nil"/>
              <w:bottom w:val="single" w:color="auto" w:sz="4" w:space="0"/>
              <w:right w:val="single" w:color="auto" w:sz="4" w:space="0"/>
            </w:tcBorders>
            <w:shd w:val="clear" w:color="auto" w:fill="auto"/>
            <w:noWrap/>
            <w:vAlign w:val="bottom"/>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w:t>
            </w:r>
          </w:p>
        </w:tc>
        <w:tc>
          <w:tcPr>
            <w:tcW w:w="880" w:type="dxa"/>
            <w:tcBorders>
              <w:top w:val="nil"/>
              <w:left w:val="nil"/>
              <w:bottom w:val="single" w:color="auto" w:sz="4" w:space="0"/>
              <w:right w:val="single" w:color="auto" w:sz="4" w:space="0"/>
            </w:tcBorders>
            <w:shd w:val="clear" w:color="auto" w:fill="auto"/>
            <w:vAlign w:val="bottom"/>
          </w:tcPr>
          <w:p>
            <w:pPr>
              <w:adjustRightInd/>
              <w:snapToGrid/>
              <w:spacing w:after="0"/>
              <w:ind w:left="0"/>
              <w:jc w:val="center"/>
              <w:rPr>
                <w:rFonts w:cs="Times New Roman" w:asciiTheme="minorEastAsia" w:hAnsiTheme="minorEastAsia" w:eastAsiaTheme="minorEastAsia"/>
                <w:color w:val="000000"/>
                <w:sz w:val="24"/>
                <w:szCs w:val="32"/>
              </w:rPr>
            </w:pPr>
            <w:r>
              <w:rPr>
                <w:rFonts w:cs="Times New Roman" w:asciiTheme="minorEastAsia" w:hAnsiTheme="minorEastAsia" w:eastAsiaTheme="minorEastAsia"/>
                <w:color w:val="000000"/>
                <w:sz w:val="24"/>
                <w:szCs w:val="32"/>
              </w:rPr>
              <w:t>　</w:t>
            </w:r>
          </w:p>
        </w:tc>
      </w:tr>
      <w:tr>
        <w:tblPrEx>
          <w:tblLayout w:type="fixed"/>
          <w:tblCellMar>
            <w:top w:w="0" w:type="dxa"/>
            <w:left w:w="108" w:type="dxa"/>
            <w:bottom w:w="0" w:type="dxa"/>
            <w:right w:w="108" w:type="dxa"/>
          </w:tblCellMar>
        </w:tblPrEx>
        <w:trPr>
          <w:trHeight w:val="480" w:hRule="atLeast"/>
        </w:trPr>
        <w:tc>
          <w:tcPr>
            <w:tcW w:w="1858" w:type="dxa"/>
            <w:vMerge w:val="continue"/>
            <w:tcBorders>
              <w:top w:val="nil"/>
              <w:left w:val="single" w:color="auto" w:sz="4" w:space="0"/>
              <w:bottom w:val="single" w:color="auto" w:sz="4" w:space="0"/>
              <w:right w:val="single" w:color="auto" w:sz="4" w:space="0"/>
            </w:tcBorders>
            <w:vAlign w:val="center"/>
          </w:tcPr>
          <w:p>
            <w:pPr>
              <w:adjustRightInd/>
              <w:snapToGrid/>
              <w:spacing w:after="0"/>
              <w:ind w:left="0"/>
              <w:jc w:val="center"/>
              <w:rPr>
                <w:rFonts w:cs="Tahoma" w:asciiTheme="minorEastAsia" w:hAnsiTheme="minorEastAsia" w:eastAsiaTheme="minorEastAsia"/>
                <w:color w:val="000000"/>
                <w:sz w:val="24"/>
              </w:rPr>
            </w:pPr>
          </w:p>
        </w:tc>
        <w:tc>
          <w:tcPr>
            <w:tcW w:w="3982" w:type="dxa"/>
            <w:tcBorders>
              <w:top w:val="nil"/>
              <w:left w:val="nil"/>
              <w:bottom w:val="single" w:color="auto" w:sz="4" w:space="0"/>
              <w:right w:val="single" w:color="auto" w:sz="4" w:space="0"/>
            </w:tcBorders>
            <w:shd w:val="clear" w:color="auto" w:fill="auto"/>
            <w:vAlign w:val="center"/>
          </w:tcPr>
          <w:p>
            <w:pPr>
              <w:adjustRightInd/>
              <w:snapToGrid/>
              <w:spacing w:after="0"/>
              <w:ind w:left="0"/>
              <w:rPr>
                <w:rFonts w:cs="Tahoma" w:asciiTheme="minorEastAsia" w:hAnsiTheme="minorEastAsia" w:eastAsiaTheme="minorEastAsia"/>
                <w:color w:val="000000"/>
                <w:sz w:val="24"/>
                <w:szCs w:val="20"/>
              </w:rPr>
            </w:pPr>
            <w:r>
              <w:rPr>
                <w:rFonts w:hint="eastAsia" w:cs="Tahoma" w:asciiTheme="minorEastAsia" w:hAnsiTheme="minorEastAsia" w:eastAsiaTheme="minorEastAsia"/>
                <w:color w:val="000000"/>
                <w:sz w:val="24"/>
                <w:szCs w:val="20"/>
              </w:rPr>
              <w:t>轮机工程技术（校企合作山东省船员培训中心男生）</w:t>
            </w:r>
          </w:p>
        </w:tc>
        <w:tc>
          <w:tcPr>
            <w:tcW w:w="1100" w:type="dxa"/>
            <w:tcBorders>
              <w:top w:val="nil"/>
              <w:left w:val="nil"/>
              <w:bottom w:val="single" w:color="auto" w:sz="4" w:space="0"/>
              <w:right w:val="single" w:color="auto" w:sz="4" w:space="0"/>
            </w:tcBorders>
            <w:shd w:val="clear" w:color="auto" w:fill="auto"/>
            <w:noWrap/>
            <w:vAlign w:val="center"/>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xml:space="preserve">10 </w:t>
            </w:r>
          </w:p>
        </w:tc>
        <w:tc>
          <w:tcPr>
            <w:tcW w:w="800" w:type="dxa"/>
            <w:tcBorders>
              <w:top w:val="nil"/>
              <w:left w:val="nil"/>
              <w:bottom w:val="single" w:color="auto" w:sz="4" w:space="0"/>
              <w:right w:val="single" w:color="auto" w:sz="4" w:space="0"/>
            </w:tcBorders>
            <w:shd w:val="clear" w:color="auto" w:fill="auto"/>
            <w:noWrap/>
            <w:vAlign w:val="bottom"/>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w:t>
            </w:r>
          </w:p>
        </w:tc>
        <w:tc>
          <w:tcPr>
            <w:tcW w:w="880" w:type="dxa"/>
            <w:tcBorders>
              <w:top w:val="nil"/>
              <w:left w:val="nil"/>
              <w:bottom w:val="single" w:color="auto" w:sz="4" w:space="0"/>
              <w:right w:val="single" w:color="auto" w:sz="4" w:space="0"/>
            </w:tcBorders>
            <w:shd w:val="clear" w:color="auto" w:fill="auto"/>
            <w:vAlign w:val="bottom"/>
          </w:tcPr>
          <w:p>
            <w:pPr>
              <w:adjustRightInd/>
              <w:snapToGrid/>
              <w:spacing w:after="0"/>
              <w:ind w:left="0"/>
              <w:jc w:val="center"/>
              <w:rPr>
                <w:rFonts w:cs="Times New Roman" w:asciiTheme="minorEastAsia" w:hAnsiTheme="minorEastAsia" w:eastAsiaTheme="minorEastAsia"/>
                <w:color w:val="000000"/>
                <w:sz w:val="24"/>
                <w:szCs w:val="32"/>
              </w:rPr>
            </w:pPr>
            <w:r>
              <w:rPr>
                <w:rFonts w:cs="Times New Roman" w:asciiTheme="minorEastAsia" w:hAnsiTheme="minorEastAsia" w:eastAsiaTheme="minorEastAsia"/>
                <w:color w:val="000000"/>
                <w:sz w:val="24"/>
                <w:szCs w:val="32"/>
              </w:rPr>
              <w:t>　</w:t>
            </w:r>
          </w:p>
        </w:tc>
      </w:tr>
      <w:tr>
        <w:tblPrEx>
          <w:tblLayout w:type="fixed"/>
          <w:tblCellMar>
            <w:top w:w="0" w:type="dxa"/>
            <w:left w:w="108" w:type="dxa"/>
            <w:bottom w:w="0" w:type="dxa"/>
            <w:right w:w="108" w:type="dxa"/>
          </w:tblCellMar>
        </w:tblPrEx>
        <w:trPr>
          <w:trHeight w:val="480" w:hRule="atLeast"/>
        </w:trPr>
        <w:tc>
          <w:tcPr>
            <w:tcW w:w="1858" w:type="dxa"/>
            <w:vMerge w:val="continue"/>
            <w:tcBorders>
              <w:top w:val="nil"/>
              <w:left w:val="single" w:color="auto" w:sz="4" w:space="0"/>
              <w:bottom w:val="single" w:color="auto" w:sz="4" w:space="0"/>
              <w:right w:val="single" w:color="auto" w:sz="4" w:space="0"/>
            </w:tcBorders>
            <w:vAlign w:val="center"/>
          </w:tcPr>
          <w:p>
            <w:pPr>
              <w:adjustRightInd/>
              <w:snapToGrid/>
              <w:spacing w:after="0"/>
              <w:ind w:left="0"/>
              <w:jc w:val="center"/>
              <w:rPr>
                <w:rFonts w:cs="Tahoma" w:asciiTheme="minorEastAsia" w:hAnsiTheme="minorEastAsia" w:eastAsiaTheme="minorEastAsia"/>
                <w:color w:val="000000"/>
                <w:sz w:val="24"/>
              </w:rPr>
            </w:pPr>
          </w:p>
        </w:tc>
        <w:tc>
          <w:tcPr>
            <w:tcW w:w="3982" w:type="dxa"/>
            <w:tcBorders>
              <w:top w:val="nil"/>
              <w:left w:val="nil"/>
              <w:bottom w:val="single" w:color="auto" w:sz="4" w:space="0"/>
              <w:right w:val="single" w:color="auto" w:sz="4" w:space="0"/>
            </w:tcBorders>
            <w:shd w:val="clear" w:color="auto" w:fill="auto"/>
            <w:vAlign w:val="center"/>
          </w:tcPr>
          <w:p>
            <w:pPr>
              <w:adjustRightInd/>
              <w:snapToGrid/>
              <w:spacing w:after="0"/>
              <w:ind w:left="0"/>
              <w:rPr>
                <w:rFonts w:cs="Tahoma" w:asciiTheme="minorEastAsia" w:hAnsiTheme="minorEastAsia" w:eastAsiaTheme="minorEastAsia"/>
                <w:color w:val="000000"/>
                <w:sz w:val="24"/>
                <w:szCs w:val="20"/>
              </w:rPr>
            </w:pPr>
            <w:r>
              <w:rPr>
                <w:rFonts w:hint="eastAsia" w:cs="Tahoma" w:asciiTheme="minorEastAsia" w:hAnsiTheme="minorEastAsia" w:eastAsiaTheme="minorEastAsia"/>
                <w:color w:val="000000"/>
                <w:sz w:val="24"/>
                <w:szCs w:val="20"/>
              </w:rPr>
              <w:t>旅游管理（校企合作山东省船员培训中心国际邮轮乘务管理）</w:t>
            </w:r>
          </w:p>
        </w:tc>
        <w:tc>
          <w:tcPr>
            <w:tcW w:w="1100" w:type="dxa"/>
            <w:tcBorders>
              <w:top w:val="nil"/>
              <w:left w:val="nil"/>
              <w:bottom w:val="single" w:color="auto" w:sz="4" w:space="0"/>
              <w:right w:val="single" w:color="auto" w:sz="4" w:space="0"/>
            </w:tcBorders>
            <w:shd w:val="clear" w:color="auto" w:fill="auto"/>
            <w:noWrap/>
            <w:vAlign w:val="center"/>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xml:space="preserve">10 </w:t>
            </w:r>
          </w:p>
        </w:tc>
        <w:tc>
          <w:tcPr>
            <w:tcW w:w="800" w:type="dxa"/>
            <w:tcBorders>
              <w:top w:val="nil"/>
              <w:left w:val="nil"/>
              <w:bottom w:val="single" w:color="auto" w:sz="4" w:space="0"/>
              <w:right w:val="single" w:color="auto" w:sz="4" w:space="0"/>
            </w:tcBorders>
            <w:shd w:val="clear" w:color="auto" w:fill="auto"/>
            <w:noWrap/>
            <w:vAlign w:val="bottom"/>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w:t>
            </w:r>
          </w:p>
        </w:tc>
        <w:tc>
          <w:tcPr>
            <w:tcW w:w="880" w:type="dxa"/>
            <w:tcBorders>
              <w:top w:val="nil"/>
              <w:left w:val="nil"/>
              <w:bottom w:val="single" w:color="auto" w:sz="4" w:space="0"/>
              <w:right w:val="single" w:color="auto" w:sz="4" w:space="0"/>
            </w:tcBorders>
            <w:shd w:val="clear" w:color="auto" w:fill="auto"/>
            <w:vAlign w:val="bottom"/>
          </w:tcPr>
          <w:p>
            <w:pPr>
              <w:adjustRightInd/>
              <w:snapToGrid/>
              <w:spacing w:after="0"/>
              <w:ind w:left="0"/>
              <w:jc w:val="center"/>
              <w:rPr>
                <w:rFonts w:cs="Times New Roman" w:asciiTheme="minorEastAsia" w:hAnsiTheme="minorEastAsia" w:eastAsiaTheme="minorEastAsia"/>
                <w:color w:val="000000"/>
                <w:sz w:val="24"/>
                <w:szCs w:val="32"/>
              </w:rPr>
            </w:pPr>
            <w:r>
              <w:rPr>
                <w:rFonts w:cs="Times New Roman" w:asciiTheme="minorEastAsia" w:hAnsiTheme="minorEastAsia" w:eastAsiaTheme="minorEastAsia"/>
                <w:color w:val="000000"/>
                <w:sz w:val="24"/>
                <w:szCs w:val="32"/>
              </w:rPr>
              <w:t>　</w:t>
            </w:r>
          </w:p>
        </w:tc>
      </w:tr>
      <w:tr>
        <w:tblPrEx>
          <w:tblLayout w:type="fixed"/>
          <w:tblCellMar>
            <w:top w:w="0" w:type="dxa"/>
            <w:left w:w="108" w:type="dxa"/>
            <w:bottom w:w="0" w:type="dxa"/>
            <w:right w:w="108" w:type="dxa"/>
          </w:tblCellMar>
        </w:tblPrEx>
        <w:trPr>
          <w:trHeight w:val="480" w:hRule="atLeast"/>
        </w:trPr>
        <w:tc>
          <w:tcPr>
            <w:tcW w:w="1858"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旅游管理学院</w:t>
            </w:r>
          </w:p>
        </w:tc>
        <w:tc>
          <w:tcPr>
            <w:tcW w:w="3982" w:type="dxa"/>
            <w:tcBorders>
              <w:top w:val="nil"/>
              <w:left w:val="nil"/>
              <w:bottom w:val="single" w:color="auto" w:sz="4" w:space="0"/>
              <w:right w:val="single" w:color="auto" w:sz="4" w:space="0"/>
            </w:tcBorders>
            <w:shd w:val="clear" w:color="auto" w:fill="auto"/>
            <w:vAlign w:val="center"/>
          </w:tcPr>
          <w:p>
            <w:pPr>
              <w:adjustRightInd/>
              <w:snapToGrid/>
              <w:spacing w:after="0"/>
              <w:ind w:left="0"/>
              <w:rPr>
                <w:rFonts w:cs="Tahoma" w:asciiTheme="minorEastAsia" w:hAnsiTheme="minorEastAsia" w:eastAsiaTheme="minorEastAsia"/>
                <w:color w:val="000000"/>
                <w:sz w:val="24"/>
                <w:szCs w:val="20"/>
              </w:rPr>
            </w:pPr>
            <w:r>
              <w:rPr>
                <w:rFonts w:hint="eastAsia" w:cs="Tahoma" w:asciiTheme="minorEastAsia" w:hAnsiTheme="minorEastAsia" w:eastAsiaTheme="minorEastAsia"/>
                <w:color w:val="000000"/>
                <w:sz w:val="24"/>
                <w:szCs w:val="20"/>
              </w:rPr>
              <w:t>酒店管理（订单培养舜和酒店免三年学费）</w:t>
            </w:r>
          </w:p>
        </w:tc>
        <w:tc>
          <w:tcPr>
            <w:tcW w:w="1100" w:type="dxa"/>
            <w:tcBorders>
              <w:top w:val="nil"/>
              <w:left w:val="nil"/>
              <w:bottom w:val="single" w:color="auto" w:sz="4" w:space="0"/>
              <w:right w:val="single" w:color="auto" w:sz="4" w:space="0"/>
            </w:tcBorders>
            <w:shd w:val="clear" w:color="auto" w:fill="auto"/>
            <w:noWrap/>
            <w:vAlign w:val="center"/>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xml:space="preserve">10 </w:t>
            </w:r>
          </w:p>
        </w:tc>
        <w:tc>
          <w:tcPr>
            <w:tcW w:w="800" w:type="dxa"/>
            <w:tcBorders>
              <w:top w:val="nil"/>
              <w:left w:val="nil"/>
              <w:bottom w:val="single" w:color="auto" w:sz="4" w:space="0"/>
              <w:right w:val="single" w:color="auto" w:sz="4" w:space="0"/>
            </w:tcBorders>
            <w:shd w:val="clear" w:color="auto" w:fill="auto"/>
            <w:noWrap/>
            <w:vAlign w:val="bottom"/>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w:t>
            </w:r>
          </w:p>
        </w:tc>
        <w:tc>
          <w:tcPr>
            <w:tcW w:w="880" w:type="dxa"/>
            <w:tcBorders>
              <w:top w:val="nil"/>
              <w:left w:val="nil"/>
              <w:bottom w:val="single" w:color="auto" w:sz="4" w:space="0"/>
              <w:right w:val="single" w:color="auto" w:sz="4" w:space="0"/>
            </w:tcBorders>
            <w:shd w:val="clear" w:color="auto" w:fill="auto"/>
            <w:vAlign w:val="bottom"/>
          </w:tcPr>
          <w:p>
            <w:pPr>
              <w:adjustRightInd/>
              <w:snapToGrid/>
              <w:spacing w:after="0"/>
              <w:ind w:left="0"/>
              <w:jc w:val="center"/>
              <w:rPr>
                <w:rFonts w:cs="Times New Roman" w:asciiTheme="minorEastAsia" w:hAnsiTheme="minorEastAsia" w:eastAsiaTheme="minorEastAsia"/>
                <w:color w:val="000000"/>
                <w:sz w:val="24"/>
                <w:szCs w:val="32"/>
              </w:rPr>
            </w:pPr>
            <w:r>
              <w:rPr>
                <w:rFonts w:cs="Times New Roman" w:asciiTheme="minorEastAsia" w:hAnsiTheme="minorEastAsia" w:eastAsiaTheme="minorEastAsia"/>
                <w:color w:val="000000"/>
                <w:sz w:val="24"/>
                <w:szCs w:val="32"/>
              </w:rPr>
              <w:t>　</w:t>
            </w:r>
          </w:p>
        </w:tc>
      </w:tr>
      <w:tr>
        <w:tblPrEx>
          <w:tblLayout w:type="fixed"/>
          <w:tblCellMar>
            <w:top w:w="0" w:type="dxa"/>
            <w:left w:w="108" w:type="dxa"/>
            <w:bottom w:w="0" w:type="dxa"/>
            <w:right w:w="108" w:type="dxa"/>
          </w:tblCellMar>
        </w:tblPrEx>
        <w:trPr>
          <w:trHeight w:val="480" w:hRule="atLeast"/>
        </w:trPr>
        <w:tc>
          <w:tcPr>
            <w:tcW w:w="1858" w:type="dxa"/>
            <w:vMerge w:val="continue"/>
            <w:tcBorders>
              <w:top w:val="nil"/>
              <w:left w:val="single" w:color="auto" w:sz="4" w:space="0"/>
              <w:bottom w:val="single" w:color="auto" w:sz="4" w:space="0"/>
              <w:right w:val="single" w:color="auto" w:sz="4" w:space="0"/>
            </w:tcBorders>
            <w:vAlign w:val="center"/>
          </w:tcPr>
          <w:p>
            <w:pPr>
              <w:adjustRightInd/>
              <w:snapToGrid/>
              <w:spacing w:after="0"/>
              <w:ind w:left="0"/>
              <w:jc w:val="center"/>
              <w:rPr>
                <w:rFonts w:cs="Tahoma" w:asciiTheme="minorEastAsia" w:hAnsiTheme="minorEastAsia" w:eastAsiaTheme="minorEastAsia"/>
                <w:color w:val="000000"/>
                <w:sz w:val="24"/>
              </w:rPr>
            </w:pPr>
          </w:p>
        </w:tc>
        <w:tc>
          <w:tcPr>
            <w:tcW w:w="3982" w:type="dxa"/>
            <w:tcBorders>
              <w:top w:val="nil"/>
              <w:left w:val="nil"/>
              <w:bottom w:val="single" w:color="auto" w:sz="4" w:space="0"/>
              <w:right w:val="single" w:color="auto" w:sz="4" w:space="0"/>
            </w:tcBorders>
            <w:shd w:val="clear" w:color="auto" w:fill="auto"/>
            <w:vAlign w:val="center"/>
          </w:tcPr>
          <w:p>
            <w:pPr>
              <w:adjustRightInd/>
              <w:snapToGrid/>
              <w:spacing w:after="0"/>
              <w:ind w:left="0"/>
              <w:rPr>
                <w:rFonts w:cs="Tahoma" w:asciiTheme="minorEastAsia" w:hAnsiTheme="minorEastAsia" w:eastAsiaTheme="minorEastAsia"/>
                <w:color w:val="000000"/>
                <w:sz w:val="24"/>
                <w:szCs w:val="20"/>
              </w:rPr>
            </w:pPr>
            <w:r>
              <w:rPr>
                <w:rFonts w:hint="eastAsia" w:cs="Tahoma" w:asciiTheme="minorEastAsia" w:hAnsiTheme="minorEastAsia" w:eastAsiaTheme="minorEastAsia"/>
                <w:color w:val="000000"/>
                <w:sz w:val="24"/>
                <w:szCs w:val="20"/>
              </w:rPr>
              <w:t>酒店管理（订单培养蓝海酒店资助一年学费）</w:t>
            </w:r>
          </w:p>
        </w:tc>
        <w:tc>
          <w:tcPr>
            <w:tcW w:w="1100" w:type="dxa"/>
            <w:tcBorders>
              <w:top w:val="nil"/>
              <w:left w:val="nil"/>
              <w:bottom w:val="single" w:color="auto" w:sz="4" w:space="0"/>
              <w:right w:val="single" w:color="auto" w:sz="4" w:space="0"/>
            </w:tcBorders>
            <w:shd w:val="clear" w:color="auto" w:fill="auto"/>
            <w:noWrap/>
            <w:vAlign w:val="center"/>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xml:space="preserve">10 </w:t>
            </w:r>
          </w:p>
        </w:tc>
        <w:tc>
          <w:tcPr>
            <w:tcW w:w="800" w:type="dxa"/>
            <w:tcBorders>
              <w:top w:val="nil"/>
              <w:left w:val="nil"/>
              <w:bottom w:val="single" w:color="auto" w:sz="4" w:space="0"/>
              <w:right w:val="single" w:color="auto" w:sz="4" w:space="0"/>
            </w:tcBorders>
            <w:shd w:val="clear" w:color="auto" w:fill="auto"/>
            <w:noWrap/>
            <w:vAlign w:val="bottom"/>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w:t>
            </w:r>
          </w:p>
        </w:tc>
        <w:tc>
          <w:tcPr>
            <w:tcW w:w="880" w:type="dxa"/>
            <w:tcBorders>
              <w:top w:val="nil"/>
              <w:left w:val="nil"/>
              <w:bottom w:val="single" w:color="auto" w:sz="4" w:space="0"/>
              <w:right w:val="single" w:color="auto" w:sz="4" w:space="0"/>
            </w:tcBorders>
            <w:shd w:val="clear" w:color="auto" w:fill="auto"/>
            <w:vAlign w:val="bottom"/>
          </w:tcPr>
          <w:p>
            <w:pPr>
              <w:adjustRightInd/>
              <w:snapToGrid/>
              <w:spacing w:after="0"/>
              <w:ind w:left="0"/>
              <w:jc w:val="center"/>
              <w:rPr>
                <w:rFonts w:cs="Times New Roman" w:asciiTheme="minorEastAsia" w:hAnsiTheme="minorEastAsia" w:eastAsiaTheme="minorEastAsia"/>
                <w:color w:val="000000"/>
                <w:sz w:val="24"/>
                <w:szCs w:val="32"/>
              </w:rPr>
            </w:pPr>
            <w:r>
              <w:rPr>
                <w:rFonts w:cs="Times New Roman" w:asciiTheme="minorEastAsia" w:hAnsiTheme="minorEastAsia" w:eastAsiaTheme="minorEastAsia"/>
                <w:color w:val="000000"/>
                <w:sz w:val="24"/>
                <w:szCs w:val="32"/>
              </w:rPr>
              <w:t>　</w:t>
            </w:r>
          </w:p>
        </w:tc>
      </w:tr>
      <w:tr>
        <w:tblPrEx>
          <w:tblLayout w:type="fixed"/>
          <w:tblCellMar>
            <w:top w:w="0" w:type="dxa"/>
            <w:left w:w="108" w:type="dxa"/>
            <w:bottom w:w="0" w:type="dxa"/>
            <w:right w:w="108" w:type="dxa"/>
          </w:tblCellMar>
        </w:tblPrEx>
        <w:trPr>
          <w:trHeight w:val="480" w:hRule="atLeast"/>
        </w:trPr>
        <w:tc>
          <w:tcPr>
            <w:tcW w:w="1858" w:type="dxa"/>
            <w:vMerge w:val="continue"/>
            <w:tcBorders>
              <w:top w:val="nil"/>
              <w:left w:val="single" w:color="auto" w:sz="4" w:space="0"/>
              <w:bottom w:val="single" w:color="auto" w:sz="4" w:space="0"/>
              <w:right w:val="single" w:color="auto" w:sz="4" w:space="0"/>
            </w:tcBorders>
            <w:vAlign w:val="center"/>
          </w:tcPr>
          <w:p>
            <w:pPr>
              <w:adjustRightInd/>
              <w:snapToGrid/>
              <w:spacing w:after="0"/>
              <w:ind w:left="0"/>
              <w:jc w:val="center"/>
              <w:rPr>
                <w:rFonts w:cs="Tahoma" w:asciiTheme="minorEastAsia" w:hAnsiTheme="minorEastAsia" w:eastAsiaTheme="minorEastAsia"/>
                <w:color w:val="000000"/>
                <w:sz w:val="24"/>
              </w:rPr>
            </w:pPr>
          </w:p>
        </w:tc>
        <w:tc>
          <w:tcPr>
            <w:tcW w:w="3982" w:type="dxa"/>
            <w:tcBorders>
              <w:top w:val="nil"/>
              <w:left w:val="nil"/>
              <w:bottom w:val="single" w:color="auto" w:sz="4" w:space="0"/>
              <w:right w:val="single" w:color="auto" w:sz="4" w:space="0"/>
            </w:tcBorders>
            <w:shd w:val="clear" w:color="auto" w:fill="auto"/>
            <w:vAlign w:val="center"/>
          </w:tcPr>
          <w:p>
            <w:pPr>
              <w:adjustRightInd/>
              <w:snapToGrid/>
              <w:spacing w:after="0"/>
              <w:ind w:left="0"/>
              <w:rPr>
                <w:rFonts w:cs="Tahoma" w:asciiTheme="minorEastAsia" w:hAnsiTheme="minorEastAsia" w:eastAsiaTheme="minorEastAsia"/>
                <w:color w:val="000000"/>
                <w:sz w:val="24"/>
                <w:szCs w:val="20"/>
              </w:rPr>
            </w:pPr>
            <w:r>
              <w:rPr>
                <w:rFonts w:hint="eastAsia" w:cs="Tahoma" w:asciiTheme="minorEastAsia" w:hAnsiTheme="minorEastAsia" w:eastAsiaTheme="minorEastAsia"/>
                <w:color w:val="000000"/>
                <w:sz w:val="24"/>
                <w:szCs w:val="20"/>
              </w:rPr>
              <w:t>酒店管理</w:t>
            </w:r>
          </w:p>
        </w:tc>
        <w:tc>
          <w:tcPr>
            <w:tcW w:w="1100" w:type="dxa"/>
            <w:tcBorders>
              <w:top w:val="nil"/>
              <w:left w:val="nil"/>
              <w:bottom w:val="single" w:color="auto" w:sz="4" w:space="0"/>
              <w:right w:val="single" w:color="auto" w:sz="4" w:space="0"/>
            </w:tcBorders>
            <w:shd w:val="clear" w:color="auto" w:fill="auto"/>
            <w:noWrap/>
            <w:vAlign w:val="center"/>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xml:space="preserve">10 </w:t>
            </w:r>
          </w:p>
        </w:tc>
        <w:tc>
          <w:tcPr>
            <w:tcW w:w="800" w:type="dxa"/>
            <w:tcBorders>
              <w:top w:val="nil"/>
              <w:left w:val="nil"/>
              <w:bottom w:val="single" w:color="auto" w:sz="4" w:space="0"/>
              <w:right w:val="single" w:color="auto" w:sz="4" w:space="0"/>
            </w:tcBorders>
            <w:shd w:val="clear" w:color="auto" w:fill="auto"/>
            <w:noWrap/>
            <w:vAlign w:val="bottom"/>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w:t>
            </w:r>
          </w:p>
        </w:tc>
        <w:tc>
          <w:tcPr>
            <w:tcW w:w="880" w:type="dxa"/>
            <w:tcBorders>
              <w:top w:val="nil"/>
              <w:left w:val="nil"/>
              <w:bottom w:val="single" w:color="auto" w:sz="4" w:space="0"/>
              <w:right w:val="single" w:color="auto" w:sz="4" w:space="0"/>
            </w:tcBorders>
            <w:shd w:val="clear" w:color="auto" w:fill="auto"/>
            <w:vAlign w:val="bottom"/>
          </w:tcPr>
          <w:p>
            <w:pPr>
              <w:adjustRightInd/>
              <w:snapToGrid/>
              <w:spacing w:after="0"/>
              <w:ind w:left="0"/>
              <w:jc w:val="center"/>
              <w:rPr>
                <w:rFonts w:cs="Times New Roman" w:asciiTheme="minorEastAsia" w:hAnsiTheme="minorEastAsia" w:eastAsiaTheme="minorEastAsia"/>
                <w:color w:val="000000"/>
                <w:sz w:val="24"/>
                <w:szCs w:val="32"/>
              </w:rPr>
            </w:pPr>
            <w:r>
              <w:rPr>
                <w:rFonts w:cs="Times New Roman" w:asciiTheme="minorEastAsia" w:hAnsiTheme="minorEastAsia" w:eastAsiaTheme="minorEastAsia"/>
                <w:color w:val="000000"/>
                <w:sz w:val="24"/>
                <w:szCs w:val="32"/>
              </w:rPr>
              <w:t>　</w:t>
            </w:r>
          </w:p>
        </w:tc>
      </w:tr>
      <w:tr>
        <w:tblPrEx>
          <w:tblLayout w:type="fixed"/>
          <w:tblCellMar>
            <w:top w:w="0" w:type="dxa"/>
            <w:left w:w="108" w:type="dxa"/>
            <w:bottom w:w="0" w:type="dxa"/>
            <w:right w:w="108" w:type="dxa"/>
          </w:tblCellMar>
        </w:tblPrEx>
        <w:trPr>
          <w:trHeight w:val="570" w:hRule="atLeast"/>
        </w:trPr>
        <w:tc>
          <w:tcPr>
            <w:tcW w:w="1858" w:type="dxa"/>
            <w:tcBorders>
              <w:top w:val="nil"/>
              <w:left w:val="single" w:color="auto" w:sz="4" w:space="0"/>
              <w:bottom w:val="single" w:color="auto" w:sz="4" w:space="0"/>
              <w:right w:val="single" w:color="auto" w:sz="4" w:space="0"/>
            </w:tcBorders>
            <w:shd w:val="clear" w:color="auto" w:fill="auto"/>
            <w:vAlign w:val="bottom"/>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软件工程学院</w:t>
            </w:r>
          </w:p>
        </w:tc>
        <w:tc>
          <w:tcPr>
            <w:tcW w:w="3982" w:type="dxa"/>
            <w:tcBorders>
              <w:top w:val="nil"/>
              <w:left w:val="nil"/>
              <w:bottom w:val="single" w:color="auto" w:sz="4" w:space="0"/>
              <w:right w:val="single" w:color="auto" w:sz="4" w:space="0"/>
            </w:tcBorders>
            <w:shd w:val="clear" w:color="auto" w:fill="auto"/>
            <w:vAlign w:val="center"/>
          </w:tcPr>
          <w:p>
            <w:pPr>
              <w:adjustRightInd/>
              <w:snapToGrid/>
              <w:spacing w:after="0"/>
              <w:ind w:left="0"/>
              <w:rPr>
                <w:rFonts w:cs="Tahoma" w:asciiTheme="minorEastAsia" w:hAnsiTheme="minorEastAsia" w:eastAsiaTheme="minorEastAsia"/>
                <w:color w:val="000000"/>
                <w:sz w:val="24"/>
                <w:szCs w:val="20"/>
              </w:rPr>
            </w:pPr>
            <w:r>
              <w:rPr>
                <w:rFonts w:hint="eastAsia" w:cs="Tahoma" w:asciiTheme="minorEastAsia" w:hAnsiTheme="minorEastAsia" w:eastAsiaTheme="minorEastAsia"/>
                <w:color w:val="000000"/>
                <w:sz w:val="24"/>
                <w:szCs w:val="20"/>
              </w:rPr>
              <w:t>计算机应用技术</w:t>
            </w:r>
          </w:p>
        </w:tc>
        <w:tc>
          <w:tcPr>
            <w:tcW w:w="1100" w:type="dxa"/>
            <w:tcBorders>
              <w:top w:val="nil"/>
              <w:left w:val="nil"/>
              <w:bottom w:val="single" w:color="auto" w:sz="4" w:space="0"/>
              <w:right w:val="single" w:color="auto" w:sz="4" w:space="0"/>
            </w:tcBorders>
            <w:shd w:val="clear" w:color="auto" w:fill="auto"/>
            <w:noWrap/>
            <w:vAlign w:val="center"/>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xml:space="preserve">5 </w:t>
            </w:r>
          </w:p>
        </w:tc>
        <w:tc>
          <w:tcPr>
            <w:tcW w:w="800" w:type="dxa"/>
            <w:tcBorders>
              <w:top w:val="nil"/>
              <w:left w:val="nil"/>
              <w:bottom w:val="single" w:color="auto" w:sz="4" w:space="0"/>
              <w:right w:val="single" w:color="auto" w:sz="4" w:space="0"/>
            </w:tcBorders>
            <w:shd w:val="clear" w:color="auto" w:fill="auto"/>
            <w:noWrap/>
            <w:vAlign w:val="bottom"/>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w:t>
            </w:r>
          </w:p>
        </w:tc>
        <w:tc>
          <w:tcPr>
            <w:tcW w:w="880" w:type="dxa"/>
            <w:tcBorders>
              <w:top w:val="nil"/>
              <w:left w:val="nil"/>
              <w:bottom w:val="single" w:color="auto" w:sz="4" w:space="0"/>
              <w:right w:val="single" w:color="auto" w:sz="4" w:space="0"/>
            </w:tcBorders>
            <w:shd w:val="clear" w:color="auto" w:fill="auto"/>
            <w:noWrap/>
            <w:vAlign w:val="bottom"/>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w:t>
            </w:r>
          </w:p>
        </w:tc>
      </w:tr>
      <w:tr>
        <w:tblPrEx>
          <w:tblLayout w:type="fixed"/>
          <w:tblCellMar>
            <w:top w:w="0" w:type="dxa"/>
            <w:left w:w="108" w:type="dxa"/>
            <w:bottom w:w="0" w:type="dxa"/>
            <w:right w:w="108" w:type="dxa"/>
          </w:tblCellMar>
        </w:tblPrEx>
        <w:trPr>
          <w:trHeight w:val="480" w:hRule="atLeast"/>
        </w:trPr>
        <w:tc>
          <w:tcPr>
            <w:tcW w:w="1858"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光电工程学院</w:t>
            </w:r>
          </w:p>
        </w:tc>
        <w:tc>
          <w:tcPr>
            <w:tcW w:w="3982" w:type="dxa"/>
            <w:tcBorders>
              <w:top w:val="nil"/>
              <w:left w:val="nil"/>
              <w:bottom w:val="single" w:color="auto" w:sz="4" w:space="0"/>
              <w:right w:val="single" w:color="auto" w:sz="4" w:space="0"/>
            </w:tcBorders>
            <w:shd w:val="clear" w:color="auto" w:fill="auto"/>
            <w:vAlign w:val="center"/>
          </w:tcPr>
          <w:p>
            <w:pPr>
              <w:adjustRightInd/>
              <w:snapToGrid/>
              <w:spacing w:after="0"/>
              <w:ind w:left="0"/>
              <w:rPr>
                <w:rFonts w:cs="Tahoma" w:asciiTheme="minorEastAsia" w:hAnsiTheme="minorEastAsia" w:eastAsiaTheme="minorEastAsia"/>
                <w:color w:val="000000"/>
                <w:sz w:val="24"/>
                <w:szCs w:val="20"/>
              </w:rPr>
            </w:pPr>
            <w:r>
              <w:rPr>
                <w:rFonts w:hint="eastAsia" w:cs="Tahoma" w:asciiTheme="minorEastAsia" w:hAnsiTheme="minorEastAsia" w:eastAsiaTheme="minorEastAsia"/>
                <w:color w:val="000000"/>
                <w:sz w:val="24"/>
                <w:szCs w:val="20"/>
              </w:rPr>
              <w:t>光伏发电技术与应用</w:t>
            </w:r>
          </w:p>
        </w:tc>
        <w:tc>
          <w:tcPr>
            <w:tcW w:w="1100" w:type="dxa"/>
            <w:tcBorders>
              <w:top w:val="nil"/>
              <w:left w:val="nil"/>
              <w:bottom w:val="single" w:color="auto" w:sz="4" w:space="0"/>
              <w:right w:val="single" w:color="auto" w:sz="4" w:space="0"/>
            </w:tcBorders>
            <w:shd w:val="clear" w:color="auto" w:fill="auto"/>
            <w:noWrap/>
            <w:vAlign w:val="center"/>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xml:space="preserve">15 </w:t>
            </w:r>
          </w:p>
        </w:tc>
        <w:tc>
          <w:tcPr>
            <w:tcW w:w="800" w:type="dxa"/>
            <w:tcBorders>
              <w:top w:val="nil"/>
              <w:left w:val="nil"/>
              <w:bottom w:val="single" w:color="auto" w:sz="4" w:space="0"/>
              <w:right w:val="single" w:color="auto" w:sz="4" w:space="0"/>
            </w:tcBorders>
            <w:shd w:val="clear" w:color="auto" w:fill="auto"/>
            <w:noWrap/>
            <w:vAlign w:val="bottom"/>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10</w:t>
            </w:r>
          </w:p>
        </w:tc>
        <w:tc>
          <w:tcPr>
            <w:tcW w:w="880" w:type="dxa"/>
            <w:tcBorders>
              <w:top w:val="nil"/>
              <w:left w:val="nil"/>
              <w:bottom w:val="single" w:color="auto" w:sz="4" w:space="0"/>
              <w:right w:val="single" w:color="auto" w:sz="4" w:space="0"/>
            </w:tcBorders>
            <w:shd w:val="clear" w:color="auto" w:fill="auto"/>
            <w:noWrap/>
            <w:vAlign w:val="bottom"/>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30</w:t>
            </w:r>
          </w:p>
        </w:tc>
      </w:tr>
      <w:tr>
        <w:tblPrEx>
          <w:tblLayout w:type="fixed"/>
          <w:tblCellMar>
            <w:top w:w="0" w:type="dxa"/>
            <w:left w:w="108" w:type="dxa"/>
            <w:bottom w:w="0" w:type="dxa"/>
            <w:right w:w="108" w:type="dxa"/>
          </w:tblCellMar>
        </w:tblPrEx>
        <w:trPr>
          <w:trHeight w:val="480" w:hRule="atLeast"/>
        </w:trPr>
        <w:tc>
          <w:tcPr>
            <w:tcW w:w="1858" w:type="dxa"/>
            <w:vMerge w:val="continue"/>
            <w:tcBorders>
              <w:top w:val="nil"/>
              <w:left w:val="single" w:color="auto" w:sz="4" w:space="0"/>
              <w:bottom w:val="single" w:color="auto" w:sz="4" w:space="0"/>
              <w:right w:val="single" w:color="auto" w:sz="4" w:space="0"/>
            </w:tcBorders>
            <w:vAlign w:val="center"/>
          </w:tcPr>
          <w:p>
            <w:pPr>
              <w:adjustRightInd/>
              <w:snapToGrid/>
              <w:spacing w:after="0"/>
              <w:ind w:left="0"/>
              <w:jc w:val="center"/>
              <w:rPr>
                <w:rFonts w:cs="Tahoma" w:asciiTheme="minorEastAsia" w:hAnsiTheme="minorEastAsia" w:eastAsiaTheme="minorEastAsia"/>
                <w:color w:val="000000"/>
                <w:sz w:val="24"/>
              </w:rPr>
            </w:pPr>
          </w:p>
        </w:tc>
        <w:tc>
          <w:tcPr>
            <w:tcW w:w="3982" w:type="dxa"/>
            <w:tcBorders>
              <w:top w:val="nil"/>
              <w:left w:val="nil"/>
              <w:bottom w:val="single" w:color="auto" w:sz="4" w:space="0"/>
              <w:right w:val="single" w:color="auto" w:sz="4" w:space="0"/>
            </w:tcBorders>
            <w:shd w:val="clear" w:color="auto" w:fill="auto"/>
            <w:vAlign w:val="center"/>
          </w:tcPr>
          <w:p>
            <w:pPr>
              <w:adjustRightInd/>
              <w:snapToGrid/>
              <w:spacing w:after="0"/>
              <w:ind w:left="0"/>
              <w:rPr>
                <w:rFonts w:cs="Tahoma" w:asciiTheme="minorEastAsia" w:hAnsiTheme="minorEastAsia" w:eastAsiaTheme="minorEastAsia"/>
                <w:color w:val="000000"/>
                <w:sz w:val="24"/>
                <w:szCs w:val="20"/>
              </w:rPr>
            </w:pPr>
            <w:r>
              <w:rPr>
                <w:rFonts w:hint="eastAsia" w:cs="Tahoma" w:asciiTheme="minorEastAsia" w:hAnsiTheme="minorEastAsia" w:eastAsiaTheme="minorEastAsia"/>
                <w:color w:val="000000"/>
                <w:sz w:val="24"/>
                <w:szCs w:val="20"/>
              </w:rPr>
              <w:t>光伏材料制备技术</w:t>
            </w:r>
          </w:p>
        </w:tc>
        <w:tc>
          <w:tcPr>
            <w:tcW w:w="1100" w:type="dxa"/>
            <w:tcBorders>
              <w:top w:val="nil"/>
              <w:left w:val="nil"/>
              <w:bottom w:val="single" w:color="auto" w:sz="4" w:space="0"/>
              <w:right w:val="single" w:color="auto" w:sz="4" w:space="0"/>
            </w:tcBorders>
            <w:shd w:val="clear" w:color="auto" w:fill="auto"/>
            <w:noWrap/>
            <w:vAlign w:val="center"/>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xml:space="preserve">15 </w:t>
            </w:r>
          </w:p>
        </w:tc>
        <w:tc>
          <w:tcPr>
            <w:tcW w:w="800" w:type="dxa"/>
            <w:tcBorders>
              <w:top w:val="nil"/>
              <w:left w:val="nil"/>
              <w:bottom w:val="single" w:color="auto" w:sz="4" w:space="0"/>
              <w:right w:val="single" w:color="auto" w:sz="4" w:space="0"/>
            </w:tcBorders>
            <w:shd w:val="clear" w:color="auto" w:fill="auto"/>
            <w:noWrap/>
            <w:vAlign w:val="bottom"/>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w:t>
            </w:r>
          </w:p>
        </w:tc>
        <w:tc>
          <w:tcPr>
            <w:tcW w:w="880" w:type="dxa"/>
            <w:tcBorders>
              <w:top w:val="nil"/>
              <w:left w:val="nil"/>
              <w:bottom w:val="single" w:color="auto" w:sz="4" w:space="0"/>
              <w:right w:val="single" w:color="auto" w:sz="4" w:space="0"/>
            </w:tcBorders>
            <w:shd w:val="clear" w:color="auto" w:fill="auto"/>
            <w:noWrap/>
            <w:vAlign w:val="bottom"/>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w:t>
            </w:r>
          </w:p>
        </w:tc>
      </w:tr>
      <w:tr>
        <w:tblPrEx>
          <w:tblLayout w:type="fixed"/>
          <w:tblCellMar>
            <w:top w:w="0" w:type="dxa"/>
            <w:left w:w="108" w:type="dxa"/>
            <w:bottom w:w="0" w:type="dxa"/>
            <w:right w:w="108" w:type="dxa"/>
          </w:tblCellMar>
        </w:tblPrEx>
        <w:trPr>
          <w:trHeight w:val="480" w:hRule="atLeast"/>
        </w:trPr>
        <w:tc>
          <w:tcPr>
            <w:tcW w:w="1858" w:type="dxa"/>
            <w:vMerge w:val="restart"/>
            <w:tcBorders>
              <w:top w:val="nil"/>
              <w:left w:val="single" w:color="auto" w:sz="4" w:space="0"/>
              <w:bottom w:val="single" w:color="auto" w:sz="4" w:space="0"/>
              <w:right w:val="single" w:color="auto" w:sz="4" w:space="0"/>
            </w:tcBorders>
            <w:shd w:val="clear" w:color="auto" w:fill="auto"/>
            <w:vAlign w:val="bottom"/>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建筑工程学院</w:t>
            </w:r>
          </w:p>
        </w:tc>
        <w:tc>
          <w:tcPr>
            <w:tcW w:w="3982" w:type="dxa"/>
            <w:tcBorders>
              <w:top w:val="nil"/>
              <w:left w:val="nil"/>
              <w:bottom w:val="single" w:color="auto" w:sz="4" w:space="0"/>
              <w:right w:val="single" w:color="auto" w:sz="4" w:space="0"/>
            </w:tcBorders>
            <w:shd w:val="clear" w:color="auto" w:fill="auto"/>
            <w:vAlign w:val="center"/>
          </w:tcPr>
          <w:p>
            <w:pPr>
              <w:adjustRightInd/>
              <w:snapToGrid/>
              <w:spacing w:after="0"/>
              <w:ind w:left="0"/>
              <w:rPr>
                <w:rFonts w:cs="Tahoma" w:asciiTheme="minorEastAsia" w:hAnsiTheme="minorEastAsia" w:eastAsiaTheme="minorEastAsia"/>
                <w:color w:val="000000"/>
                <w:sz w:val="24"/>
                <w:szCs w:val="20"/>
              </w:rPr>
            </w:pPr>
            <w:r>
              <w:rPr>
                <w:rFonts w:hint="eastAsia" w:cs="Tahoma" w:asciiTheme="minorEastAsia" w:hAnsiTheme="minorEastAsia" w:eastAsiaTheme="minorEastAsia"/>
                <w:color w:val="000000"/>
                <w:sz w:val="24"/>
                <w:szCs w:val="20"/>
              </w:rPr>
              <w:t>建筑工程技术</w:t>
            </w:r>
          </w:p>
        </w:tc>
        <w:tc>
          <w:tcPr>
            <w:tcW w:w="1100" w:type="dxa"/>
            <w:tcBorders>
              <w:top w:val="nil"/>
              <w:left w:val="nil"/>
              <w:bottom w:val="single" w:color="auto" w:sz="4" w:space="0"/>
              <w:right w:val="single" w:color="auto" w:sz="4" w:space="0"/>
            </w:tcBorders>
            <w:shd w:val="clear" w:color="auto" w:fill="auto"/>
            <w:noWrap/>
            <w:vAlign w:val="center"/>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xml:space="preserve">5 </w:t>
            </w:r>
          </w:p>
        </w:tc>
        <w:tc>
          <w:tcPr>
            <w:tcW w:w="800" w:type="dxa"/>
            <w:tcBorders>
              <w:top w:val="nil"/>
              <w:left w:val="nil"/>
              <w:bottom w:val="single" w:color="auto" w:sz="4" w:space="0"/>
              <w:right w:val="single" w:color="auto" w:sz="4" w:space="0"/>
            </w:tcBorders>
            <w:shd w:val="clear" w:color="auto" w:fill="auto"/>
            <w:noWrap/>
            <w:vAlign w:val="bottom"/>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10</w:t>
            </w:r>
          </w:p>
        </w:tc>
        <w:tc>
          <w:tcPr>
            <w:tcW w:w="880" w:type="dxa"/>
            <w:tcBorders>
              <w:top w:val="nil"/>
              <w:left w:val="nil"/>
              <w:bottom w:val="single" w:color="auto" w:sz="4" w:space="0"/>
              <w:right w:val="single" w:color="auto" w:sz="4" w:space="0"/>
            </w:tcBorders>
            <w:shd w:val="clear" w:color="auto" w:fill="auto"/>
            <w:noWrap/>
            <w:vAlign w:val="bottom"/>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40</w:t>
            </w:r>
          </w:p>
        </w:tc>
      </w:tr>
      <w:tr>
        <w:tblPrEx>
          <w:tblLayout w:type="fixed"/>
          <w:tblCellMar>
            <w:top w:w="0" w:type="dxa"/>
            <w:left w:w="108" w:type="dxa"/>
            <w:bottom w:w="0" w:type="dxa"/>
            <w:right w:w="108" w:type="dxa"/>
          </w:tblCellMar>
        </w:tblPrEx>
        <w:trPr>
          <w:trHeight w:val="480" w:hRule="atLeast"/>
        </w:trPr>
        <w:tc>
          <w:tcPr>
            <w:tcW w:w="1858" w:type="dxa"/>
            <w:vMerge w:val="continue"/>
            <w:tcBorders>
              <w:top w:val="nil"/>
              <w:left w:val="single" w:color="auto" w:sz="4" w:space="0"/>
              <w:bottom w:val="single" w:color="auto" w:sz="4" w:space="0"/>
              <w:right w:val="single" w:color="auto" w:sz="4" w:space="0"/>
            </w:tcBorders>
            <w:vAlign w:val="center"/>
          </w:tcPr>
          <w:p>
            <w:pPr>
              <w:adjustRightInd/>
              <w:snapToGrid/>
              <w:spacing w:after="0"/>
              <w:ind w:left="0"/>
              <w:jc w:val="center"/>
              <w:rPr>
                <w:rFonts w:cs="Tahoma" w:asciiTheme="minorEastAsia" w:hAnsiTheme="minorEastAsia" w:eastAsiaTheme="minorEastAsia"/>
                <w:color w:val="000000"/>
                <w:sz w:val="24"/>
              </w:rPr>
            </w:pPr>
          </w:p>
        </w:tc>
        <w:tc>
          <w:tcPr>
            <w:tcW w:w="3982" w:type="dxa"/>
            <w:tcBorders>
              <w:top w:val="nil"/>
              <w:left w:val="nil"/>
              <w:bottom w:val="single" w:color="auto" w:sz="4" w:space="0"/>
              <w:right w:val="single" w:color="auto" w:sz="4" w:space="0"/>
            </w:tcBorders>
            <w:shd w:val="clear" w:color="auto" w:fill="auto"/>
            <w:vAlign w:val="center"/>
          </w:tcPr>
          <w:p>
            <w:pPr>
              <w:adjustRightInd/>
              <w:snapToGrid/>
              <w:spacing w:after="0"/>
              <w:ind w:left="0"/>
              <w:rPr>
                <w:rFonts w:cs="Tahoma" w:asciiTheme="minorEastAsia" w:hAnsiTheme="minorEastAsia" w:eastAsiaTheme="minorEastAsia"/>
                <w:color w:val="000000"/>
                <w:sz w:val="24"/>
                <w:szCs w:val="20"/>
              </w:rPr>
            </w:pPr>
            <w:r>
              <w:rPr>
                <w:rFonts w:hint="eastAsia" w:cs="Tahoma" w:asciiTheme="minorEastAsia" w:hAnsiTheme="minorEastAsia" w:eastAsiaTheme="minorEastAsia"/>
                <w:color w:val="000000"/>
                <w:sz w:val="24"/>
                <w:szCs w:val="20"/>
              </w:rPr>
              <w:t>安全技术与管理（建筑工程方向）</w:t>
            </w:r>
          </w:p>
        </w:tc>
        <w:tc>
          <w:tcPr>
            <w:tcW w:w="1100" w:type="dxa"/>
            <w:tcBorders>
              <w:top w:val="nil"/>
              <w:left w:val="nil"/>
              <w:bottom w:val="single" w:color="auto" w:sz="4" w:space="0"/>
              <w:right w:val="single" w:color="auto" w:sz="4" w:space="0"/>
            </w:tcBorders>
            <w:shd w:val="clear" w:color="auto" w:fill="auto"/>
            <w:noWrap/>
            <w:vAlign w:val="center"/>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w:t>
            </w:r>
          </w:p>
        </w:tc>
        <w:tc>
          <w:tcPr>
            <w:tcW w:w="800" w:type="dxa"/>
            <w:tcBorders>
              <w:top w:val="nil"/>
              <w:left w:val="nil"/>
              <w:bottom w:val="single" w:color="auto" w:sz="4" w:space="0"/>
              <w:right w:val="single" w:color="auto" w:sz="4" w:space="0"/>
            </w:tcBorders>
            <w:shd w:val="clear" w:color="auto" w:fill="auto"/>
            <w:noWrap/>
            <w:vAlign w:val="center"/>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10</w:t>
            </w:r>
          </w:p>
        </w:tc>
        <w:tc>
          <w:tcPr>
            <w:tcW w:w="880" w:type="dxa"/>
            <w:tcBorders>
              <w:top w:val="nil"/>
              <w:left w:val="nil"/>
              <w:bottom w:val="single" w:color="auto" w:sz="4" w:space="0"/>
              <w:right w:val="single" w:color="auto" w:sz="4" w:space="0"/>
            </w:tcBorders>
            <w:shd w:val="clear" w:color="auto" w:fill="auto"/>
            <w:noWrap/>
            <w:vAlign w:val="center"/>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30</w:t>
            </w:r>
          </w:p>
        </w:tc>
      </w:tr>
      <w:tr>
        <w:tblPrEx>
          <w:tblLayout w:type="fixed"/>
          <w:tblCellMar>
            <w:top w:w="0" w:type="dxa"/>
            <w:left w:w="108" w:type="dxa"/>
            <w:bottom w:w="0" w:type="dxa"/>
            <w:right w:w="108" w:type="dxa"/>
          </w:tblCellMar>
        </w:tblPrEx>
        <w:trPr>
          <w:trHeight w:val="480" w:hRule="atLeast"/>
        </w:trPr>
        <w:tc>
          <w:tcPr>
            <w:tcW w:w="1858" w:type="dxa"/>
            <w:vMerge w:val="restart"/>
            <w:tcBorders>
              <w:top w:val="nil"/>
              <w:left w:val="single" w:color="auto" w:sz="4" w:space="0"/>
              <w:bottom w:val="single" w:color="auto" w:sz="4" w:space="0"/>
              <w:right w:val="single" w:color="auto" w:sz="4" w:space="0"/>
            </w:tcBorders>
            <w:shd w:val="clear" w:color="auto" w:fill="auto"/>
            <w:vAlign w:val="bottom"/>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金融会计学院</w:t>
            </w:r>
          </w:p>
        </w:tc>
        <w:tc>
          <w:tcPr>
            <w:tcW w:w="3982" w:type="dxa"/>
            <w:tcBorders>
              <w:top w:val="nil"/>
              <w:left w:val="nil"/>
              <w:bottom w:val="single" w:color="auto" w:sz="4" w:space="0"/>
              <w:right w:val="single" w:color="auto" w:sz="4" w:space="0"/>
            </w:tcBorders>
            <w:shd w:val="clear" w:color="auto" w:fill="auto"/>
            <w:vAlign w:val="center"/>
          </w:tcPr>
          <w:p>
            <w:pPr>
              <w:adjustRightInd/>
              <w:snapToGrid/>
              <w:spacing w:after="0"/>
              <w:ind w:left="0"/>
              <w:rPr>
                <w:rFonts w:cs="Tahoma" w:asciiTheme="minorEastAsia" w:hAnsiTheme="minorEastAsia" w:eastAsiaTheme="minorEastAsia"/>
                <w:color w:val="000000"/>
                <w:sz w:val="24"/>
                <w:szCs w:val="20"/>
              </w:rPr>
            </w:pPr>
            <w:r>
              <w:rPr>
                <w:rFonts w:hint="eastAsia" w:cs="Tahoma" w:asciiTheme="minorEastAsia" w:hAnsiTheme="minorEastAsia" w:eastAsiaTheme="minorEastAsia"/>
                <w:color w:val="000000"/>
                <w:sz w:val="24"/>
                <w:szCs w:val="20"/>
              </w:rPr>
              <w:t>会计</w:t>
            </w:r>
          </w:p>
        </w:tc>
        <w:tc>
          <w:tcPr>
            <w:tcW w:w="1100" w:type="dxa"/>
            <w:tcBorders>
              <w:top w:val="nil"/>
              <w:left w:val="nil"/>
              <w:bottom w:val="single" w:color="auto" w:sz="4" w:space="0"/>
              <w:right w:val="single" w:color="auto" w:sz="4" w:space="0"/>
            </w:tcBorders>
            <w:shd w:val="clear" w:color="auto" w:fill="auto"/>
            <w:noWrap/>
            <w:vAlign w:val="center"/>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xml:space="preserve">10 </w:t>
            </w:r>
          </w:p>
        </w:tc>
        <w:tc>
          <w:tcPr>
            <w:tcW w:w="800" w:type="dxa"/>
            <w:tcBorders>
              <w:top w:val="nil"/>
              <w:left w:val="nil"/>
              <w:bottom w:val="single" w:color="auto" w:sz="4" w:space="0"/>
              <w:right w:val="single" w:color="auto" w:sz="4" w:space="0"/>
            </w:tcBorders>
            <w:shd w:val="clear" w:color="auto" w:fill="auto"/>
            <w:noWrap/>
            <w:vAlign w:val="center"/>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w:t>
            </w:r>
          </w:p>
        </w:tc>
        <w:tc>
          <w:tcPr>
            <w:tcW w:w="880" w:type="dxa"/>
            <w:tcBorders>
              <w:top w:val="nil"/>
              <w:left w:val="nil"/>
              <w:bottom w:val="single" w:color="auto" w:sz="4" w:space="0"/>
              <w:right w:val="single" w:color="auto" w:sz="4" w:space="0"/>
            </w:tcBorders>
            <w:shd w:val="clear" w:color="auto" w:fill="auto"/>
            <w:noWrap/>
            <w:vAlign w:val="center"/>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w:t>
            </w:r>
          </w:p>
        </w:tc>
      </w:tr>
      <w:tr>
        <w:tblPrEx>
          <w:tblLayout w:type="fixed"/>
          <w:tblCellMar>
            <w:top w:w="0" w:type="dxa"/>
            <w:left w:w="108" w:type="dxa"/>
            <w:bottom w:w="0" w:type="dxa"/>
            <w:right w:w="108" w:type="dxa"/>
          </w:tblCellMar>
        </w:tblPrEx>
        <w:trPr>
          <w:trHeight w:val="480" w:hRule="atLeast"/>
        </w:trPr>
        <w:tc>
          <w:tcPr>
            <w:tcW w:w="1858" w:type="dxa"/>
            <w:vMerge w:val="continue"/>
            <w:tcBorders>
              <w:top w:val="nil"/>
              <w:left w:val="single" w:color="auto" w:sz="4" w:space="0"/>
              <w:bottom w:val="single" w:color="auto" w:sz="4" w:space="0"/>
              <w:right w:val="single" w:color="auto" w:sz="4" w:space="0"/>
            </w:tcBorders>
            <w:vAlign w:val="center"/>
          </w:tcPr>
          <w:p>
            <w:pPr>
              <w:adjustRightInd/>
              <w:snapToGrid/>
              <w:spacing w:after="0"/>
              <w:ind w:left="0"/>
              <w:jc w:val="center"/>
              <w:rPr>
                <w:rFonts w:cs="Tahoma" w:asciiTheme="minorEastAsia" w:hAnsiTheme="minorEastAsia" w:eastAsiaTheme="minorEastAsia"/>
                <w:color w:val="000000"/>
                <w:sz w:val="24"/>
              </w:rPr>
            </w:pPr>
          </w:p>
        </w:tc>
        <w:tc>
          <w:tcPr>
            <w:tcW w:w="3982" w:type="dxa"/>
            <w:tcBorders>
              <w:top w:val="nil"/>
              <w:left w:val="nil"/>
              <w:bottom w:val="single" w:color="auto" w:sz="4" w:space="0"/>
              <w:right w:val="single" w:color="auto" w:sz="4" w:space="0"/>
            </w:tcBorders>
            <w:shd w:val="clear" w:color="auto" w:fill="auto"/>
            <w:vAlign w:val="center"/>
          </w:tcPr>
          <w:p>
            <w:pPr>
              <w:adjustRightInd/>
              <w:snapToGrid/>
              <w:spacing w:after="0"/>
              <w:ind w:left="0"/>
              <w:rPr>
                <w:rFonts w:cs="Tahoma" w:asciiTheme="minorEastAsia" w:hAnsiTheme="minorEastAsia" w:eastAsiaTheme="minorEastAsia"/>
                <w:sz w:val="24"/>
                <w:szCs w:val="20"/>
              </w:rPr>
            </w:pPr>
            <w:r>
              <w:rPr>
                <w:rFonts w:hint="eastAsia" w:cs="Tahoma" w:asciiTheme="minorEastAsia" w:hAnsiTheme="minorEastAsia" w:eastAsiaTheme="minorEastAsia"/>
                <w:sz w:val="24"/>
                <w:szCs w:val="20"/>
              </w:rPr>
              <w:t>农村金融</w:t>
            </w:r>
          </w:p>
        </w:tc>
        <w:tc>
          <w:tcPr>
            <w:tcW w:w="1100" w:type="dxa"/>
            <w:tcBorders>
              <w:top w:val="nil"/>
              <w:left w:val="nil"/>
              <w:bottom w:val="single" w:color="auto" w:sz="4" w:space="0"/>
              <w:right w:val="single" w:color="auto" w:sz="4" w:space="0"/>
            </w:tcBorders>
            <w:shd w:val="clear" w:color="auto" w:fill="auto"/>
            <w:noWrap/>
            <w:vAlign w:val="center"/>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xml:space="preserve">10 </w:t>
            </w:r>
          </w:p>
        </w:tc>
        <w:tc>
          <w:tcPr>
            <w:tcW w:w="800" w:type="dxa"/>
            <w:tcBorders>
              <w:top w:val="nil"/>
              <w:left w:val="nil"/>
              <w:bottom w:val="single" w:color="auto" w:sz="4" w:space="0"/>
              <w:right w:val="single" w:color="auto" w:sz="4" w:space="0"/>
            </w:tcBorders>
            <w:shd w:val="clear" w:color="auto" w:fill="auto"/>
            <w:noWrap/>
            <w:vAlign w:val="bottom"/>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w:t>
            </w:r>
          </w:p>
        </w:tc>
        <w:tc>
          <w:tcPr>
            <w:tcW w:w="880" w:type="dxa"/>
            <w:tcBorders>
              <w:top w:val="nil"/>
              <w:left w:val="nil"/>
              <w:bottom w:val="single" w:color="auto" w:sz="4" w:space="0"/>
              <w:right w:val="single" w:color="auto" w:sz="4" w:space="0"/>
            </w:tcBorders>
            <w:shd w:val="clear" w:color="auto" w:fill="auto"/>
            <w:noWrap/>
            <w:vAlign w:val="bottom"/>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w:t>
            </w:r>
          </w:p>
        </w:tc>
      </w:tr>
      <w:tr>
        <w:tblPrEx>
          <w:tblLayout w:type="fixed"/>
          <w:tblCellMar>
            <w:top w:w="0" w:type="dxa"/>
            <w:left w:w="108" w:type="dxa"/>
            <w:bottom w:w="0" w:type="dxa"/>
            <w:right w:w="108" w:type="dxa"/>
          </w:tblCellMar>
        </w:tblPrEx>
        <w:trPr>
          <w:trHeight w:val="480" w:hRule="atLeast"/>
        </w:trPr>
        <w:tc>
          <w:tcPr>
            <w:tcW w:w="1858" w:type="dxa"/>
            <w:tcBorders>
              <w:top w:val="nil"/>
              <w:left w:val="single" w:color="auto" w:sz="4" w:space="0"/>
              <w:bottom w:val="single" w:color="auto" w:sz="4" w:space="0"/>
              <w:right w:val="single" w:color="auto" w:sz="4" w:space="0"/>
            </w:tcBorders>
            <w:shd w:val="clear" w:color="auto" w:fill="auto"/>
            <w:vAlign w:val="bottom"/>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商学院</w:t>
            </w:r>
          </w:p>
        </w:tc>
        <w:tc>
          <w:tcPr>
            <w:tcW w:w="3982" w:type="dxa"/>
            <w:tcBorders>
              <w:top w:val="nil"/>
              <w:left w:val="nil"/>
              <w:bottom w:val="single" w:color="auto" w:sz="4" w:space="0"/>
              <w:right w:val="single" w:color="auto" w:sz="4" w:space="0"/>
            </w:tcBorders>
            <w:shd w:val="clear" w:color="auto" w:fill="auto"/>
            <w:vAlign w:val="center"/>
          </w:tcPr>
          <w:p>
            <w:pPr>
              <w:adjustRightInd/>
              <w:snapToGrid/>
              <w:spacing w:after="0"/>
              <w:ind w:left="0"/>
              <w:rPr>
                <w:rFonts w:cs="Tahoma" w:asciiTheme="minorEastAsia" w:hAnsiTheme="minorEastAsia" w:eastAsiaTheme="minorEastAsia"/>
                <w:sz w:val="24"/>
                <w:szCs w:val="20"/>
              </w:rPr>
            </w:pPr>
            <w:r>
              <w:rPr>
                <w:rFonts w:hint="eastAsia" w:cs="Tahoma" w:asciiTheme="minorEastAsia" w:hAnsiTheme="minorEastAsia" w:eastAsiaTheme="minorEastAsia"/>
                <w:sz w:val="24"/>
                <w:szCs w:val="20"/>
              </w:rPr>
              <w:t>电子商务</w:t>
            </w:r>
          </w:p>
        </w:tc>
        <w:tc>
          <w:tcPr>
            <w:tcW w:w="1100" w:type="dxa"/>
            <w:tcBorders>
              <w:top w:val="nil"/>
              <w:left w:val="nil"/>
              <w:bottom w:val="single" w:color="auto" w:sz="4" w:space="0"/>
              <w:right w:val="single" w:color="auto" w:sz="4" w:space="0"/>
            </w:tcBorders>
            <w:shd w:val="clear" w:color="auto" w:fill="auto"/>
            <w:noWrap/>
            <w:vAlign w:val="center"/>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xml:space="preserve">5 </w:t>
            </w:r>
          </w:p>
        </w:tc>
        <w:tc>
          <w:tcPr>
            <w:tcW w:w="800" w:type="dxa"/>
            <w:tcBorders>
              <w:top w:val="nil"/>
              <w:left w:val="nil"/>
              <w:bottom w:val="single" w:color="auto" w:sz="4" w:space="0"/>
              <w:right w:val="single" w:color="auto" w:sz="4" w:space="0"/>
            </w:tcBorders>
            <w:shd w:val="clear" w:color="auto" w:fill="auto"/>
            <w:noWrap/>
            <w:vAlign w:val="bottom"/>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10</w:t>
            </w:r>
          </w:p>
        </w:tc>
        <w:tc>
          <w:tcPr>
            <w:tcW w:w="880" w:type="dxa"/>
            <w:tcBorders>
              <w:top w:val="nil"/>
              <w:left w:val="nil"/>
              <w:bottom w:val="single" w:color="auto" w:sz="4" w:space="0"/>
              <w:right w:val="single" w:color="auto" w:sz="4" w:space="0"/>
            </w:tcBorders>
            <w:shd w:val="clear" w:color="auto" w:fill="auto"/>
            <w:noWrap/>
            <w:vAlign w:val="bottom"/>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30</w:t>
            </w:r>
          </w:p>
        </w:tc>
      </w:tr>
      <w:tr>
        <w:tblPrEx>
          <w:tblLayout w:type="fixed"/>
          <w:tblCellMar>
            <w:top w:w="0" w:type="dxa"/>
            <w:left w:w="108" w:type="dxa"/>
            <w:bottom w:w="0" w:type="dxa"/>
            <w:right w:w="108" w:type="dxa"/>
          </w:tblCellMar>
        </w:tblPrEx>
        <w:trPr>
          <w:trHeight w:val="480" w:hRule="atLeast"/>
        </w:trPr>
        <w:tc>
          <w:tcPr>
            <w:tcW w:w="1858"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文创艺术学院</w:t>
            </w:r>
          </w:p>
        </w:tc>
        <w:tc>
          <w:tcPr>
            <w:tcW w:w="3982" w:type="dxa"/>
            <w:tcBorders>
              <w:top w:val="nil"/>
              <w:left w:val="nil"/>
              <w:bottom w:val="single" w:color="auto" w:sz="4" w:space="0"/>
              <w:right w:val="single" w:color="auto" w:sz="4" w:space="0"/>
            </w:tcBorders>
            <w:shd w:val="clear" w:color="auto" w:fill="auto"/>
            <w:vAlign w:val="center"/>
          </w:tcPr>
          <w:p>
            <w:pPr>
              <w:adjustRightInd/>
              <w:snapToGrid/>
              <w:spacing w:after="0"/>
              <w:ind w:left="0"/>
              <w:rPr>
                <w:rFonts w:cs="Tahoma" w:asciiTheme="minorEastAsia" w:hAnsiTheme="minorEastAsia" w:eastAsiaTheme="minorEastAsia"/>
                <w:color w:val="000000"/>
                <w:sz w:val="24"/>
                <w:szCs w:val="20"/>
              </w:rPr>
            </w:pPr>
            <w:r>
              <w:rPr>
                <w:rFonts w:hint="eastAsia" w:cs="Tahoma" w:asciiTheme="minorEastAsia" w:hAnsiTheme="minorEastAsia" w:eastAsiaTheme="minorEastAsia"/>
                <w:color w:val="000000"/>
                <w:sz w:val="24"/>
                <w:szCs w:val="20"/>
              </w:rPr>
              <w:t>产品艺术设计</w:t>
            </w:r>
          </w:p>
        </w:tc>
        <w:tc>
          <w:tcPr>
            <w:tcW w:w="1100" w:type="dxa"/>
            <w:tcBorders>
              <w:top w:val="nil"/>
              <w:left w:val="nil"/>
              <w:bottom w:val="single" w:color="auto" w:sz="4" w:space="0"/>
              <w:right w:val="single" w:color="auto" w:sz="4" w:space="0"/>
            </w:tcBorders>
            <w:shd w:val="clear" w:color="auto" w:fill="auto"/>
            <w:noWrap/>
            <w:vAlign w:val="center"/>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xml:space="preserve">10 </w:t>
            </w:r>
          </w:p>
        </w:tc>
        <w:tc>
          <w:tcPr>
            <w:tcW w:w="800" w:type="dxa"/>
            <w:tcBorders>
              <w:top w:val="nil"/>
              <w:left w:val="nil"/>
              <w:bottom w:val="single" w:color="auto" w:sz="4" w:space="0"/>
              <w:right w:val="single" w:color="auto" w:sz="4" w:space="0"/>
            </w:tcBorders>
            <w:shd w:val="clear" w:color="auto" w:fill="auto"/>
            <w:noWrap/>
            <w:vAlign w:val="bottom"/>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w:t>
            </w:r>
          </w:p>
        </w:tc>
        <w:tc>
          <w:tcPr>
            <w:tcW w:w="880" w:type="dxa"/>
            <w:tcBorders>
              <w:top w:val="nil"/>
              <w:left w:val="nil"/>
              <w:bottom w:val="single" w:color="auto" w:sz="4" w:space="0"/>
              <w:right w:val="single" w:color="auto" w:sz="4" w:space="0"/>
            </w:tcBorders>
            <w:shd w:val="clear" w:color="auto" w:fill="auto"/>
            <w:noWrap/>
            <w:vAlign w:val="bottom"/>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w:t>
            </w:r>
          </w:p>
        </w:tc>
      </w:tr>
      <w:tr>
        <w:tblPrEx>
          <w:tblLayout w:type="fixed"/>
          <w:tblCellMar>
            <w:top w:w="0" w:type="dxa"/>
            <w:left w:w="108" w:type="dxa"/>
            <w:bottom w:w="0" w:type="dxa"/>
            <w:right w:w="108" w:type="dxa"/>
          </w:tblCellMar>
        </w:tblPrEx>
        <w:trPr>
          <w:trHeight w:val="480" w:hRule="atLeast"/>
        </w:trPr>
        <w:tc>
          <w:tcPr>
            <w:tcW w:w="1858" w:type="dxa"/>
            <w:vMerge w:val="continue"/>
            <w:tcBorders>
              <w:top w:val="nil"/>
              <w:left w:val="single" w:color="auto" w:sz="4" w:space="0"/>
              <w:bottom w:val="single" w:color="auto" w:sz="4" w:space="0"/>
              <w:right w:val="single" w:color="auto" w:sz="4" w:space="0"/>
            </w:tcBorders>
            <w:vAlign w:val="center"/>
          </w:tcPr>
          <w:p>
            <w:pPr>
              <w:adjustRightInd/>
              <w:snapToGrid/>
              <w:spacing w:after="0"/>
              <w:ind w:left="0"/>
              <w:jc w:val="center"/>
              <w:rPr>
                <w:rFonts w:cs="Tahoma" w:asciiTheme="minorEastAsia" w:hAnsiTheme="minorEastAsia" w:eastAsiaTheme="minorEastAsia"/>
                <w:color w:val="000000"/>
                <w:sz w:val="24"/>
              </w:rPr>
            </w:pPr>
          </w:p>
        </w:tc>
        <w:tc>
          <w:tcPr>
            <w:tcW w:w="3982" w:type="dxa"/>
            <w:tcBorders>
              <w:top w:val="nil"/>
              <w:left w:val="nil"/>
              <w:bottom w:val="single" w:color="auto" w:sz="4" w:space="0"/>
              <w:right w:val="single" w:color="auto" w:sz="4" w:space="0"/>
            </w:tcBorders>
            <w:shd w:val="clear" w:color="auto" w:fill="auto"/>
            <w:vAlign w:val="center"/>
          </w:tcPr>
          <w:p>
            <w:pPr>
              <w:adjustRightInd/>
              <w:snapToGrid/>
              <w:spacing w:after="0"/>
              <w:ind w:left="0"/>
              <w:rPr>
                <w:rFonts w:cs="Tahoma" w:asciiTheme="minorEastAsia" w:hAnsiTheme="minorEastAsia" w:eastAsiaTheme="minorEastAsia"/>
                <w:color w:val="000000"/>
                <w:sz w:val="24"/>
                <w:szCs w:val="20"/>
              </w:rPr>
            </w:pPr>
            <w:r>
              <w:rPr>
                <w:rFonts w:hint="eastAsia" w:cs="Tahoma" w:asciiTheme="minorEastAsia" w:hAnsiTheme="minorEastAsia" w:eastAsiaTheme="minorEastAsia"/>
                <w:color w:val="000000"/>
                <w:sz w:val="24"/>
                <w:szCs w:val="20"/>
              </w:rPr>
              <w:t>环境艺术设计</w:t>
            </w:r>
          </w:p>
        </w:tc>
        <w:tc>
          <w:tcPr>
            <w:tcW w:w="1100" w:type="dxa"/>
            <w:tcBorders>
              <w:top w:val="nil"/>
              <w:left w:val="nil"/>
              <w:bottom w:val="single" w:color="auto" w:sz="4" w:space="0"/>
              <w:right w:val="single" w:color="auto" w:sz="4" w:space="0"/>
            </w:tcBorders>
            <w:shd w:val="clear" w:color="auto" w:fill="auto"/>
            <w:noWrap/>
            <w:vAlign w:val="center"/>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xml:space="preserve">10 </w:t>
            </w:r>
          </w:p>
        </w:tc>
        <w:tc>
          <w:tcPr>
            <w:tcW w:w="800" w:type="dxa"/>
            <w:tcBorders>
              <w:top w:val="nil"/>
              <w:left w:val="nil"/>
              <w:bottom w:val="single" w:color="auto" w:sz="4" w:space="0"/>
              <w:right w:val="single" w:color="auto" w:sz="4" w:space="0"/>
            </w:tcBorders>
            <w:shd w:val="clear" w:color="auto" w:fill="auto"/>
            <w:noWrap/>
            <w:vAlign w:val="bottom"/>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w:t>
            </w:r>
          </w:p>
        </w:tc>
        <w:tc>
          <w:tcPr>
            <w:tcW w:w="880" w:type="dxa"/>
            <w:tcBorders>
              <w:top w:val="nil"/>
              <w:left w:val="nil"/>
              <w:bottom w:val="single" w:color="auto" w:sz="4" w:space="0"/>
              <w:right w:val="single" w:color="auto" w:sz="4" w:space="0"/>
            </w:tcBorders>
            <w:shd w:val="clear" w:color="auto" w:fill="auto"/>
            <w:noWrap/>
            <w:vAlign w:val="bottom"/>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w:t>
            </w:r>
          </w:p>
        </w:tc>
      </w:tr>
      <w:tr>
        <w:tblPrEx>
          <w:tblLayout w:type="fixed"/>
          <w:tblCellMar>
            <w:top w:w="0" w:type="dxa"/>
            <w:left w:w="108" w:type="dxa"/>
            <w:bottom w:w="0" w:type="dxa"/>
            <w:right w:w="108" w:type="dxa"/>
          </w:tblCellMar>
        </w:tblPrEx>
        <w:trPr>
          <w:trHeight w:val="480" w:hRule="atLeast"/>
        </w:trPr>
        <w:tc>
          <w:tcPr>
            <w:tcW w:w="1858" w:type="dxa"/>
            <w:vMerge w:val="continue"/>
            <w:tcBorders>
              <w:top w:val="nil"/>
              <w:left w:val="single" w:color="auto" w:sz="4" w:space="0"/>
              <w:bottom w:val="single" w:color="auto" w:sz="4" w:space="0"/>
              <w:right w:val="single" w:color="auto" w:sz="4" w:space="0"/>
            </w:tcBorders>
            <w:vAlign w:val="center"/>
          </w:tcPr>
          <w:p>
            <w:pPr>
              <w:adjustRightInd/>
              <w:snapToGrid/>
              <w:spacing w:after="0"/>
              <w:ind w:left="0"/>
              <w:jc w:val="center"/>
              <w:rPr>
                <w:rFonts w:cs="Tahoma" w:asciiTheme="minorEastAsia" w:hAnsiTheme="minorEastAsia" w:eastAsiaTheme="minorEastAsia"/>
                <w:color w:val="000000"/>
                <w:sz w:val="24"/>
              </w:rPr>
            </w:pPr>
          </w:p>
        </w:tc>
        <w:tc>
          <w:tcPr>
            <w:tcW w:w="3982" w:type="dxa"/>
            <w:tcBorders>
              <w:top w:val="nil"/>
              <w:left w:val="nil"/>
              <w:bottom w:val="single" w:color="auto" w:sz="4" w:space="0"/>
              <w:right w:val="single" w:color="auto" w:sz="4" w:space="0"/>
            </w:tcBorders>
            <w:shd w:val="clear" w:color="auto" w:fill="auto"/>
            <w:vAlign w:val="center"/>
          </w:tcPr>
          <w:p>
            <w:pPr>
              <w:adjustRightInd/>
              <w:snapToGrid/>
              <w:spacing w:after="0"/>
              <w:ind w:left="0"/>
              <w:rPr>
                <w:rFonts w:cs="Tahoma" w:asciiTheme="minorEastAsia" w:hAnsiTheme="minorEastAsia" w:eastAsiaTheme="minorEastAsia"/>
                <w:color w:val="000000"/>
                <w:sz w:val="24"/>
                <w:szCs w:val="20"/>
              </w:rPr>
            </w:pPr>
            <w:r>
              <w:rPr>
                <w:rFonts w:hint="eastAsia" w:cs="Tahoma" w:asciiTheme="minorEastAsia" w:hAnsiTheme="minorEastAsia" w:eastAsiaTheme="minorEastAsia"/>
                <w:color w:val="000000"/>
                <w:sz w:val="24"/>
                <w:szCs w:val="20"/>
              </w:rPr>
              <w:t>宝玉石鉴定与加工</w:t>
            </w:r>
          </w:p>
        </w:tc>
        <w:tc>
          <w:tcPr>
            <w:tcW w:w="1100" w:type="dxa"/>
            <w:tcBorders>
              <w:top w:val="nil"/>
              <w:left w:val="nil"/>
              <w:bottom w:val="single" w:color="auto" w:sz="4" w:space="0"/>
              <w:right w:val="single" w:color="auto" w:sz="4" w:space="0"/>
            </w:tcBorders>
            <w:shd w:val="clear" w:color="auto" w:fill="auto"/>
            <w:noWrap/>
            <w:vAlign w:val="center"/>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xml:space="preserve">15 </w:t>
            </w:r>
          </w:p>
        </w:tc>
        <w:tc>
          <w:tcPr>
            <w:tcW w:w="800" w:type="dxa"/>
            <w:tcBorders>
              <w:top w:val="nil"/>
              <w:left w:val="nil"/>
              <w:bottom w:val="single" w:color="auto" w:sz="4" w:space="0"/>
              <w:right w:val="single" w:color="auto" w:sz="4" w:space="0"/>
            </w:tcBorders>
            <w:shd w:val="clear" w:color="auto" w:fill="auto"/>
            <w:noWrap/>
            <w:vAlign w:val="bottom"/>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w:t>
            </w:r>
          </w:p>
        </w:tc>
        <w:tc>
          <w:tcPr>
            <w:tcW w:w="880" w:type="dxa"/>
            <w:tcBorders>
              <w:top w:val="nil"/>
              <w:left w:val="nil"/>
              <w:bottom w:val="single" w:color="auto" w:sz="4" w:space="0"/>
              <w:right w:val="single" w:color="auto" w:sz="4" w:space="0"/>
            </w:tcBorders>
            <w:shd w:val="clear" w:color="auto" w:fill="auto"/>
            <w:noWrap/>
            <w:vAlign w:val="bottom"/>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w:t>
            </w:r>
          </w:p>
        </w:tc>
      </w:tr>
      <w:tr>
        <w:tblPrEx>
          <w:tblLayout w:type="fixed"/>
          <w:tblCellMar>
            <w:top w:w="0" w:type="dxa"/>
            <w:left w:w="108" w:type="dxa"/>
            <w:bottom w:w="0" w:type="dxa"/>
            <w:right w:w="108" w:type="dxa"/>
          </w:tblCellMar>
        </w:tblPrEx>
        <w:trPr>
          <w:trHeight w:val="480" w:hRule="atLeast"/>
        </w:trPr>
        <w:tc>
          <w:tcPr>
            <w:tcW w:w="1858" w:type="dxa"/>
            <w:vMerge w:val="continue"/>
            <w:tcBorders>
              <w:top w:val="nil"/>
              <w:left w:val="single" w:color="auto" w:sz="4" w:space="0"/>
              <w:bottom w:val="single" w:color="auto" w:sz="4" w:space="0"/>
              <w:right w:val="single" w:color="auto" w:sz="4" w:space="0"/>
            </w:tcBorders>
            <w:vAlign w:val="center"/>
          </w:tcPr>
          <w:p>
            <w:pPr>
              <w:adjustRightInd/>
              <w:snapToGrid/>
              <w:spacing w:after="0"/>
              <w:ind w:left="0"/>
              <w:jc w:val="center"/>
              <w:rPr>
                <w:rFonts w:cs="Tahoma" w:asciiTheme="minorEastAsia" w:hAnsiTheme="minorEastAsia" w:eastAsiaTheme="minorEastAsia"/>
                <w:color w:val="000000"/>
                <w:sz w:val="24"/>
              </w:rPr>
            </w:pPr>
          </w:p>
        </w:tc>
        <w:tc>
          <w:tcPr>
            <w:tcW w:w="3982" w:type="dxa"/>
            <w:tcBorders>
              <w:top w:val="nil"/>
              <w:left w:val="nil"/>
              <w:bottom w:val="single" w:color="auto" w:sz="4" w:space="0"/>
              <w:right w:val="single" w:color="auto" w:sz="4" w:space="0"/>
            </w:tcBorders>
            <w:shd w:val="clear" w:color="auto" w:fill="auto"/>
            <w:vAlign w:val="center"/>
          </w:tcPr>
          <w:p>
            <w:pPr>
              <w:adjustRightInd/>
              <w:snapToGrid/>
              <w:spacing w:after="0"/>
              <w:ind w:left="0"/>
              <w:rPr>
                <w:rFonts w:cs="Tahoma" w:asciiTheme="minorEastAsia" w:hAnsiTheme="minorEastAsia" w:eastAsiaTheme="minorEastAsia"/>
                <w:color w:val="000000"/>
                <w:sz w:val="24"/>
                <w:szCs w:val="20"/>
              </w:rPr>
            </w:pPr>
            <w:r>
              <w:rPr>
                <w:rFonts w:hint="eastAsia" w:cs="Tahoma" w:asciiTheme="minorEastAsia" w:hAnsiTheme="minorEastAsia" w:eastAsiaTheme="minorEastAsia"/>
                <w:color w:val="000000"/>
                <w:sz w:val="24"/>
                <w:szCs w:val="20"/>
              </w:rPr>
              <w:t>视觉传播设计与制作（订单培养影视表演方向）</w:t>
            </w:r>
          </w:p>
        </w:tc>
        <w:tc>
          <w:tcPr>
            <w:tcW w:w="1100" w:type="dxa"/>
            <w:tcBorders>
              <w:top w:val="nil"/>
              <w:left w:val="nil"/>
              <w:bottom w:val="single" w:color="auto" w:sz="4" w:space="0"/>
              <w:right w:val="single" w:color="auto" w:sz="4" w:space="0"/>
            </w:tcBorders>
            <w:shd w:val="clear" w:color="auto" w:fill="auto"/>
            <w:noWrap/>
            <w:vAlign w:val="center"/>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xml:space="preserve">15 </w:t>
            </w:r>
          </w:p>
        </w:tc>
        <w:tc>
          <w:tcPr>
            <w:tcW w:w="800" w:type="dxa"/>
            <w:tcBorders>
              <w:top w:val="nil"/>
              <w:left w:val="nil"/>
              <w:bottom w:val="single" w:color="auto" w:sz="4" w:space="0"/>
              <w:right w:val="single" w:color="auto" w:sz="4" w:space="0"/>
            </w:tcBorders>
            <w:shd w:val="clear" w:color="auto" w:fill="auto"/>
            <w:noWrap/>
            <w:vAlign w:val="bottom"/>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w:t>
            </w:r>
          </w:p>
        </w:tc>
        <w:tc>
          <w:tcPr>
            <w:tcW w:w="880" w:type="dxa"/>
            <w:tcBorders>
              <w:top w:val="nil"/>
              <w:left w:val="nil"/>
              <w:bottom w:val="single" w:color="auto" w:sz="4" w:space="0"/>
              <w:right w:val="single" w:color="auto" w:sz="4" w:space="0"/>
            </w:tcBorders>
            <w:shd w:val="clear" w:color="auto" w:fill="auto"/>
            <w:noWrap/>
            <w:vAlign w:val="center"/>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w:t>
            </w:r>
          </w:p>
        </w:tc>
      </w:tr>
      <w:tr>
        <w:tblPrEx>
          <w:tblLayout w:type="fixed"/>
          <w:tblCellMar>
            <w:top w:w="0" w:type="dxa"/>
            <w:left w:w="108" w:type="dxa"/>
            <w:bottom w:w="0" w:type="dxa"/>
            <w:right w:w="108" w:type="dxa"/>
          </w:tblCellMar>
        </w:tblPrEx>
        <w:trPr>
          <w:trHeight w:val="480" w:hRule="atLeast"/>
        </w:trPr>
        <w:tc>
          <w:tcPr>
            <w:tcW w:w="1858" w:type="dxa"/>
            <w:tcBorders>
              <w:top w:val="nil"/>
              <w:left w:val="single" w:color="auto" w:sz="4" w:space="0"/>
              <w:bottom w:val="single" w:color="auto" w:sz="4" w:space="0"/>
              <w:right w:val="single" w:color="auto" w:sz="4" w:space="0"/>
            </w:tcBorders>
            <w:shd w:val="clear" w:color="auto" w:fill="auto"/>
            <w:vAlign w:val="bottom"/>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知识产权学院</w:t>
            </w:r>
          </w:p>
        </w:tc>
        <w:tc>
          <w:tcPr>
            <w:tcW w:w="3982" w:type="dxa"/>
            <w:tcBorders>
              <w:top w:val="nil"/>
              <w:left w:val="nil"/>
              <w:bottom w:val="single" w:color="auto" w:sz="4" w:space="0"/>
              <w:right w:val="single" w:color="auto" w:sz="4" w:space="0"/>
            </w:tcBorders>
            <w:shd w:val="clear" w:color="auto" w:fill="auto"/>
            <w:vAlign w:val="center"/>
          </w:tcPr>
          <w:p>
            <w:pPr>
              <w:adjustRightInd/>
              <w:snapToGrid/>
              <w:spacing w:after="0"/>
              <w:ind w:left="0"/>
              <w:rPr>
                <w:rFonts w:cs="Tahoma" w:asciiTheme="minorEastAsia" w:hAnsiTheme="minorEastAsia" w:eastAsiaTheme="minorEastAsia"/>
                <w:color w:val="000000"/>
                <w:sz w:val="24"/>
                <w:szCs w:val="20"/>
              </w:rPr>
            </w:pPr>
            <w:r>
              <w:rPr>
                <w:rFonts w:hint="eastAsia" w:cs="Tahoma" w:asciiTheme="minorEastAsia" w:hAnsiTheme="minorEastAsia" w:eastAsiaTheme="minorEastAsia"/>
                <w:color w:val="000000"/>
                <w:sz w:val="24"/>
                <w:szCs w:val="20"/>
              </w:rPr>
              <w:t>知识产权管理</w:t>
            </w:r>
          </w:p>
        </w:tc>
        <w:tc>
          <w:tcPr>
            <w:tcW w:w="1100" w:type="dxa"/>
            <w:tcBorders>
              <w:top w:val="nil"/>
              <w:left w:val="nil"/>
              <w:bottom w:val="single" w:color="auto" w:sz="4" w:space="0"/>
              <w:right w:val="single" w:color="auto" w:sz="4" w:space="0"/>
            </w:tcBorders>
            <w:shd w:val="clear" w:color="auto" w:fill="auto"/>
            <w:noWrap/>
            <w:vAlign w:val="center"/>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xml:space="preserve">10 </w:t>
            </w:r>
          </w:p>
        </w:tc>
        <w:tc>
          <w:tcPr>
            <w:tcW w:w="800" w:type="dxa"/>
            <w:tcBorders>
              <w:top w:val="nil"/>
              <w:left w:val="nil"/>
              <w:bottom w:val="single" w:color="auto" w:sz="4" w:space="0"/>
              <w:right w:val="single" w:color="auto" w:sz="4" w:space="0"/>
            </w:tcBorders>
            <w:shd w:val="clear" w:color="auto" w:fill="auto"/>
            <w:noWrap/>
            <w:vAlign w:val="bottom"/>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w:t>
            </w:r>
          </w:p>
        </w:tc>
        <w:tc>
          <w:tcPr>
            <w:tcW w:w="880" w:type="dxa"/>
            <w:tcBorders>
              <w:top w:val="nil"/>
              <w:left w:val="nil"/>
              <w:bottom w:val="single" w:color="auto" w:sz="4" w:space="0"/>
              <w:right w:val="single" w:color="auto" w:sz="4" w:space="0"/>
            </w:tcBorders>
            <w:shd w:val="clear" w:color="auto" w:fill="auto"/>
            <w:vAlign w:val="bottom"/>
          </w:tcPr>
          <w:p>
            <w:pPr>
              <w:adjustRightInd/>
              <w:snapToGrid/>
              <w:spacing w:after="0"/>
              <w:ind w:left="0"/>
              <w:jc w:val="center"/>
              <w:rPr>
                <w:rFonts w:cs="Times New Roman" w:asciiTheme="minorEastAsia" w:hAnsiTheme="minorEastAsia" w:eastAsiaTheme="minorEastAsia"/>
                <w:color w:val="000000"/>
                <w:sz w:val="24"/>
                <w:szCs w:val="32"/>
              </w:rPr>
            </w:pPr>
            <w:r>
              <w:rPr>
                <w:rFonts w:cs="Times New Roman" w:asciiTheme="minorEastAsia" w:hAnsiTheme="minorEastAsia" w:eastAsiaTheme="minorEastAsia"/>
                <w:color w:val="000000"/>
                <w:sz w:val="24"/>
                <w:szCs w:val="32"/>
              </w:rPr>
              <w:t>　</w:t>
            </w:r>
          </w:p>
        </w:tc>
      </w:tr>
      <w:tr>
        <w:tblPrEx>
          <w:tblLayout w:type="fixed"/>
          <w:tblCellMar>
            <w:top w:w="0" w:type="dxa"/>
            <w:left w:w="108" w:type="dxa"/>
            <w:bottom w:w="0" w:type="dxa"/>
            <w:right w:w="108" w:type="dxa"/>
          </w:tblCellMar>
        </w:tblPrEx>
        <w:trPr>
          <w:trHeight w:val="480" w:hRule="atLeast"/>
        </w:trPr>
        <w:tc>
          <w:tcPr>
            <w:tcW w:w="1858"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国际教育学院</w:t>
            </w:r>
          </w:p>
        </w:tc>
        <w:tc>
          <w:tcPr>
            <w:tcW w:w="3982" w:type="dxa"/>
            <w:tcBorders>
              <w:top w:val="nil"/>
              <w:left w:val="nil"/>
              <w:bottom w:val="single" w:color="auto" w:sz="4" w:space="0"/>
              <w:right w:val="single" w:color="auto" w:sz="4" w:space="0"/>
            </w:tcBorders>
            <w:shd w:val="clear" w:color="auto" w:fill="auto"/>
            <w:vAlign w:val="center"/>
          </w:tcPr>
          <w:p>
            <w:pPr>
              <w:adjustRightInd/>
              <w:snapToGrid/>
              <w:spacing w:after="0"/>
              <w:ind w:left="0"/>
              <w:rPr>
                <w:rFonts w:cs="Tahoma" w:asciiTheme="minorEastAsia" w:hAnsiTheme="minorEastAsia" w:eastAsiaTheme="minorEastAsia"/>
                <w:color w:val="000000"/>
                <w:sz w:val="24"/>
                <w:szCs w:val="20"/>
              </w:rPr>
            </w:pPr>
            <w:r>
              <w:rPr>
                <w:rFonts w:hint="eastAsia" w:cs="Tahoma" w:asciiTheme="minorEastAsia" w:hAnsiTheme="minorEastAsia" w:eastAsiaTheme="minorEastAsia"/>
                <w:color w:val="000000"/>
                <w:sz w:val="24"/>
                <w:szCs w:val="20"/>
              </w:rPr>
              <w:t>会计（中澳合作专升硕）</w:t>
            </w:r>
          </w:p>
        </w:tc>
        <w:tc>
          <w:tcPr>
            <w:tcW w:w="1100" w:type="dxa"/>
            <w:tcBorders>
              <w:top w:val="nil"/>
              <w:left w:val="nil"/>
              <w:bottom w:val="single" w:color="auto" w:sz="4" w:space="0"/>
              <w:right w:val="single" w:color="auto" w:sz="4" w:space="0"/>
            </w:tcBorders>
            <w:shd w:val="clear" w:color="auto" w:fill="auto"/>
            <w:noWrap/>
            <w:vAlign w:val="center"/>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xml:space="preserve">20 </w:t>
            </w:r>
          </w:p>
        </w:tc>
        <w:tc>
          <w:tcPr>
            <w:tcW w:w="800" w:type="dxa"/>
            <w:tcBorders>
              <w:top w:val="nil"/>
              <w:left w:val="nil"/>
              <w:bottom w:val="single" w:color="auto" w:sz="4" w:space="0"/>
              <w:right w:val="single" w:color="auto" w:sz="4" w:space="0"/>
            </w:tcBorders>
            <w:shd w:val="clear" w:color="auto" w:fill="auto"/>
            <w:noWrap/>
            <w:vAlign w:val="bottom"/>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w:t>
            </w:r>
          </w:p>
        </w:tc>
        <w:tc>
          <w:tcPr>
            <w:tcW w:w="880" w:type="dxa"/>
            <w:tcBorders>
              <w:top w:val="nil"/>
              <w:left w:val="nil"/>
              <w:bottom w:val="single" w:color="auto" w:sz="4" w:space="0"/>
              <w:right w:val="single" w:color="auto" w:sz="4" w:space="0"/>
            </w:tcBorders>
            <w:shd w:val="clear" w:color="auto" w:fill="auto"/>
            <w:vAlign w:val="bottom"/>
          </w:tcPr>
          <w:p>
            <w:pPr>
              <w:adjustRightInd/>
              <w:snapToGrid/>
              <w:spacing w:after="0"/>
              <w:ind w:left="0"/>
              <w:jc w:val="center"/>
              <w:rPr>
                <w:rFonts w:cs="Times New Roman" w:asciiTheme="minorEastAsia" w:hAnsiTheme="minorEastAsia" w:eastAsiaTheme="minorEastAsia"/>
                <w:color w:val="000000"/>
                <w:sz w:val="24"/>
                <w:szCs w:val="32"/>
              </w:rPr>
            </w:pPr>
            <w:r>
              <w:rPr>
                <w:rFonts w:cs="Times New Roman" w:asciiTheme="minorEastAsia" w:hAnsiTheme="minorEastAsia" w:eastAsiaTheme="minorEastAsia"/>
                <w:color w:val="000000"/>
                <w:sz w:val="24"/>
                <w:szCs w:val="32"/>
              </w:rPr>
              <w:t>　</w:t>
            </w:r>
          </w:p>
        </w:tc>
      </w:tr>
      <w:tr>
        <w:tblPrEx>
          <w:tblLayout w:type="fixed"/>
          <w:tblCellMar>
            <w:top w:w="0" w:type="dxa"/>
            <w:left w:w="108" w:type="dxa"/>
            <w:bottom w:w="0" w:type="dxa"/>
            <w:right w:w="108" w:type="dxa"/>
          </w:tblCellMar>
        </w:tblPrEx>
        <w:trPr>
          <w:trHeight w:val="480" w:hRule="atLeast"/>
        </w:trPr>
        <w:tc>
          <w:tcPr>
            <w:tcW w:w="1858" w:type="dxa"/>
            <w:vMerge w:val="continue"/>
            <w:tcBorders>
              <w:top w:val="nil"/>
              <w:left w:val="single" w:color="auto" w:sz="4" w:space="0"/>
              <w:bottom w:val="single" w:color="auto" w:sz="4" w:space="0"/>
              <w:right w:val="single" w:color="auto" w:sz="4" w:space="0"/>
            </w:tcBorders>
            <w:vAlign w:val="center"/>
          </w:tcPr>
          <w:p>
            <w:pPr>
              <w:adjustRightInd/>
              <w:snapToGrid/>
              <w:spacing w:after="0"/>
              <w:ind w:left="0"/>
              <w:rPr>
                <w:rFonts w:cs="Tahoma" w:asciiTheme="minorEastAsia" w:hAnsiTheme="minorEastAsia" w:eastAsiaTheme="minorEastAsia"/>
                <w:color w:val="000000"/>
                <w:sz w:val="24"/>
              </w:rPr>
            </w:pPr>
          </w:p>
        </w:tc>
        <w:tc>
          <w:tcPr>
            <w:tcW w:w="3982" w:type="dxa"/>
            <w:tcBorders>
              <w:top w:val="nil"/>
              <w:left w:val="nil"/>
              <w:bottom w:val="single" w:color="auto" w:sz="4" w:space="0"/>
              <w:right w:val="single" w:color="auto" w:sz="4" w:space="0"/>
            </w:tcBorders>
            <w:shd w:val="clear" w:color="auto" w:fill="auto"/>
            <w:vAlign w:val="center"/>
          </w:tcPr>
          <w:p>
            <w:pPr>
              <w:adjustRightInd/>
              <w:snapToGrid/>
              <w:spacing w:after="0"/>
              <w:ind w:left="0"/>
              <w:rPr>
                <w:rFonts w:cs="Tahoma" w:asciiTheme="minorEastAsia" w:hAnsiTheme="minorEastAsia" w:eastAsiaTheme="minorEastAsia"/>
                <w:color w:val="000000"/>
                <w:sz w:val="24"/>
                <w:szCs w:val="20"/>
              </w:rPr>
            </w:pPr>
            <w:r>
              <w:rPr>
                <w:rFonts w:hint="eastAsia" w:cs="Tahoma" w:asciiTheme="minorEastAsia" w:hAnsiTheme="minorEastAsia" w:eastAsiaTheme="minorEastAsia"/>
                <w:color w:val="000000"/>
                <w:sz w:val="24"/>
                <w:szCs w:val="20"/>
              </w:rPr>
              <w:t>计算机应用技术（中英合作办学）</w:t>
            </w:r>
          </w:p>
        </w:tc>
        <w:tc>
          <w:tcPr>
            <w:tcW w:w="1100" w:type="dxa"/>
            <w:tcBorders>
              <w:top w:val="nil"/>
              <w:left w:val="nil"/>
              <w:bottom w:val="single" w:color="auto" w:sz="4" w:space="0"/>
              <w:right w:val="single" w:color="auto" w:sz="4" w:space="0"/>
            </w:tcBorders>
            <w:shd w:val="clear" w:color="auto" w:fill="auto"/>
            <w:noWrap/>
            <w:vAlign w:val="center"/>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xml:space="preserve">15 </w:t>
            </w:r>
          </w:p>
        </w:tc>
        <w:tc>
          <w:tcPr>
            <w:tcW w:w="800" w:type="dxa"/>
            <w:tcBorders>
              <w:top w:val="nil"/>
              <w:left w:val="nil"/>
              <w:bottom w:val="single" w:color="auto" w:sz="4" w:space="0"/>
              <w:right w:val="single" w:color="auto" w:sz="4" w:space="0"/>
            </w:tcBorders>
            <w:shd w:val="clear" w:color="auto" w:fill="auto"/>
            <w:noWrap/>
            <w:vAlign w:val="bottom"/>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w:t>
            </w:r>
          </w:p>
        </w:tc>
        <w:tc>
          <w:tcPr>
            <w:tcW w:w="880" w:type="dxa"/>
            <w:tcBorders>
              <w:top w:val="nil"/>
              <w:left w:val="nil"/>
              <w:bottom w:val="single" w:color="auto" w:sz="4" w:space="0"/>
              <w:right w:val="single" w:color="auto" w:sz="4" w:space="0"/>
            </w:tcBorders>
            <w:shd w:val="clear" w:color="auto" w:fill="auto"/>
            <w:vAlign w:val="bottom"/>
          </w:tcPr>
          <w:p>
            <w:pPr>
              <w:adjustRightInd/>
              <w:snapToGrid/>
              <w:spacing w:after="0"/>
              <w:ind w:left="0"/>
              <w:jc w:val="center"/>
              <w:rPr>
                <w:rFonts w:cs="Times New Roman" w:asciiTheme="minorEastAsia" w:hAnsiTheme="minorEastAsia" w:eastAsiaTheme="minorEastAsia"/>
                <w:color w:val="000000"/>
                <w:sz w:val="24"/>
                <w:szCs w:val="32"/>
              </w:rPr>
            </w:pPr>
            <w:r>
              <w:rPr>
                <w:rFonts w:cs="Times New Roman" w:asciiTheme="minorEastAsia" w:hAnsiTheme="minorEastAsia" w:eastAsiaTheme="minorEastAsia"/>
                <w:color w:val="000000"/>
                <w:sz w:val="24"/>
                <w:szCs w:val="32"/>
              </w:rPr>
              <w:t>　</w:t>
            </w:r>
          </w:p>
        </w:tc>
      </w:tr>
      <w:tr>
        <w:tblPrEx>
          <w:tblLayout w:type="fixed"/>
          <w:tblCellMar>
            <w:top w:w="0" w:type="dxa"/>
            <w:left w:w="108" w:type="dxa"/>
            <w:bottom w:w="0" w:type="dxa"/>
            <w:right w:w="108" w:type="dxa"/>
          </w:tblCellMar>
        </w:tblPrEx>
        <w:trPr>
          <w:trHeight w:val="480" w:hRule="atLeast"/>
        </w:trPr>
        <w:tc>
          <w:tcPr>
            <w:tcW w:w="1858" w:type="dxa"/>
            <w:vMerge w:val="continue"/>
            <w:tcBorders>
              <w:top w:val="nil"/>
              <w:left w:val="single" w:color="auto" w:sz="4" w:space="0"/>
              <w:bottom w:val="single" w:color="auto" w:sz="4" w:space="0"/>
              <w:right w:val="single" w:color="auto" w:sz="4" w:space="0"/>
            </w:tcBorders>
            <w:vAlign w:val="center"/>
          </w:tcPr>
          <w:p>
            <w:pPr>
              <w:adjustRightInd/>
              <w:snapToGrid/>
              <w:spacing w:after="0"/>
              <w:ind w:left="0"/>
              <w:rPr>
                <w:rFonts w:cs="Tahoma" w:asciiTheme="minorEastAsia" w:hAnsiTheme="minorEastAsia" w:eastAsiaTheme="minorEastAsia"/>
                <w:color w:val="000000"/>
                <w:sz w:val="24"/>
              </w:rPr>
            </w:pPr>
          </w:p>
        </w:tc>
        <w:tc>
          <w:tcPr>
            <w:tcW w:w="3982" w:type="dxa"/>
            <w:tcBorders>
              <w:top w:val="nil"/>
              <w:left w:val="nil"/>
              <w:bottom w:val="single" w:color="auto" w:sz="4" w:space="0"/>
              <w:right w:val="single" w:color="auto" w:sz="4" w:space="0"/>
            </w:tcBorders>
            <w:shd w:val="clear" w:color="auto" w:fill="auto"/>
            <w:vAlign w:val="center"/>
          </w:tcPr>
          <w:p>
            <w:pPr>
              <w:adjustRightInd/>
              <w:snapToGrid/>
              <w:spacing w:after="0"/>
              <w:ind w:left="0"/>
              <w:rPr>
                <w:rFonts w:cs="Tahoma" w:asciiTheme="minorEastAsia" w:hAnsiTheme="minorEastAsia" w:eastAsiaTheme="minorEastAsia"/>
                <w:color w:val="000000"/>
                <w:sz w:val="24"/>
                <w:szCs w:val="20"/>
              </w:rPr>
            </w:pPr>
            <w:r>
              <w:rPr>
                <w:rFonts w:hint="eastAsia" w:cs="Tahoma" w:asciiTheme="minorEastAsia" w:hAnsiTheme="minorEastAsia" w:eastAsiaTheme="minorEastAsia"/>
                <w:color w:val="000000"/>
                <w:sz w:val="24"/>
                <w:szCs w:val="20"/>
              </w:rPr>
              <w:t>旅游管理（中国和新西兰合作办学）</w:t>
            </w:r>
          </w:p>
        </w:tc>
        <w:tc>
          <w:tcPr>
            <w:tcW w:w="1100" w:type="dxa"/>
            <w:tcBorders>
              <w:top w:val="nil"/>
              <w:left w:val="nil"/>
              <w:bottom w:val="single" w:color="auto" w:sz="4" w:space="0"/>
              <w:right w:val="single" w:color="auto" w:sz="4" w:space="0"/>
            </w:tcBorders>
            <w:shd w:val="clear" w:color="auto" w:fill="auto"/>
            <w:noWrap/>
            <w:vAlign w:val="center"/>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xml:space="preserve">15 </w:t>
            </w:r>
          </w:p>
        </w:tc>
        <w:tc>
          <w:tcPr>
            <w:tcW w:w="800" w:type="dxa"/>
            <w:tcBorders>
              <w:top w:val="nil"/>
              <w:left w:val="nil"/>
              <w:bottom w:val="single" w:color="auto" w:sz="4" w:space="0"/>
              <w:right w:val="single" w:color="auto" w:sz="4" w:space="0"/>
            </w:tcBorders>
            <w:shd w:val="clear" w:color="auto" w:fill="auto"/>
            <w:noWrap/>
            <w:vAlign w:val="bottom"/>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w:t>
            </w:r>
          </w:p>
        </w:tc>
        <w:tc>
          <w:tcPr>
            <w:tcW w:w="880" w:type="dxa"/>
            <w:tcBorders>
              <w:top w:val="nil"/>
              <w:left w:val="nil"/>
              <w:bottom w:val="single" w:color="auto" w:sz="4" w:space="0"/>
              <w:right w:val="single" w:color="auto" w:sz="4" w:space="0"/>
            </w:tcBorders>
            <w:shd w:val="clear" w:color="auto" w:fill="auto"/>
            <w:vAlign w:val="bottom"/>
          </w:tcPr>
          <w:p>
            <w:pPr>
              <w:adjustRightInd/>
              <w:snapToGrid/>
              <w:spacing w:after="0"/>
              <w:ind w:left="0"/>
              <w:jc w:val="center"/>
              <w:rPr>
                <w:rFonts w:cs="Times New Roman" w:asciiTheme="minorEastAsia" w:hAnsiTheme="minorEastAsia" w:eastAsiaTheme="minorEastAsia"/>
                <w:color w:val="000000"/>
                <w:sz w:val="24"/>
                <w:szCs w:val="32"/>
              </w:rPr>
            </w:pPr>
            <w:r>
              <w:rPr>
                <w:rFonts w:cs="Times New Roman" w:asciiTheme="minorEastAsia" w:hAnsiTheme="minorEastAsia" w:eastAsiaTheme="minorEastAsia"/>
                <w:color w:val="000000"/>
                <w:sz w:val="24"/>
                <w:szCs w:val="32"/>
              </w:rPr>
              <w:t>　</w:t>
            </w:r>
          </w:p>
        </w:tc>
      </w:tr>
      <w:tr>
        <w:tblPrEx>
          <w:tblLayout w:type="fixed"/>
          <w:tblCellMar>
            <w:top w:w="0" w:type="dxa"/>
            <w:left w:w="108" w:type="dxa"/>
            <w:bottom w:w="0" w:type="dxa"/>
            <w:right w:w="108" w:type="dxa"/>
          </w:tblCellMar>
        </w:tblPrEx>
        <w:trPr>
          <w:trHeight w:val="480" w:hRule="atLeast"/>
        </w:trPr>
        <w:tc>
          <w:tcPr>
            <w:tcW w:w="1858" w:type="dxa"/>
            <w:vMerge w:val="continue"/>
            <w:tcBorders>
              <w:top w:val="nil"/>
              <w:left w:val="single" w:color="auto" w:sz="4" w:space="0"/>
              <w:bottom w:val="single" w:color="auto" w:sz="4" w:space="0"/>
              <w:right w:val="single" w:color="auto" w:sz="4" w:space="0"/>
            </w:tcBorders>
            <w:vAlign w:val="center"/>
          </w:tcPr>
          <w:p>
            <w:pPr>
              <w:adjustRightInd/>
              <w:snapToGrid/>
              <w:spacing w:after="0"/>
              <w:ind w:left="0"/>
              <w:rPr>
                <w:rFonts w:cs="Tahoma" w:asciiTheme="minorEastAsia" w:hAnsiTheme="minorEastAsia" w:eastAsiaTheme="minorEastAsia"/>
                <w:color w:val="000000"/>
                <w:sz w:val="24"/>
              </w:rPr>
            </w:pPr>
          </w:p>
        </w:tc>
        <w:tc>
          <w:tcPr>
            <w:tcW w:w="3982" w:type="dxa"/>
            <w:tcBorders>
              <w:top w:val="nil"/>
              <w:left w:val="nil"/>
              <w:bottom w:val="single" w:color="auto" w:sz="4" w:space="0"/>
              <w:right w:val="single" w:color="auto" w:sz="4" w:space="0"/>
            </w:tcBorders>
            <w:shd w:val="clear" w:color="auto" w:fill="auto"/>
            <w:vAlign w:val="center"/>
          </w:tcPr>
          <w:p>
            <w:pPr>
              <w:adjustRightInd/>
              <w:snapToGrid/>
              <w:spacing w:after="0"/>
              <w:ind w:left="0"/>
              <w:rPr>
                <w:rFonts w:cs="Tahoma" w:asciiTheme="minorEastAsia" w:hAnsiTheme="minorEastAsia" w:eastAsiaTheme="minorEastAsia"/>
                <w:color w:val="000000"/>
                <w:sz w:val="24"/>
                <w:szCs w:val="20"/>
              </w:rPr>
            </w:pPr>
            <w:r>
              <w:rPr>
                <w:rFonts w:hint="eastAsia" w:cs="Tahoma" w:asciiTheme="minorEastAsia" w:hAnsiTheme="minorEastAsia" w:eastAsiaTheme="minorEastAsia"/>
                <w:color w:val="000000"/>
                <w:sz w:val="24"/>
                <w:szCs w:val="20"/>
              </w:rPr>
              <w:t>视觉传播设计与制作（中韩合作办学）</w:t>
            </w:r>
          </w:p>
        </w:tc>
        <w:tc>
          <w:tcPr>
            <w:tcW w:w="1100" w:type="dxa"/>
            <w:tcBorders>
              <w:top w:val="nil"/>
              <w:left w:val="nil"/>
              <w:bottom w:val="single" w:color="auto" w:sz="4" w:space="0"/>
              <w:right w:val="single" w:color="auto" w:sz="4" w:space="0"/>
            </w:tcBorders>
            <w:shd w:val="clear" w:color="auto" w:fill="auto"/>
            <w:noWrap/>
            <w:vAlign w:val="center"/>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xml:space="preserve">15 </w:t>
            </w:r>
          </w:p>
        </w:tc>
        <w:tc>
          <w:tcPr>
            <w:tcW w:w="800" w:type="dxa"/>
            <w:tcBorders>
              <w:top w:val="nil"/>
              <w:left w:val="nil"/>
              <w:bottom w:val="single" w:color="auto" w:sz="4" w:space="0"/>
              <w:right w:val="single" w:color="auto" w:sz="4" w:space="0"/>
            </w:tcBorders>
            <w:shd w:val="clear" w:color="auto" w:fill="auto"/>
            <w:noWrap/>
            <w:vAlign w:val="bottom"/>
          </w:tcPr>
          <w:p>
            <w:pPr>
              <w:adjustRightInd/>
              <w:snapToGrid/>
              <w:spacing w:after="0"/>
              <w:ind w:left="0"/>
              <w:jc w:val="center"/>
              <w:rPr>
                <w:rFonts w:cs="Tahoma" w:asciiTheme="minorEastAsia" w:hAnsiTheme="minorEastAsia" w:eastAsiaTheme="minorEastAsia"/>
                <w:color w:val="000000"/>
                <w:sz w:val="24"/>
              </w:rPr>
            </w:pPr>
            <w:r>
              <w:rPr>
                <w:rFonts w:hint="eastAsia" w:cs="Tahoma" w:asciiTheme="minorEastAsia" w:hAnsiTheme="minorEastAsia" w:eastAsiaTheme="minorEastAsia"/>
                <w:color w:val="000000"/>
                <w:sz w:val="24"/>
              </w:rPr>
              <w:t>　</w:t>
            </w:r>
          </w:p>
        </w:tc>
        <w:tc>
          <w:tcPr>
            <w:tcW w:w="880" w:type="dxa"/>
            <w:tcBorders>
              <w:top w:val="nil"/>
              <w:left w:val="nil"/>
              <w:bottom w:val="single" w:color="auto" w:sz="4" w:space="0"/>
              <w:right w:val="single" w:color="auto" w:sz="4" w:space="0"/>
            </w:tcBorders>
            <w:shd w:val="clear" w:color="auto" w:fill="auto"/>
            <w:vAlign w:val="bottom"/>
          </w:tcPr>
          <w:p>
            <w:pPr>
              <w:adjustRightInd/>
              <w:snapToGrid/>
              <w:spacing w:after="0"/>
              <w:ind w:left="0"/>
              <w:jc w:val="center"/>
              <w:rPr>
                <w:rFonts w:cs="Times New Roman" w:asciiTheme="minorEastAsia" w:hAnsiTheme="minorEastAsia" w:eastAsiaTheme="minorEastAsia"/>
                <w:color w:val="000000"/>
                <w:sz w:val="24"/>
                <w:szCs w:val="32"/>
              </w:rPr>
            </w:pPr>
            <w:r>
              <w:rPr>
                <w:rFonts w:cs="Times New Roman" w:asciiTheme="minorEastAsia" w:hAnsiTheme="minorEastAsia" w:eastAsiaTheme="minorEastAsia"/>
                <w:color w:val="000000"/>
                <w:sz w:val="24"/>
                <w:szCs w:val="32"/>
              </w:rPr>
              <w:t>　</w:t>
            </w:r>
          </w:p>
        </w:tc>
      </w:tr>
    </w:tbl>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leftChars="0" w:right="0" w:firstLine="0" w:firstLineChars="0"/>
        <w:jc w:val="both"/>
        <w:textAlignment w:val="auto"/>
        <w:rPr>
          <w:rFonts w:hint="eastAsia" w:ascii="仿宋" w:hAnsi="仿宋" w:eastAsia="仿宋" w:cs="仿宋"/>
          <w:b/>
          <w:bCs/>
          <w:i w:val="0"/>
          <w:caps w:val="0"/>
          <w:color w:val="000000"/>
          <w:spacing w:val="0"/>
          <w:kern w:val="0"/>
          <w:sz w:val="28"/>
          <w:szCs w:val="28"/>
          <w:lang w:bidi="ar"/>
        </w:rPr>
      </w:pP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kern w:val="0"/>
          <w:sz w:val="28"/>
          <w:szCs w:val="28"/>
          <w:lang w:bidi="ar"/>
        </w:rPr>
      </w:pPr>
      <w:r>
        <w:rPr>
          <w:rFonts w:hint="eastAsia" w:ascii="仿宋" w:hAnsi="仿宋" w:eastAsia="仿宋" w:cs="仿宋"/>
          <w:b/>
          <w:bCs/>
          <w:i w:val="0"/>
          <w:caps w:val="0"/>
          <w:color w:val="000000"/>
          <w:spacing w:val="0"/>
          <w:kern w:val="0"/>
          <w:sz w:val="28"/>
          <w:szCs w:val="28"/>
          <w:lang w:bidi="ar"/>
        </w:rPr>
        <w:t>五、专业考核及成绩构成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（一）考试科目</w:t>
      </w:r>
    </w:p>
    <w:tbl>
      <w:tblPr>
        <w:tblStyle w:val="5"/>
        <w:tblW w:w="9540" w:type="dxa"/>
        <w:tblInd w:w="90" w:type="dxa"/>
        <w:shd w:val="clear" w:color="auto" w:fill="FFFFFF"/>
        <w:tblLayout w:type="fixed"/>
        <w:tblCellMar>
          <w:top w:w="0" w:type="dxa"/>
          <w:left w:w="0" w:type="dxa"/>
          <w:bottom w:w="0" w:type="dxa"/>
          <w:right w:w="0" w:type="dxa"/>
        </w:tblCellMar>
      </w:tblPr>
      <w:tblGrid>
        <w:gridCol w:w="1575"/>
        <w:gridCol w:w="2437"/>
        <w:gridCol w:w="1815"/>
        <w:gridCol w:w="1985"/>
        <w:gridCol w:w="1543"/>
        <w:gridCol w:w="185"/>
      </w:tblGrid>
      <w:tr>
        <w:tblPrEx>
          <w:shd w:val="clear" w:color="auto" w:fill="FFFFFF"/>
          <w:tblLayout w:type="fixed"/>
          <w:tblCellMar>
            <w:top w:w="0" w:type="dxa"/>
            <w:left w:w="0" w:type="dxa"/>
            <w:bottom w:w="0" w:type="dxa"/>
            <w:right w:w="0" w:type="dxa"/>
          </w:tblCellMar>
        </w:tblPrEx>
        <w:trPr>
          <w:trHeight w:val="315" w:hRule="atLeast"/>
        </w:trPr>
        <w:tc>
          <w:tcPr>
            <w:tcW w:w="15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学院名称</w:t>
            </w:r>
          </w:p>
        </w:tc>
        <w:tc>
          <w:tcPr>
            <w:tcW w:w="2437"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专业名称</w:t>
            </w:r>
          </w:p>
        </w:tc>
        <w:tc>
          <w:tcPr>
            <w:tcW w:w="1815"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考试形式</w:t>
            </w:r>
          </w:p>
        </w:tc>
        <w:tc>
          <w:tcPr>
            <w:tcW w:w="1985"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文化科</w:t>
            </w:r>
          </w:p>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测试内容</w:t>
            </w:r>
          </w:p>
        </w:tc>
        <w:tc>
          <w:tcPr>
            <w:tcW w:w="1543"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专业素养</w:t>
            </w:r>
          </w:p>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测试内容</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315" w:hRule="atLeast"/>
        </w:trPr>
        <w:tc>
          <w:tcPr>
            <w:tcW w:w="157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vMerge w:val="continue"/>
            <w:tcBorders>
              <w:top w:val="single" w:color="auto" w:sz="6" w:space="0"/>
              <w:left w:val="nil"/>
              <w:bottom w:val="single" w:color="auto" w:sz="6" w:space="0"/>
              <w:right w:val="single" w:color="auto" w:sz="6" w:space="0"/>
            </w:tcBorders>
            <w:shd w:val="clear" w:color="auto" w:fill="FFFFFF"/>
          </w:tcPr>
          <w:p>
            <w:pPr>
              <w:adjustRightInd/>
              <w:snapToGrid/>
              <w:spacing w:after="0" w:line="360" w:lineRule="auto"/>
              <w:jc w:val="both"/>
              <w:rPr>
                <w:rFonts w:cs="Times New Roman" w:asciiTheme="minorEastAsia" w:hAnsiTheme="minorEastAsia" w:eastAsiaTheme="minorEastAsia"/>
                <w:color w:val="000000"/>
                <w:sz w:val="21"/>
                <w:szCs w:val="21"/>
              </w:rPr>
            </w:pPr>
          </w:p>
        </w:tc>
        <w:tc>
          <w:tcPr>
            <w:tcW w:w="1815" w:type="dxa"/>
            <w:vMerge w:val="continue"/>
            <w:tcBorders>
              <w:top w:val="single" w:color="auto" w:sz="6" w:space="0"/>
              <w:left w:val="nil"/>
              <w:bottom w:val="single" w:color="auto" w:sz="6" w:space="0"/>
              <w:right w:val="single" w:color="auto" w:sz="6" w:space="0"/>
            </w:tcBorders>
            <w:shd w:val="clear" w:color="auto" w:fill="FFFFFF"/>
          </w:tcPr>
          <w:p>
            <w:pPr>
              <w:adjustRightInd/>
              <w:snapToGrid/>
              <w:spacing w:after="0" w:line="360" w:lineRule="auto"/>
              <w:jc w:val="both"/>
              <w:rPr>
                <w:rFonts w:cs="Times New Roman" w:asciiTheme="minorEastAsia" w:hAnsiTheme="minorEastAsia" w:eastAsiaTheme="minorEastAsia"/>
                <w:color w:val="000000"/>
                <w:sz w:val="21"/>
                <w:szCs w:val="21"/>
              </w:rPr>
            </w:pPr>
          </w:p>
        </w:tc>
        <w:tc>
          <w:tcPr>
            <w:tcW w:w="1985" w:type="dxa"/>
            <w:vMerge w:val="continue"/>
            <w:tcBorders>
              <w:top w:val="single" w:color="auto" w:sz="6" w:space="0"/>
              <w:left w:val="nil"/>
              <w:bottom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1543" w:type="dxa"/>
            <w:vMerge w:val="continue"/>
            <w:tcBorders>
              <w:top w:val="single" w:color="auto" w:sz="6" w:space="0"/>
              <w:left w:val="nil"/>
              <w:bottom w:val="single" w:color="auto" w:sz="6" w:space="0"/>
              <w:right w:val="single" w:color="auto" w:sz="6" w:space="0"/>
            </w:tcBorders>
            <w:shd w:val="clear" w:color="auto" w:fill="FFFFFF"/>
          </w:tcPr>
          <w:p>
            <w:pPr>
              <w:adjustRightInd/>
              <w:snapToGrid/>
              <w:spacing w:after="0" w:line="360" w:lineRule="auto"/>
              <w:jc w:val="both"/>
              <w:rPr>
                <w:rFonts w:cs="Times New Roman" w:asciiTheme="minorEastAsia" w:hAnsiTheme="minorEastAsia" w:eastAsiaTheme="minorEastAsia"/>
                <w:color w:val="000000"/>
                <w:sz w:val="21"/>
                <w:szCs w:val="21"/>
              </w:rPr>
            </w:pP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315" w:hRule="atLeast"/>
        </w:trPr>
        <w:tc>
          <w:tcPr>
            <w:tcW w:w="157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vMerge w:val="continue"/>
            <w:tcBorders>
              <w:top w:val="single" w:color="auto" w:sz="6" w:space="0"/>
              <w:left w:val="nil"/>
              <w:bottom w:val="single" w:color="auto" w:sz="6" w:space="0"/>
              <w:right w:val="single" w:color="auto" w:sz="6" w:space="0"/>
            </w:tcBorders>
            <w:shd w:val="clear" w:color="auto" w:fill="FFFFFF"/>
          </w:tcPr>
          <w:p>
            <w:pPr>
              <w:adjustRightInd/>
              <w:snapToGrid/>
              <w:spacing w:after="0" w:line="360" w:lineRule="auto"/>
              <w:jc w:val="both"/>
              <w:rPr>
                <w:rFonts w:cs="Times New Roman" w:asciiTheme="minorEastAsia" w:hAnsiTheme="minorEastAsia" w:eastAsiaTheme="minorEastAsia"/>
                <w:color w:val="000000"/>
                <w:sz w:val="21"/>
                <w:szCs w:val="21"/>
              </w:rPr>
            </w:pPr>
          </w:p>
        </w:tc>
        <w:tc>
          <w:tcPr>
            <w:tcW w:w="1815" w:type="dxa"/>
            <w:vMerge w:val="continue"/>
            <w:tcBorders>
              <w:top w:val="single" w:color="auto" w:sz="6" w:space="0"/>
              <w:left w:val="nil"/>
              <w:bottom w:val="single" w:color="auto" w:sz="6" w:space="0"/>
              <w:right w:val="single" w:color="auto" w:sz="6" w:space="0"/>
            </w:tcBorders>
            <w:shd w:val="clear" w:color="auto" w:fill="FFFFFF"/>
          </w:tcPr>
          <w:p>
            <w:pPr>
              <w:adjustRightInd/>
              <w:snapToGrid/>
              <w:spacing w:after="0" w:line="360" w:lineRule="auto"/>
              <w:jc w:val="both"/>
              <w:rPr>
                <w:rFonts w:cs="Times New Roman" w:asciiTheme="minorEastAsia" w:hAnsiTheme="minorEastAsia" w:eastAsiaTheme="minorEastAsia"/>
                <w:color w:val="000000"/>
                <w:sz w:val="21"/>
                <w:szCs w:val="21"/>
              </w:rPr>
            </w:pPr>
          </w:p>
        </w:tc>
        <w:tc>
          <w:tcPr>
            <w:tcW w:w="1985" w:type="dxa"/>
            <w:vMerge w:val="continue"/>
            <w:tcBorders>
              <w:top w:val="single" w:color="auto" w:sz="6" w:space="0"/>
              <w:left w:val="nil"/>
              <w:bottom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1543" w:type="dxa"/>
            <w:vMerge w:val="continue"/>
            <w:tcBorders>
              <w:top w:val="single" w:color="auto" w:sz="6" w:space="0"/>
              <w:left w:val="nil"/>
              <w:bottom w:val="single" w:color="auto" w:sz="6" w:space="0"/>
              <w:right w:val="single" w:color="auto" w:sz="6" w:space="0"/>
            </w:tcBorders>
            <w:shd w:val="clear" w:color="auto" w:fill="FFFFFF"/>
          </w:tcPr>
          <w:p>
            <w:pPr>
              <w:adjustRightInd/>
              <w:snapToGrid/>
              <w:spacing w:after="0" w:line="360" w:lineRule="auto"/>
              <w:jc w:val="both"/>
              <w:rPr>
                <w:rFonts w:cs="Times New Roman" w:asciiTheme="minorEastAsia" w:hAnsiTheme="minorEastAsia" w:eastAsiaTheme="minorEastAsia"/>
                <w:color w:val="000000"/>
                <w:sz w:val="21"/>
                <w:szCs w:val="21"/>
              </w:rPr>
            </w:pP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795" w:hRule="atLeast"/>
        </w:trPr>
        <w:tc>
          <w:tcPr>
            <w:tcW w:w="157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机电工程学院</w:t>
            </w: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机电一体化技术</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1031" w:hRule="atLeast"/>
        </w:trPr>
        <w:tc>
          <w:tcPr>
            <w:tcW w:w="1575" w:type="dxa"/>
            <w:vMerge w:val="continue"/>
            <w:tcBorders>
              <w:top w:val="nil"/>
              <w:left w:val="single" w:color="auto" w:sz="6" w:space="0"/>
              <w:bottom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机电一体化技术（教育部学徒制班）</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795" w:hRule="atLeast"/>
        </w:trPr>
        <w:tc>
          <w:tcPr>
            <w:tcW w:w="1575" w:type="dxa"/>
            <w:vMerge w:val="continue"/>
            <w:tcBorders>
              <w:top w:val="nil"/>
              <w:left w:val="single" w:color="auto" w:sz="6" w:space="0"/>
              <w:bottom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数控技术</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990" w:hRule="atLeast"/>
        </w:trPr>
        <w:tc>
          <w:tcPr>
            <w:tcW w:w="1575" w:type="dxa"/>
            <w:vMerge w:val="continue"/>
            <w:tcBorders>
              <w:top w:val="nil"/>
              <w:left w:val="single" w:color="auto" w:sz="6" w:space="0"/>
              <w:bottom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数控技术（教育部学徒制班）</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795" w:hRule="atLeast"/>
        </w:trPr>
        <w:tc>
          <w:tcPr>
            <w:tcW w:w="1575" w:type="dxa"/>
            <w:vMerge w:val="continue"/>
            <w:tcBorders>
              <w:top w:val="nil"/>
              <w:left w:val="single" w:color="auto" w:sz="6" w:space="0"/>
              <w:bottom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机械制造与自动化</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795" w:hRule="atLeast"/>
        </w:trPr>
        <w:tc>
          <w:tcPr>
            <w:tcW w:w="1575" w:type="dxa"/>
            <w:vMerge w:val="continue"/>
            <w:tcBorders>
              <w:top w:val="nil"/>
              <w:left w:val="single" w:color="auto" w:sz="6" w:space="0"/>
              <w:bottom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机械制造与自动化（订单培养山推、中国重汽）</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795" w:hRule="atLeast"/>
        </w:trPr>
        <w:tc>
          <w:tcPr>
            <w:tcW w:w="1575" w:type="dxa"/>
            <w:vMerge w:val="continue"/>
            <w:tcBorders>
              <w:top w:val="nil"/>
              <w:left w:val="single" w:color="auto" w:sz="6" w:space="0"/>
              <w:bottom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无人机应用技术</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990" w:hRule="atLeast"/>
        </w:trPr>
        <w:tc>
          <w:tcPr>
            <w:tcW w:w="1575" w:type="dxa"/>
            <w:vMerge w:val="continue"/>
            <w:tcBorders>
              <w:top w:val="nil"/>
              <w:left w:val="single" w:color="auto" w:sz="6" w:space="0"/>
              <w:bottom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无人机应用技术（校企合作山东好奇网络科技公司）</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795" w:hRule="atLeast"/>
        </w:trPr>
        <w:tc>
          <w:tcPr>
            <w:tcW w:w="1575" w:type="dxa"/>
            <w:vMerge w:val="continue"/>
            <w:tcBorders>
              <w:top w:val="nil"/>
              <w:left w:val="single" w:color="auto" w:sz="6" w:space="0"/>
              <w:bottom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工业机器人技术</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1029" w:hRule="atLeast"/>
        </w:trPr>
        <w:tc>
          <w:tcPr>
            <w:tcW w:w="157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汽车工程学院</w:t>
            </w: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汽车检测与维修技术(中外合作中德诺浩)</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795" w:hRule="atLeast"/>
        </w:trPr>
        <w:tc>
          <w:tcPr>
            <w:tcW w:w="1575" w:type="dxa"/>
            <w:vMerge w:val="continue"/>
            <w:tcBorders>
              <w:top w:val="nil"/>
              <w:left w:val="single" w:color="auto" w:sz="6" w:space="0"/>
              <w:bottom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汽车检测与维修技术</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795" w:hRule="atLeast"/>
        </w:trPr>
        <w:tc>
          <w:tcPr>
            <w:tcW w:w="1575" w:type="dxa"/>
            <w:vMerge w:val="continue"/>
            <w:tcBorders>
              <w:top w:val="nil"/>
              <w:left w:val="single" w:color="auto" w:sz="6" w:space="0"/>
              <w:bottom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汽车营销与服务</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795" w:hRule="atLeast"/>
        </w:trPr>
        <w:tc>
          <w:tcPr>
            <w:tcW w:w="1575" w:type="dxa"/>
            <w:vMerge w:val="continue"/>
            <w:tcBorders>
              <w:top w:val="nil"/>
              <w:left w:val="single" w:color="auto" w:sz="6" w:space="0"/>
              <w:bottom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新能源汽车技术</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990" w:hRule="atLeast"/>
        </w:trPr>
        <w:tc>
          <w:tcPr>
            <w:tcW w:w="1575" w:type="dxa"/>
            <w:vMerge w:val="continue"/>
            <w:tcBorders>
              <w:top w:val="nil"/>
              <w:left w:val="single" w:color="auto" w:sz="6" w:space="0"/>
              <w:bottom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新能源汽车技术(校企合作中德诺浩)</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990" w:hRule="atLeast"/>
        </w:trPr>
        <w:tc>
          <w:tcPr>
            <w:tcW w:w="157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航空学院</w:t>
            </w: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空中乘务</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843" w:hRule="atLeast"/>
        </w:trPr>
        <w:tc>
          <w:tcPr>
            <w:tcW w:w="1575" w:type="dxa"/>
            <w:vMerge w:val="continue"/>
            <w:tcBorders>
              <w:top w:val="nil"/>
              <w:left w:val="single" w:color="auto" w:sz="6" w:space="0"/>
              <w:bottom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空中乘务（澳大利亚分校一年）</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801" w:hRule="atLeast"/>
        </w:trPr>
        <w:tc>
          <w:tcPr>
            <w:tcW w:w="1575" w:type="dxa"/>
            <w:vMerge w:val="continue"/>
            <w:tcBorders>
              <w:top w:val="nil"/>
              <w:left w:val="single" w:color="auto" w:sz="6" w:space="0"/>
              <w:bottom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空中乘务（校企合作中航天使）</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1043" w:hRule="atLeast"/>
        </w:trPr>
        <w:tc>
          <w:tcPr>
            <w:tcW w:w="1575" w:type="dxa"/>
            <w:vMerge w:val="continue"/>
            <w:tcBorders>
              <w:top w:val="nil"/>
              <w:left w:val="single" w:color="auto" w:sz="6" w:space="0"/>
              <w:bottom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飞机机电设备维修</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1000" w:hRule="atLeast"/>
        </w:trPr>
        <w:tc>
          <w:tcPr>
            <w:tcW w:w="1575" w:type="dxa"/>
            <w:vMerge w:val="continue"/>
            <w:tcBorders>
              <w:top w:val="nil"/>
              <w:left w:val="single" w:color="auto" w:sz="6" w:space="0"/>
              <w:bottom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飞机机电设备维修（澳大利亚分校一年）</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1100" w:hRule="atLeast"/>
        </w:trPr>
        <w:tc>
          <w:tcPr>
            <w:tcW w:w="1575" w:type="dxa"/>
            <w:vMerge w:val="continue"/>
            <w:tcBorders>
              <w:top w:val="nil"/>
              <w:left w:val="single" w:color="auto" w:sz="6" w:space="0"/>
              <w:bottom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飞机机电设备维修（校企合作北京东方祥云航空科技）</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795" w:hRule="atLeast"/>
        </w:trPr>
        <w:tc>
          <w:tcPr>
            <w:tcW w:w="1575" w:type="dxa"/>
            <w:vMerge w:val="continue"/>
            <w:tcBorders>
              <w:top w:val="nil"/>
              <w:left w:val="single" w:color="auto" w:sz="6" w:space="0"/>
              <w:bottom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安全技术与管理</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1310" w:hRule="atLeast"/>
        </w:trPr>
        <w:tc>
          <w:tcPr>
            <w:tcW w:w="1575" w:type="dxa"/>
            <w:vMerge w:val="restart"/>
            <w:tcBorders>
              <w:top w:val="nil"/>
              <w:left w:val="single" w:color="auto" w:sz="6" w:space="0"/>
              <w:right w:val="single" w:color="auto" w:sz="6" w:space="0"/>
            </w:tcBorders>
            <w:shd w:val="clear" w:color="auto" w:fill="FFFFFF"/>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航海学院</w:t>
            </w: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航海技术（校企合作山东省船员培训中心男生）</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795" w:hRule="atLeast"/>
        </w:trPr>
        <w:tc>
          <w:tcPr>
            <w:tcW w:w="1575" w:type="dxa"/>
            <w:vMerge w:val="continue"/>
            <w:tcBorders>
              <w:left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轮机工程技术（校企合作山东省船员培训中心男生）</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795" w:hRule="atLeast"/>
        </w:trPr>
        <w:tc>
          <w:tcPr>
            <w:tcW w:w="1575" w:type="dxa"/>
            <w:vMerge w:val="continue"/>
            <w:tcBorders>
              <w:left w:val="single" w:color="auto" w:sz="6" w:space="0"/>
              <w:bottom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旅游管理（校企合作山东省船员培训中心国际邮轮乘务管理）</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795" w:hRule="atLeast"/>
        </w:trPr>
        <w:tc>
          <w:tcPr>
            <w:tcW w:w="1575" w:type="dxa"/>
            <w:vMerge w:val="restart"/>
            <w:tcBorders>
              <w:top w:val="nil"/>
              <w:left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旅游学院</w:t>
            </w: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旅游管理（订单培养青岛汇智高铁乘务）</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795" w:hRule="atLeast"/>
        </w:trPr>
        <w:tc>
          <w:tcPr>
            <w:tcW w:w="1575" w:type="dxa"/>
            <w:vMerge w:val="continue"/>
            <w:tcBorders>
              <w:left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旅游管理（校企合作商鲲高铁乘务方向）</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795" w:hRule="atLeast"/>
        </w:trPr>
        <w:tc>
          <w:tcPr>
            <w:tcW w:w="1575" w:type="dxa"/>
            <w:vMerge w:val="continue"/>
            <w:tcBorders>
              <w:left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旅游管理</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795" w:hRule="atLeast"/>
        </w:trPr>
        <w:tc>
          <w:tcPr>
            <w:tcW w:w="1575" w:type="dxa"/>
            <w:vMerge w:val="continue"/>
            <w:tcBorders>
              <w:left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旅游管理（订单培养泰安方特资助一年学费）</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795" w:hRule="atLeast"/>
        </w:trPr>
        <w:tc>
          <w:tcPr>
            <w:tcW w:w="1575" w:type="dxa"/>
            <w:vMerge w:val="continue"/>
            <w:tcBorders>
              <w:left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酒店管理（订单培养舜和酒店免三年学费）</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795" w:hRule="atLeast"/>
        </w:trPr>
        <w:tc>
          <w:tcPr>
            <w:tcW w:w="1575" w:type="dxa"/>
            <w:vMerge w:val="continue"/>
            <w:tcBorders>
              <w:left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酒店管理（订单培养蓝海酒店资助一年学费）</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795" w:hRule="atLeast"/>
        </w:trPr>
        <w:tc>
          <w:tcPr>
            <w:tcW w:w="1575" w:type="dxa"/>
            <w:vMerge w:val="continue"/>
            <w:tcBorders>
              <w:left w:val="single" w:color="auto" w:sz="6" w:space="0"/>
              <w:bottom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酒店管理</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1230" w:hRule="atLeast"/>
        </w:trPr>
        <w:tc>
          <w:tcPr>
            <w:tcW w:w="157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软件工程学院</w:t>
            </w: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大数据技术与应用</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795" w:hRule="atLeast"/>
        </w:trPr>
        <w:tc>
          <w:tcPr>
            <w:tcW w:w="1575" w:type="dxa"/>
            <w:vMerge w:val="continue"/>
            <w:tcBorders>
              <w:top w:val="nil"/>
              <w:left w:val="single" w:color="auto" w:sz="6" w:space="0"/>
              <w:bottom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计算机应用技术(校企合作甲骨文订单）</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795" w:hRule="atLeast"/>
        </w:trPr>
        <w:tc>
          <w:tcPr>
            <w:tcW w:w="1575" w:type="dxa"/>
            <w:vMerge w:val="continue"/>
            <w:tcBorders>
              <w:top w:val="nil"/>
              <w:left w:val="single" w:color="auto" w:sz="6" w:space="0"/>
              <w:bottom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计算机应用技术</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1230" w:hRule="atLeast"/>
        </w:trPr>
        <w:tc>
          <w:tcPr>
            <w:tcW w:w="1575" w:type="dxa"/>
            <w:vMerge w:val="continue"/>
            <w:tcBorders>
              <w:top w:val="nil"/>
              <w:left w:val="single" w:color="auto" w:sz="6" w:space="0"/>
              <w:bottom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计算机网络技术</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1230" w:hRule="atLeast"/>
        </w:trPr>
        <w:tc>
          <w:tcPr>
            <w:tcW w:w="1575" w:type="dxa"/>
            <w:vMerge w:val="continue"/>
            <w:tcBorders>
              <w:top w:val="nil"/>
              <w:left w:val="single" w:color="auto" w:sz="6" w:space="0"/>
              <w:bottom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计算机网络技术(校企合作中兴通讯订单）</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1230" w:hRule="atLeast"/>
        </w:trPr>
        <w:tc>
          <w:tcPr>
            <w:tcW w:w="1575" w:type="dxa"/>
            <w:vMerge w:val="continue"/>
            <w:tcBorders>
              <w:top w:val="nil"/>
              <w:left w:val="single" w:color="auto" w:sz="6" w:space="0"/>
              <w:bottom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信息安全与管理(校企合作中标麒麟订单）</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495" w:hRule="atLeast"/>
        </w:trPr>
        <w:tc>
          <w:tcPr>
            <w:tcW w:w="1575" w:type="dxa"/>
            <w:vMerge w:val="continue"/>
            <w:tcBorders>
              <w:top w:val="nil"/>
              <w:left w:val="single" w:color="auto" w:sz="6" w:space="0"/>
              <w:bottom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软件技术（订单培养慧与济宁公司）</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930" w:hRule="atLeast"/>
        </w:trPr>
        <w:tc>
          <w:tcPr>
            <w:tcW w:w="1575" w:type="dxa"/>
            <w:vMerge w:val="continue"/>
            <w:tcBorders>
              <w:top w:val="nil"/>
              <w:left w:val="single" w:color="auto" w:sz="6" w:space="0"/>
              <w:bottom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物联网应用技术(校企合作甲骨文订单）</w:t>
            </w:r>
          </w:p>
        </w:tc>
        <w:tc>
          <w:tcPr>
            <w:tcW w:w="1815" w:type="dxa"/>
            <w:tcBorders>
              <w:top w:val="nil"/>
              <w:left w:val="single" w:color="auto" w:sz="6" w:space="0"/>
              <w:bottom w:val="single" w:color="auto" w:sz="6" w:space="0"/>
              <w:right w:val="single" w:color="auto" w:sz="6" w:space="0"/>
            </w:tcBorders>
            <w:shd w:val="clear" w:color="auto" w:fill="FFFFFF"/>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795" w:hRule="atLeast"/>
        </w:trPr>
        <w:tc>
          <w:tcPr>
            <w:tcW w:w="157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光电工程学院</w:t>
            </w: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光伏发电技术与应用</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973" w:hRule="atLeast"/>
        </w:trPr>
        <w:tc>
          <w:tcPr>
            <w:tcW w:w="1575" w:type="dxa"/>
            <w:vMerge w:val="continue"/>
            <w:tcBorders>
              <w:top w:val="nil"/>
              <w:left w:val="single" w:color="auto" w:sz="6" w:space="0"/>
              <w:bottom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光伏发电技术与应用（订单培养晶科能源）</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931" w:hRule="atLeast"/>
        </w:trPr>
        <w:tc>
          <w:tcPr>
            <w:tcW w:w="1575" w:type="dxa"/>
            <w:vMerge w:val="continue"/>
            <w:tcBorders>
              <w:top w:val="nil"/>
              <w:left w:val="single" w:color="auto" w:sz="6" w:space="0"/>
              <w:bottom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光伏材料制备技术</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795" w:hRule="atLeast"/>
        </w:trPr>
        <w:tc>
          <w:tcPr>
            <w:tcW w:w="1575" w:type="dxa"/>
            <w:vMerge w:val="continue"/>
            <w:tcBorders>
              <w:top w:val="nil"/>
              <w:left w:val="single" w:color="auto" w:sz="6" w:space="0"/>
              <w:bottom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光伏材料制备技术（订单培养晶科能源）</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795" w:hRule="atLeast"/>
        </w:trPr>
        <w:tc>
          <w:tcPr>
            <w:tcW w:w="1575" w:type="dxa"/>
            <w:vMerge w:val="continue"/>
            <w:tcBorders>
              <w:top w:val="nil"/>
              <w:left w:val="single" w:color="auto" w:sz="6" w:space="0"/>
              <w:bottom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电气自动化技术</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795" w:hRule="atLeast"/>
        </w:trPr>
        <w:tc>
          <w:tcPr>
            <w:tcW w:w="157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化工与新材料工程学院</w:t>
            </w: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环境工程技术</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795" w:hRule="atLeast"/>
        </w:trPr>
        <w:tc>
          <w:tcPr>
            <w:tcW w:w="1575" w:type="dxa"/>
            <w:vMerge w:val="continue"/>
            <w:tcBorders>
              <w:top w:val="nil"/>
              <w:left w:val="single" w:color="auto" w:sz="6" w:space="0"/>
              <w:bottom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应用化工技术</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795" w:hRule="atLeast"/>
        </w:trPr>
        <w:tc>
          <w:tcPr>
            <w:tcW w:w="1575" w:type="dxa"/>
            <w:vMerge w:val="continue"/>
            <w:tcBorders>
              <w:top w:val="nil"/>
              <w:left w:val="single" w:color="auto" w:sz="6" w:space="0"/>
              <w:bottom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药品生产技术</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795" w:hRule="atLeast"/>
        </w:trPr>
        <w:tc>
          <w:tcPr>
            <w:tcW w:w="1575" w:type="dxa"/>
            <w:vMerge w:val="restart"/>
            <w:tcBorders>
              <w:top w:val="nil"/>
              <w:left w:val="single" w:color="auto" w:sz="6" w:space="0"/>
              <w:right w:val="single" w:color="auto" w:sz="6" w:space="0"/>
            </w:tcBorders>
            <w:shd w:val="clear" w:color="auto" w:fill="FFFFFF"/>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建筑工程学院</w:t>
            </w: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工程造价</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795" w:hRule="atLeast"/>
        </w:trPr>
        <w:tc>
          <w:tcPr>
            <w:tcW w:w="1575" w:type="dxa"/>
            <w:vMerge w:val="continue"/>
            <w:tcBorders>
              <w:left w:val="single" w:color="auto" w:sz="6" w:space="0"/>
              <w:bottom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建筑工程技术</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795" w:hRule="atLeast"/>
        </w:trPr>
        <w:tc>
          <w:tcPr>
            <w:tcW w:w="1575" w:type="dxa"/>
            <w:vMerge w:val="restart"/>
            <w:tcBorders>
              <w:top w:val="nil"/>
              <w:left w:val="single" w:color="auto" w:sz="6" w:space="0"/>
              <w:right w:val="single" w:color="auto" w:sz="6" w:space="0"/>
            </w:tcBorders>
            <w:shd w:val="clear" w:color="auto" w:fill="FFFFFF"/>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金融会计学院</w:t>
            </w: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会计</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795" w:hRule="atLeast"/>
        </w:trPr>
        <w:tc>
          <w:tcPr>
            <w:tcW w:w="1575" w:type="dxa"/>
            <w:vMerge w:val="continue"/>
            <w:tcBorders>
              <w:left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农村金融</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795" w:hRule="atLeast"/>
        </w:trPr>
        <w:tc>
          <w:tcPr>
            <w:tcW w:w="1575" w:type="dxa"/>
            <w:vMerge w:val="continue"/>
            <w:tcBorders>
              <w:left w:val="single" w:color="auto" w:sz="6" w:space="0"/>
              <w:bottom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财务管理</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795" w:hRule="atLeast"/>
        </w:trPr>
        <w:tc>
          <w:tcPr>
            <w:tcW w:w="1575" w:type="dxa"/>
            <w:vMerge w:val="restart"/>
            <w:tcBorders>
              <w:top w:val="nil"/>
              <w:left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ind w:left="0" w:firstLine="315" w:firstLineChars="150"/>
              <w:jc w:val="center"/>
              <w:rPr>
                <w:rFonts w:cs="Times New Roman" w:asciiTheme="minorEastAsia" w:hAnsiTheme="minorEastAsia" w:eastAsiaTheme="minorEastAsia"/>
                <w:color w:val="000000"/>
                <w:sz w:val="21"/>
                <w:szCs w:val="21"/>
              </w:rPr>
            </w:pPr>
          </w:p>
          <w:p>
            <w:pPr>
              <w:spacing w:line="360" w:lineRule="auto"/>
              <w:ind w:left="0" w:firstLine="315" w:firstLineChars="150"/>
              <w:jc w:val="center"/>
              <w:rPr>
                <w:rFonts w:cs="Times New Roman" w:asciiTheme="minorEastAsia" w:hAnsiTheme="minorEastAsia" w:eastAsiaTheme="minorEastAsia"/>
                <w:color w:val="000000"/>
                <w:sz w:val="21"/>
                <w:szCs w:val="21"/>
              </w:rPr>
            </w:pPr>
          </w:p>
          <w:p>
            <w:pPr>
              <w:spacing w:line="360" w:lineRule="auto"/>
              <w:ind w:left="0" w:firstLine="315" w:firstLineChars="150"/>
              <w:jc w:val="center"/>
              <w:rPr>
                <w:rFonts w:cs="Times New Roman" w:asciiTheme="minorEastAsia" w:hAnsiTheme="minorEastAsia" w:eastAsiaTheme="minorEastAsia"/>
                <w:color w:val="000000"/>
                <w:sz w:val="21"/>
                <w:szCs w:val="21"/>
              </w:rPr>
            </w:pPr>
          </w:p>
          <w:p>
            <w:pPr>
              <w:spacing w:line="360" w:lineRule="auto"/>
              <w:ind w:left="0" w:firstLine="315" w:firstLineChars="15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商学院</w:t>
            </w: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市场营销</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795" w:hRule="atLeast"/>
        </w:trPr>
        <w:tc>
          <w:tcPr>
            <w:tcW w:w="1575" w:type="dxa"/>
            <w:vMerge w:val="continue"/>
            <w:tcBorders>
              <w:left w:val="single" w:color="auto" w:sz="6" w:space="0"/>
              <w:right w:val="single" w:color="auto" w:sz="6" w:space="0"/>
            </w:tcBorders>
            <w:shd w:val="clear" w:color="auto" w:fill="FFFFFF"/>
            <w:vAlign w:val="center"/>
          </w:tcPr>
          <w:p>
            <w:pPr>
              <w:spacing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电子商务</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795" w:hRule="atLeast"/>
        </w:trPr>
        <w:tc>
          <w:tcPr>
            <w:tcW w:w="1575" w:type="dxa"/>
            <w:vMerge w:val="continue"/>
            <w:tcBorders>
              <w:left w:val="single" w:color="auto" w:sz="6" w:space="0"/>
              <w:right w:val="single" w:color="auto" w:sz="6" w:space="0"/>
            </w:tcBorders>
            <w:shd w:val="clear" w:color="auto" w:fill="FFFFFF"/>
            <w:vAlign w:val="center"/>
          </w:tcPr>
          <w:p>
            <w:pPr>
              <w:spacing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电子商务(校企合作山东网商订单班）</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795" w:hRule="atLeast"/>
        </w:trPr>
        <w:tc>
          <w:tcPr>
            <w:tcW w:w="1575" w:type="dxa"/>
            <w:vMerge w:val="continue"/>
            <w:tcBorders>
              <w:left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电子商务（校企合作北京中标麒麟淘宝创业订单班）</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795" w:hRule="atLeast"/>
        </w:trPr>
        <w:tc>
          <w:tcPr>
            <w:tcW w:w="1575" w:type="dxa"/>
            <w:vMerge w:val="continue"/>
            <w:tcBorders>
              <w:left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电子商务（校企合作北京中标麒麟电商技术订单班）</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990" w:hRule="atLeast"/>
        </w:trPr>
        <w:tc>
          <w:tcPr>
            <w:tcW w:w="1575" w:type="dxa"/>
            <w:vMerge w:val="continue"/>
            <w:tcBorders>
              <w:left w:val="single" w:color="auto" w:sz="6" w:space="0"/>
              <w:bottom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物流管理</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795" w:hRule="atLeast"/>
        </w:trPr>
        <w:tc>
          <w:tcPr>
            <w:tcW w:w="157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文创艺术学院</w:t>
            </w:r>
          </w:p>
        </w:tc>
        <w:tc>
          <w:tcPr>
            <w:tcW w:w="243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视觉传播设计与制作（装潢艺术设计）</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990" w:hRule="atLeast"/>
        </w:trPr>
        <w:tc>
          <w:tcPr>
            <w:tcW w:w="1575" w:type="dxa"/>
            <w:vMerge w:val="continue"/>
            <w:tcBorders>
              <w:top w:val="nil"/>
              <w:left w:val="single" w:color="auto" w:sz="6" w:space="0"/>
              <w:bottom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视觉传播设计与制作（订单培养影视表演方向）</w:t>
            </w:r>
          </w:p>
        </w:tc>
        <w:tc>
          <w:tcPr>
            <w:tcW w:w="18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990" w:hRule="atLeast"/>
        </w:trPr>
        <w:tc>
          <w:tcPr>
            <w:tcW w:w="1575" w:type="dxa"/>
            <w:vMerge w:val="continue"/>
            <w:tcBorders>
              <w:top w:val="nil"/>
              <w:left w:val="single" w:color="auto" w:sz="6" w:space="0"/>
              <w:bottom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产品艺术设计</w:t>
            </w:r>
          </w:p>
        </w:tc>
        <w:tc>
          <w:tcPr>
            <w:tcW w:w="18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990" w:hRule="atLeast"/>
        </w:trPr>
        <w:tc>
          <w:tcPr>
            <w:tcW w:w="1575" w:type="dxa"/>
            <w:vMerge w:val="continue"/>
            <w:tcBorders>
              <w:top w:val="nil"/>
              <w:left w:val="single" w:color="auto" w:sz="6" w:space="0"/>
              <w:bottom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环境艺术设计</w:t>
            </w:r>
          </w:p>
        </w:tc>
        <w:tc>
          <w:tcPr>
            <w:tcW w:w="18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990" w:hRule="atLeast"/>
        </w:trPr>
        <w:tc>
          <w:tcPr>
            <w:tcW w:w="1575" w:type="dxa"/>
            <w:vMerge w:val="continue"/>
            <w:tcBorders>
              <w:top w:val="nil"/>
              <w:left w:val="single" w:color="auto" w:sz="6" w:space="0"/>
              <w:bottom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宝玉石鉴定与加工</w:t>
            </w:r>
          </w:p>
        </w:tc>
        <w:tc>
          <w:tcPr>
            <w:tcW w:w="18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1230" w:hRule="atLeast"/>
        </w:trPr>
        <w:tc>
          <w:tcPr>
            <w:tcW w:w="1575" w:type="dxa"/>
            <w:vMerge w:val="continue"/>
            <w:tcBorders>
              <w:top w:val="nil"/>
              <w:left w:val="single" w:color="auto" w:sz="6" w:space="0"/>
              <w:bottom w:val="single" w:color="auto" w:sz="6" w:space="0"/>
              <w:right w:val="single" w:color="auto" w:sz="6" w:space="0"/>
            </w:tcBorders>
            <w:shd w:val="clear" w:color="auto" w:fill="FFFFFF"/>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视觉传播设计与制作（装潢艺术设计）</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1007" w:hRule="atLeast"/>
        </w:trPr>
        <w:tc>
          <w:tcPr>
            <w:tcW w:w="15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中医颐养学院</w:t>
            </w: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中医康复技术</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1007" w:hRule="atLeast"/>
        </w:trPr>
        <w:tc>
          <w:tcPr>
            <w:tcW w:w="1575" w:type="dxa"/>
            <w:vMerge w:val="restart"/>
            <w:tcBorders>
              <w:top w:val="nil"/>
              <w:left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知识产权学院</w:t>
            </w: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知识产权管理</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1007" w:hRule="atLeast"/>
        </w:trPr>
        <w:tc>
          <w:tcPr>
            <w:tcW w:w="1575" w:type="dxa"/>
            <w:vMerge w:val="continue"/>
            <w:tcBorders>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jc w:val="center"/>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知识产权管理（订单培养盛凡知识产权公司）</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1007" w:hRule="atLeast"/>
        </w:trPr>
        <w:tc>
          <w:tcPr>
            <w:tcW w:w="1575" w:type="dxa"/>
            <w:vMerge w:val="restart"/>
            <w:tcBorders>
              <w:top w:val="nil"/>
              <w:left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国际教育学院</w:t>
            </w: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会计（中澳合作专升硕）</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1007" w:hRule="atLeast"/>
        </w:trPr>
        <w:tc>
          <w:tcPr>
            <w:tcW w:w="1575" w:type="dxa"/>
            <w:vMerge w:val="continue"/>
            <w:tcBorders>
              <w:top w:val="nil"/>
              <w:left w:val="single" w:color="auto" w:sz="6" w:space="0"/>
              <w:right w:val="single" w:color="auto" w:sz="6" w:space="0"/>
            </w:tcBorders>
            <w:shd w:val="clear" w:color="auto" w:fill="FFFFFF"/>
            <w:tcMar>
              <w:top w:w="0" w:type="dxa"/>
              <w:left w:w="105" w:type="dxa"/>
              <w:bottom w:w="0" w:type="dxa"/>
              <w:right w:w="105" w:type="dxa"/>
            </w:tcMar>
          </w:tcPr>
          <w:p>
            <w:pPr>
              <w:spacing w:line="360" w:lineRule="auto"/>
              <w:jc w:val="both"/>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计算机应用技术（中英合作办学）</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1007" w:hRule="atLeast"/>
        </w:trPr>
        <w:tc>
          <w:tcPr>
            <w:tcW w:w="1575" w:type="dxa"/>
            <w:vMerge w:val="continue"/>
            <w:tcBorders>
              <w:left w:val="single" w:color="auto" w:sz="6" w:space="0"/>
              <w:right w:val="single" w:color="auto" w:sz="6" w:space="0"/>
            </w:tcBorders>
            <w:shd w:val="clear" w:color="auto" w:fill="FFFFFF"/>
            <w:tcMar>
              <w:top w:w="0" w:type="dxa"/>
              <w:left w:w="105" w:type="dxa"/>
              <w:bottom w:w="0" w:type="dxa"/>
              <w:right w:w="105" w:type="dxa"/>
            </w:tcMar>
          </w:tcPr>
          <w:p>
            <w:pPr>
              <w:spacing w:line="360" w:lineRule="auto"/>
              <w:jc w:val="both"/>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旅游管理（中国和新西兰合作办学）</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r>
        <w:tblPrEx>
          <w:tblLayout w:type="fixed"/>
          <w:tblCellMar>
            <w:top w:w="0" w:type="dxa"/>
            <w:left w:w="0" w:type="dxa"/>
            <w:bottom w:w="0" w:type="dxa"/>
            <w:right w:w="0" w:type="dxa"/>
          </w:tblCellMar>
        </w:tblPrEx>
        <w:trPr>
          <w:trHeight w:val="1007" w:hRule="atLeast"/>
        </w:trPr>
        <w:tc>
          <w:tcPr>
            <w:tcW w:w="1575" w:type="dxa"/>
            <w:vMerge w:val="continue"/>
            <w:tcBorders>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adjustRightInd/>
              <w:snapToGrid/>
              <w:spacing w:after="0" w:line="360" w:lineRule="auto"/>
              <w:jc w:val="both"/>
              <w:rPr>
                <w:rFonts w:cs="Times New Roman" w:asciiTheme="minorEastAsia" w:hAnsiTheme="minorEastAsia" w:eastAsiaTheme="minorEastAsia"/>
                <w:color w:val="000000"/>
                <w:sz w:val="21"/>
                <w:szCs w:val="21"/>
              </w:rPr>
            </w:pPr>
          </w:p>
        </w:tc>
        <w:tc>
          <w:tcPr>
            <w:tcW w:w="2437" w:type="dxa"/>
            <w:tcBorders>
              <w:top w:val="nil"/>
              <w:left w:val="nil"/>
              <w:bottom w:val="single" w:color="auto" w:sz="6" w:space="0"/>
              <w:right w:val="nil"/>
            </w:tcBorders>
            <w:shd w:val="clear" w:color="auto" w:fill="FFFFFF"/>
            <w:tcMar>
              <w:top w:w="0" w:type="dxa"/>
              <w:left w:w="105" w:type="dxa"/>
              <w:bottom w:w="0" w:type="dxa"/>
              <w:right w:w="105" w:type="dxa"/>
            </w:tcMar>
            <w:vAlign w:val="center"/>
          </w:tcPr>
          <w:p>
            <w:pPr>
              <w:spacing w:line="360" w:lineRule="auto"/>
              <w:ind w:left="0"/>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视觉传播设计与制作（中韩合作办学）</w:t>
            </w:r>
          </w:p>
        </w:tc>
        <w:tc>
          <w:tcPr>
            <w:tcW w:w="18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文化课测试+专业素养测试</w:t>
            </w:r>
          </w:p>
        </w:tc>
        <w:tc>
          <w:tcPr>
            <w:tcW w:w="19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语文、数学、英语</w:t>
            </w:r>
          </w:p>
        </w:tc>
        <w:tc>
          <w:tcPr>
            <w:tcW w:w="15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面试＋专业技能性测试</w:t>
            </w:r>
          </w:p>
        </w:tc>
        <w:tc>
          <w:tcPr>
            <w:tcW w:w="185" w:type="dxa"/>
            <w:shd w:val="clear" w:color="auto" w:fill="FFFFFF"/>
            <w:vAlign w:val="center"/>
          </w:tcPr>
          <w:p>
            <w:pPr>
              <w:adjustRightInd/>
              <w:snapToGrid/>
              <w:spacing w:after="0" w:line="360" w:lineRule="auto"/>
              <w:rPr>
                <w:rFonts w:cs="宋体" w:asciiTheme="minorEastAsia" w:hAnsiTheme="minorEastAsia" w:eastAsiaTheme="minorEastAsia"/>
                <w:color w:val="000000"/>
                <w:sz w:val="21"/>
                <w:szCs w:val="21"/>
              </w:rPr>
            </w:pPr>
          </w:p>
        </w:tc>
      </w:tr>
    </w:tbl>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（二）考试说明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笔试：A 类考生考试内容为文化素质和专业技能，其中，文化素质 320 分（语文120、数学120、英语80），专业技能 430 分。B 类、C 类考生免予文化素质考试，只参加学校组织的与报考专业相关的职业适应性测试或面试，总分 750 分，分心理素质、身体条件、职业能力倾向、技术技能基础四部分。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面试：主要考查学生精神面貌、语言表达、文化素养、逻辑思维、心里素质、仪容仪表、社会综合适应能力等（200分）。各招生专业根据本专业实际制定具体的面试项目、面试标准和面试要求，时间一般5分钟。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技术技能性测试：主要考察考生对所选专业的认识、学习志向与兴趣、个人爱好特长、未来就业打算和专业潜质及学生对所选专业其他相关素质的展示等（230分）。各院系具体可根据本专业实际，通过问答、技能展示、专业实操等进行，时间一般10分钟。</w:t>
      </w:r>
    </w:p>
    <w:p>
      <w:pPr>
        <w:shd w:val="clear" w:color="auto" w:fill="FFFFFF"/>
        <w:adjustRightInd/>
        <w:snapToGrid/>
        <w:spacing w:after="0" w:line="360" w:lineRule="auto"/>
        <w:ind w:firstLine="630"/>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（四）成绩计算方法</w:t>
      </w:r>
      <w:r>
        <w:rPr>
          <w:rFonts w:hint="eastAsia" w:ascii="仿宋" w:hAnsi="仿宋" w:eastAsia="仿宋" w:cs="仿宋"/>
          <w:b w:val="0"/>
          <w:i w:val="0"/>
          <w:caps w:val="0"/>
          <w:color w:val="000000"/>
          <w:spacing w:val="0"/>
          <w:kern w:val="0"/>
          <w:sz w:val="24"/>
          <w:szCs w:val="24"/>
          <w:lang w:val="en-US" w:eastAsia="zh-CN" w:bidi="ar"/>
        </w:rPr>
        <w:br w:type="textWrapping"/>
      </w:r>
      <w:r>
        <w:rPr>
          <w:rFonts w:hint="eastAsia" w:ascii="仿宋" w:hAnsi="仿宋" w:eastAsia="仿宋" w:cs="仿宋"/>
          <w:b w:val="0"/>
          <w:i w:val="0"/>
          <w:caps w:val="0"/>
          <w:color w:val="000000"/>
          <w:spacing w:val="0"/>
          <w:kern w:val="0"/>
          <w:sz w:val="24"/>
          <w:szCs w:val="24"/>
          <w:lang w:val="en-US" w:eastAsia="zh-CN" w:bidi="ar"/>
        </w:rPr>
        <w:t>　　考生总成绩＝笔试成绩+专业素养测试+面试成绩+专业技能测试成绩。</w:t>
      </w:r>
    </w:p>
    <w:p>
      <w:pPr>
        <w:shd w:val="clear" w:color="auto" w:fill="FFFFFF"/>
        <w:adjustRightInd/>
        <w:snapToGrid/>
        <w:spacing w:after="0" w:line="360" w:lineRule="auto"/>
        <w:ind w:firstLine="630"/>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违纪考生按《单独招生违纪处理办法》处理。</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kern w:val="0"/>
          <w:sz w:val="28"/>
          <w:szCs w:val="28"/>
          <w:lang w:bidi="ar"/>
        </w:rPr>
      </w:pPr>
      <w:r>
        <w:rPr>
          <w:rFonts w:hint="eastAsia" w:ascii="仿宋" w:hAnsi="仿宋" w:eastAsia="仿宋" w:cs="仿宋"/>
          <w:b/>
          <w:bCs/>
          <w:i w:val="0"/>
          <w:caps w:val="0"/>
          <w:color w:val="000000"/>
          <w:spacing w:val="0"/>
          <w:kern w:val="0"/>
          <w:sz w:val="28"/>
          <w:szCs w:val="28"/>
          <w:lang w:bidi="ar"/>
        </w:rPr>
        <w:t>六、考试时间、地点</w:t>
      </w:r>
    </w:p>
    <w:tbl>
      <w:tblPr>
        <w:tblStyle w:val="5"/>
        <w:tblW w:w="8745" w:type="dxa"/>
        <w:tblInd w:w="28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980"/>
        <w:gridCol w:w="1350"/>
        <w:gridCol w:w="2610"/>
        <w:gridCol w:w="280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90" w:hRule="atLeast"/>
        </w:trPr>
        <w:tc>
          <w:tcPr>
            <w:tcW w:w="198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hint="eastAsia" w:ascii="仿宋" w:hAnsi="仿宋" w:eastAsia="仿宋" w:cs="仿宋"/>
                <w:b w:val="0"/>
                <w:i w:val="0"/>
                <w:caps w:val="0"/>
                <w:color w:val="000000"/>
                <w:spacing w:val="0"/>
                <w:kern w:val="0"/>
                <w:sz w:val="24"/>
                <w:szCs w:val="24"/>
                <w:lang w:val="en-US" w:eastAsia="zh-CN" w:bidi="ar"/>
              </w:rPr>
            </w:pPr>
            <w:bookmarkStart w:id="1" w:name="_GoBack"/>
            <w:r>
              <w:rPr>
                <w:rFonts w:hint="eastAsia" w:ascii="仿宋" w:hAnsi="仿宋" w:eastAsia="仿宋" w:cs="仿宋"/>
                <w:b w:val="0"/>
                <w:i w:val="0"/>
                <w:caps w:val="0"/>
                <w:color w:val="000000"/>
                <w:spacing w:val="0"/>
                <w:kern w:val="0"/>
                <w:sz w:val="24"/>
                <w:szCs w:val="24"/>
                <w:lang w:val="en-US" w:eastAsia="zh-CN" w:bidi="ar"/>
              </w:rPr>
              <w:t>考试类别</w:t>
            </w:r>
          </w:p>
        </w:tc>
        <w:tc>
          <w:tcPr>
            <w:tcW w:w="3960"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考试时间、地点</w:t>
            </w:r>
          </w:p>
        </w:tc>
        <w:tc>
          <w:tcPr>
            <w:tcW w:w="28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考试地点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990" w:hRule="atLeast"/>
        </w:trPr>
        <w:tc>
          <w:tcPr>
            <w:tcW w:w="19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笔试</w:t>
            </w:r>
          </w:p>
        </w:tc>
        <w:tc>
          <w:tcPr>
            <w:tcW w:w="13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8月27日</w:t>
            </w:r>
          </w:p>
        </w:tc>
        <w:tc>
          <w:tcPr>
            <w:tcW w:w="26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上午9：00-11：30</w:t>
            </w:r>
          </w:p>
        </w:tc>
        <w:tc>
          <w:tcPr>
            <w:tcW w:w="280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山东理工职业学院（济宁市太白湖新区济宁大道37号）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990" w:hRule="atLeast"/>
        </w:trPr>
        <w:tc>
          <w:tcPr>
            <w:tcW w:w="19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专业技能测试、面试</w:t>
            </w:r>
          </w:p>
        </w:tc>
        <w:tc>
          <w:tcPr>
            <w:tcW w:w="13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8月27日</w:t>
            </w:r>
          </w:p>
        </w:tc>
        <w:tc>
          <w:tcPr>
            <w:tcW w:w="26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adjustRightInd/>
              <w:snapToGrid/>
              <w:spacing w:after="0" w:line="360" w:lineRule="auto"/>
              <w:ind w:left="0"/>
              <w:jc w:val="center"/>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下午13：30开始</w:t>
            </w:r>
          </w:p>
        </w:tc>
        <w:tc>
          <w:tcPr>
            <w:tcW w:w="2805" w:type="dxa"/>
            <w:vMerge w:val="continue"/>
            <w:tcBorders>
              <w:top w:val="nil"/>
              <w:left w:val="nil"/>
              <w:bottom w:val="single" w:color="auto" w:sz="6" w:space="0"/>
              <w:right w:val="single" w:color="auto" w:sz="6" w:space="0"/>
            </w:tcBorders>
            <w:shd w:val="clear" w:color="auto" w:fill="FFFFFF"/>
            <w:vAlign w:val="center"/>
          </w:tcPr>
          <w:p>
            <w:pPr>
              <w:adjustRightInd/>
              <w:snapToGrid/>
              <w:spacing w:after="0" w:line="360" w:lineRule="auto"/>
              <w:rPr>
                <w:rFonts w:hint="eastAsia" w:ascii="仿宋" w:hAnsi="仿宋" w:eastAsia="仿宋" w:cs="仿宋"/>
                <w:b w:val="0"/>
                <w:i w:val="0"/>
                <w:caps w:val="0"/>
                <w:color w:val="000000"/>
                <w:spacing w:val="0"/>
                <w:kern w:val="0"/>
                <w:sz w:val="24"/>
                <w:szCs w:val="24"/>
                <w:lang w:val="en-US" w:eastAsia="zh-CN" w:bidi="ar"/>
              </w:rPr>
            </w:pPr>
          </w:p>
        </w:tc>
      </w:tr>
      <w:bookmarkEnd w:id="1"/>
    </w:tbl>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kern w:val="0"/>
          <w:sz w:val="28"/>
          <w:szCs w:val="28"/>
          <w:lang w:val="en-US" w:bidi="ar"/>
        </w:rPr>
      </w:pPr>
      <w:r>
        <w:rPr>
          <w:rFonts w:hint="eastAsia" w:ascii="仿宋" w:hAnsi="仿宋" w:eastAsia="仿宋" w:cs="仿宋"/>
          <w:b/>
          <w:bCs/>
          <w:i w:val="0"/>
          <w:caps w:val="0"/>
          <w:color w:val="000000"/>
          <w:spacing w:val="0"/>
          <w:kern w:val="0"/>
          <w:sz w:val="28"/>
          <w:szCs w:val="28"/>
          <w:lang w:val="en-US" w:bidi="ar"/>
        </w:rPr>
        <w:t>七、命题与评卷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（一）文化基础考试由我院委托相关专家命题。考试依据国家课程标准和考试大纲要求命题，主要考察考生基础知识的掌握情况。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（二）评卷：我院将科学合理的制定评判标准，确保考试评判工作公平、公正、公开，做到阳光招生。</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kern w:val="0"/>
          <w:sz w:val="28"/>
          <w:szCs w:val="28"/>
          <w:lang w:val="en-US" w:bidi="ar"/>
        </w:rPr>
      </w:pPr>
      <w:r>
        <w:rPr>
          <w:rFonts w:hint="eastAsia" w:ascii="仿宋" w:hAnsi="仿宋" w:eastAsia="仿宋" w:cs="仿宋"/>
          <w:b/>
          <w:bCs/>
          <w:i w:val="0"/>
          <w:caps w:val="0"/>
          <w:color w:val="000000"/>
          <w:spacing w:val="0"/>
          <w:kern w:val="0"/>
          <w:sz w:val="28"/>
          <w:szCs w:val="28"/>
          <w:lang w:val="en-US" w:bidi="ar"/>
        </w:rPr>
        <w:t>八、录取办法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1、录取原则。高中阶段毕业生录取根据考生总成绩的先后顺序按“分数优先，遵循志愿，分类录取”原则，采取不同群体单列计划、单独录取方式进行，按普通类、退役士兵类、技术技能类分别录取；共录取 2 轮，拟录取名单通过省阳光招考数据管理平台（网址http://ygpt.sdzk.cn）报省教育招生考试院。普通专业、校企合作专业、中外合作专业分类录取。对无法满足专业志愿的考生，如服从专业调剂的，则由学校调剂到未录满的专业；对不服从专业调剂的，</w:t>
      </w:r>
      <w:bookmarkStart w:id="0" w:name="OLE_LINK2"/>
      <w:bookmarkEnd w:id="0"/>
      <w:r>
        <w:rPr>
          <w:rFonts w:hint="eastAsia" w:ascii="仿宋" w:hAnsi="仿宋" w:eastAsia="仿宋" w:cs="仿宋"/>
          <w:b w:val="0"/>
          <w:i w:val="0"/>
          <w:caps w:val="0"/>
          <w:color w:val="000000"/>
          <w:spacing w:val="0"/>
          <w:kern w:val="0"/>
          <w:sz w:val="24"/>
          <w:szCs w:val="24"/>
          <w:lang w:val="en-US" w:bidi="ar"/>
        </w:rPr>
        <w:t>学院将不予录取；空中乘务、旅游管理（高铁乘务、海上乘务方向）专业面试成绩需达到一定标准，方可按总成绩从高分到低分录取，额满为止。总成绩相同者依次按笔试成绩、语文、数学、英语成绩排序。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2、第 1 轮首次志愿录取。由学院根据招生计划、考生志愿和考生成绩择优录取，于 9 月 7 日前完成，并在招生院校 网站公示满 3 个工作日。经公示无异议后，招生院校于 9 月 10 日前将拟录取名单报省教育招生考试院，同时公布缺额计划。</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 xml:space="preserve">3、学院将根据第一次录取情况进行第 2 轮为征集志愿学校录取。考生征集志愿（含院校、专业调剂志愿）填报完成后，9 月 14 日前省教育招生考试院将征集志愿考生信息（含首次志愿学校考试成绩）反馈考生志愿填报学院，由学院根据缺额计划和考生志愿，参考考生首次志愿学校考试成绩择优录取。学院将根据需要增加面试环节并依据面试成绩择优录取,面试环节所需费用由招生学院承担。征集志愿录取于 9 月 19 日前完成，并在学院网站公示满 3 个工作日。经公示无异议后，招生院校于 9 月 22 日前将拟录取名单报省教育招生考试院。省教育招生考试院于 9 月 24 日组织调剂录取并将拟录取名单反馈招生院校。9 月 26 日前省教育招生考试院办理录取手续完毕。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4、考生被录取入校后第一年不进行专业调整。确需调整专业者，根据学院转专业的有关规定，可于第二年6月向所在院系提出申请，符合条件的学生按学院和省厅有关规定办理相关手续。</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kern w:val="0"/>
          <w:sz w:val="28"/>
          <w:szCs w:val="28"/>
          <w:lang w:val="en-US" w:bidi="ar"/>
        </w:rPr>
      </w:pPr>
      <w:r>
        <w:rPr>
          <w:rFonts w:hint="eastAsia" w:ascii="仿宋" w:hAnsi="仿宋" w:eastAsia="仿宋" w:cs="仿宋"/>
          <w:b/>
          <w:bCs/>
          <w:i w:val="0"/>
          <w:caps w:val="0"/>
          <w:color w:val="000000"/>
          <w:spacing w:val="0"/>
          <w:kern w:val="0"/>
          <w:sz w:val="28"/>
          <w:szCs w:val="28"/>
          <w:lang w:val="en-US" w:eastAsia="zh-CN" w:bidi="ar"/>
        </w:rPr>
        <w:t>九、</w:t>
      </w:r>
      <w:r>
        <w:rPr>
          <w:rFonts w:hint="eastAsia" w:ascii="仿宋" w:hAnsi="仿宋" w:eastAsia="仿宋" w:cs="仿宋"/>
          <w:b/>
          <w:bCs/>
          <w:i w:val="0"/>
          <w:caps w:val="0"/>
          <w:color w:val="000000"/>
          <w:spacing w:val="0"/>
          <w:kern w:val="0"/>
          <w:sz w:val="28"/>
          <w:szCs w:val="28"/>
          <w:lang w:val="en-US" w:bidi="ar"/>
        </w:rPr>
        <w:t>录取结果的公示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（一）录取工作结束后，在学院招生信息网公布录取结果，考生可通过学院招生信息网查询录取结果。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（二）凡被我校单独招生录取的考生将不能再参加春季、夏季普通高校招生统一考试及录取，由考生签字确认知晓此规定并承诺被录取后不再参加春季、夏季高考及录取。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（三）录取名单报山东省教育招生考试院审核。</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（四）学校在录取名单公示结束后寄发录取通知书。</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kern w:val="0"/>
          <w:sz w:val="28"/>
          <w:szCs w:val="28"/>
          <w:lang w:val="en-US" w:bidi="ar"/>
        </w:rPr>
      </w:pPr>
      <w:r>
        <w:rPr>
          <w:rFonts w:hint="eastAsia" w:ascii="仿宋" w:hAnsi="仿宋" w:eastAsia="仿宋" w:cs="仿宋"/>
          <w:b/>
          <w:bCs/>
          <w:i w:val="0"/>
          <w:caps w:val="0"/>
          <w:color w:val="000000"/>
          <w:spacing w:val="0"/>
          <w:kern w:val="0"/>
          <w:sz w:val="28"/>
          <w:szCs w:val="28"/>
          <w:lang w:val="en-US" w:bidi="ar"/>
        </w:rPr>
        <w:t>十、报到和复查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 xml:space="preserve">（一）单独招生录取的学生，须凭录取通知书，到我院办理报到手续，缴纳有关费用，逾期不报到者，按自动放弃入学资格处理。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（二）新生入校后，所有考生均须参加由学校组织的身体健康状 况检查和入学资格复查，如发现伪造材料取得报考资格者、冒名顶替者或体检舞弊及其他舞弊者，按照有关规定予以清退。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三）对在报名和考试过程中有弄虚作假或其他违纪违规行为的考生，将报山东省教育招生考试院，取消其入学资格，并将其档案退回其户籍所在地。对在新生复查中发现的其他问题，按《山东理工职业学院学籍管理规定》处理。</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kern w:val="0"/>
          <w:sz w:val="28"/>
          <w:szCs w:val="28"/>
          <w:lang w:val="en-US" w:bidi="ar"/>
        </w:rPr>
      </w:pPr>
      <w:r>
        <w:rPr>
          <w:rFonts w:hint="eastAsia" w:ascii="仿宋" w:hAnsi="仿宋" w:eastAsia="仿宋" w:cs="仿宋"/>
          <w:b/>
          <w:bCs/>
          <w:i w:val="0"/>
          <w:caps w:val="0"/>
          <w:color w:val="000000"/>
          <w:spacing w:val="0"/>
          <w:kern w:val="0"/>
          <w:sz w:val="28"/>
          <w:szCs w:val="28"/>
          <w:lang w:val="en-US" w:bidi="ar"/>
        </w:rPr>
        <w:t>十</w:t>
      </w:r>
      <w:r>
        <w:rPr>
          <w:rFonts w:hint="eastAsia" w:ascii="仿宋" w:hAnsi="仿宋" w:eastAsia="仿宋" w:cs="仿宋"/>
          <w:b/>
          <w:bCs/>
          <w:i w:val="0"/>
          <w:caps w:val="0"/>
          <w:color w:val="000000"/>
          <w:spacing w:val="0"/>
          <w:kern w:val="0"/>
          <w:sz w:val="28"/>
          <w:szCs w:val="28"/>
          <w:lang w:val="en-US" w:eastAsia="zh-CN" w:bidi="ar"/>
        </w:rPr>
        <w:t>一</w:t>
      </w:r>
      <w:r>
        <w:rPr>
          <w:rFonts w:hint="eastAsia" w:ascii="仿宋" w:hAnsi="仿宋" w:eastAsia="仿宋" w:cs="仿宋"/>
          <w:b/>
          <w:bCs/>
          <w:i w:val="0"/>
          <w:caps w:val="0"/>
          <w:color w:val="000000"/>
          <w:spacing w:val="0"/>
          <w:kern w:val="0"/>
          <w:sz w:val="28"/>
          <w:szCs w:val="28"/>
          <w:lang w:val="en-US" w:bidi="ar"/>
        </w:rPr>
        <w:t>、教学安排</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 xml:space="preserve">实施分类教学，全面推进学分制，探索建立学分银行。对录取的 A 类学生，与通过高考入学的高中阶段学生一同培养。对录取的 B 类、C 类学生，按照“标准不降、模式多元、学制灵活”原则，创新教学组织形式、教学模式和考核评价模式，根据全日制普通高职院校人才培养目标、规格，单独制定人才培养方案，单独编班、教学、考核，坚持集中教学和分散教学相结合、在校学习和社区（企业）学习、“送教上门”相结合，鼓励支持与行业企业联合开展教学，实施学徒制人才培养、订单培养 等模式，考核以全日制高职相同专业实施的课程标准为依据。探 索开展“1+X”证书试点，健全以证代考制度，取得相应职业技能等级证书、职业资格证书和行业企业实践经历，可记入本人的学业学分。建设山东省职业教育教学资源共享平台，通过平台学习的成果可计入学分。 </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kern w:val="0"/>
          <w:sz w:val="28"/>
          <w:szCs w:val="28"/>
          <w:lang w:val="en-US" w:bidi="ar"/>
        </w:rPr>
      </w:pPr>
      <w:r>
        <w:rPr>
          <w:rFonts w:hint="eastAsia" w:ascii="仿宋" w:hAnsi="仿宋" w:eastAsia="仿宋" w:cs="仿宋"/>
          <w:b/>
          <w:bCs/>
          <w:i w:val="0"/>
          <w:caps w:val="0"/>
          <w:color w:val="000000"/>
          <w:spacing w:val="0"/>
          <w:kern w:val="0"/>
          <w:sz w:val="28"/>
          <w:szCs w:val="28"/>
          <w:lang w:val="en-US" w:bidi="ar"/>
        </w:rPr>
        <w:t>十</w:t>
      </w:r>
      <w:r>
        <w:rPr>
          <w:rFonts w:hint="eastAsia" w:ascii="仿宋" w:hAnsi="仿宋" w:eastAsia="仿宋" w:cs="仿宋"/>
          <w:b/>
          <w:bCs/>
          <w:i w:val="0"/>
          <w:caps w:val="0"/>
          <w:color w:val="000000"/>
          <w:spacing w:val="0"/>
          <w:kern w:val="0"/>
          <w:sz w:val="28"/>
          <w:szCs w:val="28"/>
          <w:lang w:val="en-US" w:eastAsia="zh-CN" w:bidi="ar"/>
        </w:rPr>
        <w:t>二</w:t>
      </w:r>
      <w:r>
        <w:rPr>
          <w:rFonts w:hint="eastAsia" w:ascii="仿宋" w:hAnsi="仿宋" w:eastAsia="仿宋" w:cs="仿宋"/>
          <w:b/>
          <w:bCs/>
          <w:i w:val="0"/>
          <w:caps w:val="0"/>
          <w:color w:val="000000"/>
          <w:spacing w:val="0"/>
          <w:kern w:val="0"/>
          <w:sz w:val="28"/>
          <w:szCs w:val="28"/>
          <w:lang w:val="en-US" w:bidi="ar"/>
        </w:rPr>
        <w:t>、学生管理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实施分类管理，对录取的 A 类学生，与通过高考入学的高中阶段学生一同管理。对录取的 B 类、C 类学生，结合学生特点，适应不同生源、不同学习时间、不同学习方式，制定有针对性的学生管理办法，统筹管理，分类指导，并安排专门人员负责学生教育管理各项工作；实行弹性学制、弹性学期、弹性学时，学生的学业年限既可以 2-3 年，也可放宽至 3-6 年，修完教育教学计划规定内容，成绩合格，达到学校毕业要求的，由学校颁发普通全日制专科毕业证书，与普通学生毕业证书相同。</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kern w:val="0"/>
          <w:sz w:val="28"/>
          <w:szCs w:val="28"/>
          <w:lang w:val="en-US" w:bidi="ar"/>
        </w:rPr>
      </w:pPr>
      <w:r>
        <w:rPr>
          <w:rFonts w:hint="eastAsia" w:ascii="仿宋" w:hAnsi="仿宋" w:eastAsia="仿宋" w:cs="仿宋"/>
          <w:b/>
          <w:bCs/>
          <w:i w:val="0"/>
          <w:caps w:val="0"/>
          <w:color w:val="000000"/>
          <w:spacing w:val="0"/>
          <w:kern w:val="0"/>
          <w:sz w:val="28"/>
          <w:szCs w:val="28"/>
          <w:lang w:val="en-US" w:bidi="ar"/>
        </w:rPr>
        <w:t>十</w:t>
      </w:r>
      <w:r>
        <w:rPr>
          <w:rFonts w:hint="eastAsia" w:ascii="仿宋" w:hAnsi="仿宋" w:eastAsia="仿宋" w:cs="仿宋"/>
          <w:b/>
          <w:bCs/>
          <w:i w:val="0"/>
          <w:caps w:val="0"/>
          <w:color w:val="000000"/>
          <w:spacing w:val="0"/>
          <w:kern w:val="0"/>
          <w:sz w:val="28"/>
          <w:szCs w:val="28"/>
          <w:lang w:val="en-US" w:eastAsia="zh-CN" w:bidi="ar"/>
        </w:rPr>
        <w:t>三</w:t>
      </w:r>
      <w:r>
        <w:rPr>
          <w:rFonts w:hint="eastAsia" w:ascii="仿宋" w:hAnsi="仿宋" w:eastAsia="仿宋" w:cs="仿宋"/>
          <w:b/>
          <w:bCs/>
          <w:i w:val="0"/>
          <w:caps w:val="0"/>
          <w:color w:val="000000"/>
          <w:spacing w:val="0"/>
          <w:kern w:val="0"/>
          <w:sz w:val="28"/>
          <w:szCs w:val="28"/>
          <w:lang w:val="en-US" w:bidi="ar"/>
        </w:rPr>
        <w:t>、就业服务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 xml:space="preserve">毕业生在落户、就业、参加机关事业单位招聘、职称评审、职级晋升等方面与普通高校毕业生享受同等待遇。各高职院校要结合就业形势和生源类型特点，加强就业指导和就业服务，强化职业生涯发展教育，帮助学生合理调整就业期望，找准职业定位。退役军人事务、人力资源社会保障、农业农村、工会等部门按照职责分别对退役军人、下岗失业人员、农民工、农民、在岗职工提供有针对性的就业服务，推动精准支持、精准就业。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根据规定，参加单独招生考试被录取的考生，与普通高校春季、夏季高考录取的考生享受同等待遇。考生录取后，一律不再参加2019年普通高校春季、夏季高考统一招生考试及录取。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我校录取的单独招生学生与参加高考录取的新生，在校期间享受相同的待遇，学业期满，成绩合格，颁发与普通高校统一招生考试录取的学生相同的大专毕业证书。</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kern w:val="0"/>
          <w:sz w:val="28"/>
          <w:szCs w:val="28"/>
          <w:lang w:val="en-US" w:eastAsia="zh-CN" w:bidi="ar"/>
        </w:rPr>
      </w:pPr>
      <w:r>
        <w:rPr>
          <w:rFonts w:hint="eastAsia" w:ascii="仿宋" w:hAnsi="仿宋" w:eastAsia="仿宋" w:cs="仿宋"/>
          <w:b/>
          <w:bCs/>
          <w:i w:val="0"/>
          <w:caps w:val="0"/>
          <w:color w:val="000000"/>
          <w:spacing w:val="0"/>
          <w:kern w:val="0"/>
          <w:sz w:val="28"/>
          <w:szCs w:val="28"/>
          <w:lang w:val="en-US" w:eastAsia="zh-CN" w:bidi="ar"/>
        </w:rPr>
        <w:t>十四、收退费政策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eastAsia="zh-CN" w:bidi="ar"/>
        </w:rPr>
        <w:t>学费和住宿费等收费标准，详见学校招生网站。</w:t>
      </w:r>
      <w:r>
        <w:rPr>
          <w:rFonts w:hint="eastAsia" w:ascii="仿宋" w:hAnsi="仿宋" w:eastAsia="仿宋" w:cs="仿宋"/>
          <w:b w:val="0"/>
          <w:i w:val="0"/>
          <w:caps w:val="0"/>
          <w:color w:val="000000"/>
          <w:spacing w:val="0"/>
          <w:kern w:val="0"/>
          <w:sz w:val="24"/>
          <w:szCs w:val="24"/>
          <w:lang w:val="en-US" w:bidi="ar"/>
        </w:rPr>
        <w:t xml:space="preserve"> </w:t>
      </w:r>
      <w:r>
        <w:rPr>
          <w:rFonts w:hint="eastAsia" w:ascii="仿宋" w:hAnsi="仿宋" w:eastAsia="仿宋" w:cs="仿宋"/>
          <w:b w:val="0"/>
          <w:i w:val="0"/>
          <w:caps w:val="0"/>
          <w:color w:val="000000"/>
          <w:spacing w:val="0"/>
          <w:kern w:val="0"/>
          <w:sz w:val="24"/>
          <w:szCs w:val="24"/>
          <w:lang w:val="en-US" w:eastAsia="zh-CN" w:bidi="ar"/>
        </w:rPr>
        <w:t>退费</w:t>
      </w:r>
      <w:r>
        <w:rPr>
          <w:rFonts w:hint="eastAsia" w:ascii="仿宋" w:hAnsi="仿宋" w:eastAsia="仿宋" w:cs="仿宋"/>
          <w:b w:val="0"/>
          <w:i w:val="0"/>
          <w:caps w:val="0"/>
          <w:color w:val="000000"/>
          <w:spacing w:val="0"/>
          <w:kern w:val="0"/>
          <w:sz w:val="24"/>
          <w:szCs w:val="24"/>
          <w:lang w:val="en-US" w:bidi="ar"/>
        </w:rPr>
        <w:t>按照</w:t>
      </w:r>
      <w:r>
        <w:rPr>
          <w:rFonts w:hint="eastAsia" w:ascii="仿宋" w:hAnsi="仿宋" w:eastAsia="仿宋" w:cs="仿宋"/>
          <w:b w:val="0"/>
          <w:i w:val="0"/>
          <w:caps w:val="0"/>
          <w:color w:val="000000"/>
          <w:spacing w:val="0"/>
          <w:kern w:val="0"/>
          <w:sz w:val="24"/>
          <w:szCs w:val="24"/>
          <w:lang w:val="en-US" w:eastAsia="zh-CN" w:bidi="ar"/>
        </w:rPr>
        <w:t>《山东省高等学校收费管理办法》</w:t>
      </w:r>
      <w:r>
        <w:rPr>
          <w:rFonts w:hint="eastAsia" w:ascii="仿宋" w:hAnsi="仿宋" w:eastAsia="仿宋" w:cs="仿宋"/>
          <w:b w:val="0"/>
          <w:i w:val="0"/>
          <w:caps w:val="0"/>
          <w:color w:val="000000"/>
          <w:spacing w:val="0"/>
          <w:kern w:val="0"/>
          <w:sz w:val="24"/>
          <w:szCs w:val="24"/>
          <w:lang w:val="en-US" w:bidi="ar"/>
        </w:rPr>
        <w:t>鲁</w:t>
      </w:r>
      <w:r>
        <w:rPr>
          <w:rFonts w:hint="eastAsia" w:ascii="仿宋" w:hAnsi="仿宋" w:eastAsia="仿宋" w:cs="仿宋"/>
          <w:b w:val="0"/>
          <w:i w:val="0"/>
          <w:caps w:val="0"/>
          <w:color w:val="000000"/>
          <w:spacing w:val="0"/>
          <w:kern w:val="0"/>
          <w:sz w:val="24"/>
          <w:szCs w:val="24"/>
          <w:lang w:val="en-US" w:eastAsia="zh-CN" w:bidi="ar"/>
        </w:rPr>
        <w:t>政办</w:t>
      </w:r>
      <w:r>
        <w:rPr>
          <w:rFonts w:hint="eastAsia" w:ascii="仿宋" w:hAnsi="仿宋" w:eastAsia="仿宋" w:cs="仿宋"/>
          <w:b w:val="0"/>
          <w:i w:val="0"/>
          <w:caps w:val="0"/>
          <w:color w:val="000000"/>
          <w:spacing w:val="0"/>
          <w:kern w:val="0"/>
          <w:sz w:val="24"/>
          <w:szCs w:val="24"/>
          <w:lang w:val="en-US" w:bidi="ar"/>
        </w:rPr>
        <w:t>字〔201</w:t>
      </w:r>
      <w:r>
        <w:rPr>
          <w:rFonts w:hint="eastAsia" w:ascii="仿宋" w:hAnsi="仿宋" w:eastAsia="仿宋" w:cs="仿宋"/>
          <w:b w:val="0"/>
          <w:i w:val="0"/>
          <w:caps w:val="0"/>
          <w:color w:val="000000"/>
          <w:spacing w:val="0"/>
          <w:kern w:val="0"/>
          <w:sz w:val="24"/>
          <w:szCs w:val="24"/>
          <w:lang w:val="en-US" w:eastAsia="zh-CN" w:bidi="ar"/>
        </w:rPr>
        <w:t>8</w:t>
      </w:r>
      <w:r>
        <w:rPr>
          <w:rFonts w:hint="eastAsia" w:ascii="仿宋" w:hAnsi="仿宋" w:eastAsia="仿宋" w:cs="仿宋"/>
          <w:b w:val="0"/>
          <w:i w:val="0"/>
          <w:caps w:val="0"/>
          <w:color w:val="000000"/>
          <w:spacing w:val="0"/>
          <w:kern w:val="0"/>
          <w:sz w:val="24"/>
          <w:szCs w:val="24"/>
          <w:lang w:val="en-US" w:bidi="ar"/>
        </w:rPr>
        <w:t>〕</w:t>
      </w:r>
      <w:r>
        <w:rPr>
          <w:rFonts w:hint="eastAsia" w:ascii="仿宋" w:hAnsi="仿宋" w:eastAsia="仿宋" w:cs="仿宋"/>
          <w:b w:val="0"/>
          <w:i w:val="0"/>
          <w:caps w:val="0"/>
          <w:color w:val="000000"/>
          <w:spacing w:val="0"/>
          <w:kern w:val="0"/>
          <w:sz w:val="24"/>
          <w:szCs w:val="24"/>
          <w:lang w:val="en-US" w:eastAsia="zh-CN" w:bidi="ar"/>
        </w:rPr>
        <w:t>98</w:t>
      </w:r>
      <w:r>
        <w:rPr>
          <w:rFonts w:hint="eastAsia" w:ascii="仿宋" w:hAnsi="仿宋" w:eastAsia="仿宋" w:cs="仿宋"/>
          <w:b w:val="0"/>
          <w:i w:val="0"/>
          <w:caps w:val="0"/>
          <w:color w:val="000000"/>
          <w:spacing w:val="0"/>
          <w:kern w:val="0"/>
          <w:sz w:val="24"/>
          <w:szCs w:val="24"/>
          <w:lang w:val="en-US" w:bidi="ar"/>
        </w:rPr>
        <w:t>号文件有关退费规定执行。</w:t>
      </w:r>
    </w:p>
    <w:p>
      <w:pPr>
        <w:numPr>
          <w:ilvl w:val="0"/>
          <w:numId w:val="0"/>
        </w:numPr>
        <w:shd w:val="clear" w:color="auto" w:fill="FFFFFF"/>
        <w:adjustRightInd/>
        <w:snapToGrid/>
        <w:spacing w:after="0" w:line="360" w:lineRule="auto"/>
        <w:ind w:left="1110" w:leftChars="0"/>
        <w:rPr>
          <w:rFonts w:hint="eastAsia" w:ascii="宋体" w:hAnsi="宋体" w:eastAsia="宋体" w:cs="宋体"/>
          <w:color w:val="000000"/>
          <w:sz w:val="24"/>
          <w:szCs w:val="24"/>
          <w:lang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kern w:val="0"/>
          <w:sz w:val="28"/>
          <w:szCs w:val="28"/>
          <w:lang w:val="en-US" w:eastAsia="zh-CN" w:bidi="ar"/>
        </w:rPr>
      </w:pPr>
      <w:r>
        <w:rPr>
          <w:rFonts w:hint="eastAsia" w:ascii="仿宋" w:hAnsi="仿宋" w:eastAsia="仿宋" w:cs="仿宋"/>
          <w:b/>
          <w:bCs/>
          <w:i w:val="0"/>
          <w:caps w:val="0"/>
          <w:color w:val="000000"/>
          <w:spacing w:val="0"/>
          <w:kern w:val="0"/>
          <w:sz w:val="28"/>
          <w:szCs w:val="28"/>
          <w:lang w:val="en-US" w:eastAsia="zh-CN" w:bidi="ar"/>
        </w:rPr>
        <w:t>十五、监督机制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学院高度重视单独招生工作，成立单独招生考试工作领导小组，加强对此项工作的领导，强化组织保障，凡属考试、录取中重大问题，一律集体研究决定，切实做好单独招生的各项工作。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我院单独招生工作实行“考录分离”的原则，严格执行教育部及我省关于在高校招生工作中实施“阳光工程”的各项要求，切实加强领导，加强试题命制、印刷、分发、保管等环节的保密和考场管理工作，按照向社会公布的招生方案进行，接受山东省教育招生考试院的监督，接受社会的监督，保证单独招生考试录取工作公平、公开、公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我院将选派政策水平高、工作认真负责、作风正派、办事公正的教师和管理人员参加单独招生考试工作，凡有直系亲属当年报考者不得参与招生考试录取工作。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学校纪检部门全程参与单独招生考试工作，健全监督机制，对命题、考核、评分、统分、录取等各个环节工作全程实施督察。单独招生考核工作纳入学院年终考核。</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学院监督电话：0537-3617809</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kern w:val="0"/>
          <w:sz w:val="28"/>
          <w:szCs w:val="28"/>
          <w:lang w:val="en-US" w:eastAsia="zh-CN" w:bidi="ar"/>
        </w:rPr>
      </w:pPr>
      <w:r>
        <w:rPr>
          <w:rFonts w:hint="eastAsia" w:ascii="仿宋" w:hAnsi="仿宋" w:eastAsia="仿宋" w:cs="仿宋"/>
          <w:b/>
          <w:bCs/>
          <w:i w:val="0"/>
          <w:caps w:val="0"/>
          <w:color w:val="000000"/>
          <w:spacing w:val="0"/>
          <w:kern w:val="0"/>
          <w:sz w:val="28"/>
          <w:szCs w:val="28"/>
          <w:lang w:val="en-US" w:eastAsia="zh-CN" w:bidi="ar"/>
        </w:rPr>
        <w:t>十六、联系方式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通信地址：济宁市太白湖新区济宁大道37号 山东理工职业学院 招生处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邮政编码：272067</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咨询电话：0537-3617788 3617790络3617333  2343396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传  真：0537-3617788</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学校网址：</w:t>
      </w:r>
      <w:r>
        <w:rPr>
          <w:rFonts w:hint="eastAsia" w:ascii="仿宋" w:hAnsi="仿宋" w:eastAsia="仿宋" w:cs="仿宋"/>
          <w:b w:val="0"/>
          <w:i w:val="0"/>
          <w:caps w:val="0"/>
          <w:color w:val="000000"/>
          <w:spacing w:val="0"/>
          <w:kern w:val="0"/>
          <w:sz w:val="24"/>
          <w:szCs w:val="24"/>
          <w:lang w:val="en-US" w:bidi="ar"/>
        </w:rPr>
        <w:fldChar w:fldCharType="begin"/>
      </w:r>
      <w:r>
        <w:rPr>
          <w:rFonts w:hint="eastAsia" w:ascii="仿宋" w:hAnsi="仿宋" w:eastAsia="仿宋" w:cs="仿宋"/>
          <w:b w:val="0"/>
          <w:i w:val="0"/>
          <w:caps w:val="0"/>
          <w:color w:val="000000"/>
          <w:spacing w:val="0"/>
          <w:kern w:val="0"/>
          <w:sz w:val="24"/>
          <w:szCs w:val="24"/>
          <w:lang w:val="en-US" w:bidi="ar"/>
        </w:rPr>
        <w:instrText xml:space="preserve"> HYPERLINK "http://www.sdlgzy.com/" </w:instrText>
      </w:r>
      <w:r>
        <w:rPr>
          <w:rFonts w:hint="eastAsia" w:ascii="仿宋" w:hAnsi="仿宋" w:eastAsia="仿宋" w:cs="仿宋"/>
          <w:b w:val="0"/>
          <w:i w:val="0"/>
          <w:caps w:val="0"/>
          <w:color w:val="000000"/>
          <w:spacing w:val="0"/>
          <w:kern w:val="0"/>
          <w:sz w:val="24"/>
          <w:szCs w:val="24"/>
          <w:lang w:val="en-US" w:bidi="ar"/>
        </w:rPr>
        <w:fldChar w:fldCharType="separate"/>
      </w:r>
      <w:r>
        <w:rPr>
          <w:rFonts w:hint="eastAsia" w:ascii="仿宋" w:hAnsi="仿宋" w:eastAsia="仿宋" w:cs="仿宋"/>
          <w:b w:val="0"/>
          <w:i w:val="0"/>
          <w:caps w:val="0"/>
          <w:color w:val="000000"/>
          <w:spacing w:val="0"/>
          <w:kern w:val="0"/>
          <w:sz w:val="24"/>
          <w:szCs w:val="24"/>
          <w:lang w:val="en-US" w:bidi="ar"/>
        </w:rPr>
        <w:t>www.sdlgzy.com</w:t>
      </w:r>
      <w:r>
        <w:rPr>
          <w:rFonts w:hint="eastAsia" w:ascii="仿宋" w:hAnsi="仿宋" w:eastAsia="仿宋" w:cs="仿宋"/>
          <w:b w:val="0"/>
          <w:i w:val="0"/>
          <w:caps w:val="0"/>
          <w:color w:val="000000"/>
          <w:spacing w:val="0"/>
          <w:kern w:val="0"/>
          <w:sz w:val="24"/>
          <w:szCs w:val="24"/>
          <w:lang w:val="en-US" w:bidi="ar"/>
        </w:rPr>
        <w:fldChar w:fldCharType="end"/>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招生邮箱：sdlgzsjy@163.com</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交 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学院东门： 21路、5路、7路公交车可达；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学院西门： 20路、31路公交车可达；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kern w:val="0"/>
          <w:sz w:val="24"/>
          <w:szCs w:val="24"/>
          <w:lang w:val="en-US" w:bidi="ar"/>
        </w:rPr>
      </w:pPr>
      <w:r>
        <w:rPr>
          <w:rFonts w:hint="eastAsia" w:ascii="仿宋" w:hAnsi="仿宋" w:eastAsia="仿宋" w:cs="仿宋"/>
          <w:b w:val="0"/>
          <w:i w:val="0"/>
          <w:caps w:val="0"/>
          <w:color w:val="000000"/>
          <w:spacing w:val="0"/>
          <w:kern w:val="0"/>
          <w:sz w:val="24"/>
          <w:szCs w:val="24"/>
          <w:lang w:val="en-US" w:bidi="ar"/>
        </w:rPr>
        <w:t>学院南门： 20路、31路公交车可达。  </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kern w:val="0"/>
          <w:sz w:val="28"/>
          <w:szCs w:val="28"/>
          <w:lang w:val="en-US" w:eastAsia="zh-CN" w:bidi="ar"/>
        </w:rPr>
      </w:pPr>
      <w:r>
        <w:rPr>
          <w:rFonts w:hint="eastAsia" w:ascii="仿宋" w:hAnsi="仿宋" w:eastAsia="仿宋" w:cs="仿宋"/>
          <w:b/>
          <w:bCs/>
          <w:i w:val="0"/>
          <w:caps w:val="0"/>
          <w:color w:val="000000"/>
          <w:spacing w:val="0"/>
          <w:kern w:val="0"/>
          <w:sz w:val="28"/>
          <w:szCs w:val="28"/>
          <w:lang w:val="en-US" w:eastAsia="zh-CN" w:bidi="ar"/>
        </w:rPr>
        <w:t>十七、附则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rPr>
      </w:pPr>
      <w:r>
        <w:rPr>
          <w:rFonts w:hint="eastAsia" w:ascii="仿宋" w:hAnsi="仿宋" w:eastAsia="仿宋" w:cs="仿宋"/>
          <w:b w:val="0"/>
          <w:i w:val="0"/>
          <w:caps w:val="0"/>
          <w:color w:val="000000"/>
          <w:spacing w:val="0"/>
          <w:sz w:val="24"/>
          <w:szCs w:val="24"/>
        </w:rPr>
        <w:t>本</w:t>
      </w:r>
      <w:r>
        <w:rPr>
          <w:rFonts w:hint="eastAsia" w:ascii="仿宋" w:hAnsi="仿宋" w:eastAsia="仿宋" w:cs="仿宋"/>
          <w:b w:val="0"/>
          <w:i w:val="0"/>
          <w:caps w:val="0"/>
          <w:color w:val="000000"/>
          <w:spacing w:val="0"/>
          <w:sz w:val="24"/>
          <w:szCs w:val="24"/>
          <w:lang w:eastAsia="zh-CN"/>
        </w:rPr>
        <w:t>章程若有</w:t>
      </w:r>
      <w:r>
        <w:rPr>
          <w:rFonts w:hint="eastAsia" w:ascii="仿宋" w:hAnsi="仿宋" w:eastAsia="仿宋" w:cs="仿宋"/>
          <w:b w:val="0"/>
          <w:i w:val="0"/>
          <w:caps w:val="0"/>
          <w:color w:val="000000"/>
          <w:spacing w:val="0"/>
          <w:sz w:val="24"/>
          <w:szCs w:val="24"/>
        </w:rPr>
        <w:t>与国家法律、法规、规章和上级有关政策</w:t>
      </w:r>
      <w:r>
        <w:rPr>
          <w:rFonts w:hint="eastAsia" w:ascii="仿宋" w:hAnsi="仿宋" w:eastAsia="仿宋" w:cs="仿宋"/>
          <w:b w:val="0"/>
          <w:i w:val="0"/>
          <w:caps w:val="0"/>
          <w:color w:val="000000"/>
          <w:spacing w:val="0"/>
          <w:sz w:val="24"/>
          <w:szCs w:val="24"/>
          <w:lang w:eastAsia="zh-CN"/>
        </w:rPr>
        <w:t>不一致处</w:t>
      </w:r>
      <w:r>
        <w:rPr>
          <w:rFonts w:hint="eastAsia" w:ascii="仿宋" w:hAnsi="仿宋" w:eastAsia="仿宋" w:cs="仿宋"/>
          <w:b w:val="0"/>
          <w:i w:val="0"/>
          <w:caps w:val="0"/>
          <w:color w:val="000000"/>
          <w:spacing w:val="0"/>
          <w:sz w:val="24"/>
          <w:szCs w:val="24"/>
        </w:rPr>
        <w:t>，以国家法律、法规、规章和上级有关政策为准。未尽事宜，按上级有关规定执行。</w:t>
      </w:r>
      <w:r>
        <w:rPr>
          <w:rFonts w:hint="eastAsia" w:ascii="仿宋" w:hAnsi="仿宋" w:eastAsia="仿宋" w:cs="仿宋"/>
          <w:b w:val="0"/>
          <w:i w:val="0"/>
          <w:caps w:val="0"/>
          <w:color w:val="000000"/>
          <w:spacing w:val="0"/>
          <w:sz w:val="24"/>
          <w:szCs w:val="24"/>
          <w:lang w:val="en-US"/>
        </w:rPr>
        <w:t> </w:t>
      </w:r>
    </w:p>
    <w:p>
      <w:pPr>
        <w:numPr>
          <w:ilvl w:val="0"/>
          <w:numId w:val="0"/>
        </w:numPr>
        <w:spacing w:line="220" w:lineRule="atLeast"/>
        <w:rPr>
          <w:rFonts w:hint="eastAsia"/>
          <w:lang w:eastAsia="zh-CN"/>
        </w:rPr>
      </w:pPr>
    </w:p>
    <w:sectPr>
      <w:pgSz w:w="11906" w:h="16838"/>
      <w:pgMar w:top="1440" w:right="1304" w:bottom="1440" w:left="136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156C4"/>
    <w:rsid w:val="00023DA9"/>
    <w:rsid w:val="000732C0"/>
    <w:rsid w:val="00092953"/>
    <w:rsid w:val="000B2091"/>
    <w:rsid w:val="001044B4"/>
    <w:rsid w:val="001072F8"/>
    <w:rsid w:val="00134175"/>
    <w:rsid w:val="001571FC"/>
    <w:rsid w:val="00190BB6"/>
    <w:rsid w:val="00191756"/>
    <w:rsid w:val="001B45C7"/>
    <w:rsid w:val="001B5688"/>
    <w:rsid w:val="001C3E9C"/>
    <w:rsid w:val="001D16C4"/>
    <w:rsid w:val="001E520B"/>
    <w:rsid w:val="00275025"/>
    <w:rsid w:val="002A674A"/>
    <w:rsid w:val="002B7F51"/>
    <w:rsid w:val="002E7AC9"/>
    <w:rsid w:val="00301205"/>
    <w:rsid w:val="00305370"/>
    <w:rsid w:val="00317536"/>
    <w:rsid w:val="00321892"/>
    <w:rsid w:val="00323B43"/>
    <w:rsid w:val="00381223"/>
    <w:rsid w:val="003930B2"/>
    <w:rsid w:val="003A2B09"/>
    <w:rsid w:val="003B71D2"/>
    <w:rsid w:val="003D37D8"/>
    <w:rsid w:val="003E081B"/>
    <w:rsid w:val="003E7934"/>
    <w:rsid w:val="00406D0B"/>
    <w:rsid w:val="00422011"/>
    <w:rsid w:val="00426133"/>
    <w:rsid w:val="004358AB"/>
    <w:rsid w:val="00462752"/>
    <w:rsid w:val="00490A56"/>
    <w:rsid w:val="00492CB3"/>
    <w:rsid w:val="004A6300"/>
    <w:rsid w:val="004B37A4"/>
    <w:rsid w:val="004C3843"/>
    <w:rsid w:val="004C48C0"/>
    <w:rsid w:val="004F075A"/>
    <w:rsid w:val="00547260"/>
    <w:rsid w:val="00557411"/>
    <w:rsid w:val="00573F2D"/>
    <w:rsid w:val="00587B46"/>
    <w:rsid w:val="005D6595"/>
    <w:rsid w:val="00610821"/>
    <w:rsid w:val="00613D85"/>
    <w:rsid w:val="00665714"/>
    <w:rsid w:val="00692838"/>
    <w:rsid w:val="0069708D"/>
    <w:rsid w:val="006A582F"/>
    <w:rsid w:val="006C5DF4"/>
    <w:rsid w:val="0072757C"/>
    <w:rsid w:val="00746835"/>
    <w:rsid w:val="00755B17"/>
    <w:rsid w:val="00760888"/>
    <w:rsid w:val="007626EC"/>
    <w:rsid w:val="00763253"/>
    <w:rsid w:val="0078060C"/>
    <w:rsid w:val="00793FB3"/>
    <w:rsid w:val="007D1720"/>
    <w:rsid w:val="007D730E"/>
    <w:rsid w:val="007E5E38"/>
    <w:rsid w:val="00815B9C"/>
    <w:rsid w:val="00831544"/>
    <w:rsid w:val="0088051C"/>
    <w:rsid w:val="008840F4"/>
    <w:rsid w:val="008A1615"/>
    <w:rsid w:val="008B7726"/>
    <w:rsid w:val="008C6EAC"/>
    <w:rsid w:val="008F7556"/>
    <w:rsid w:val="0090363A"/>
    <w:rsid w:val="00951EAD"/>
    <w:rsid w:val="00954D1B"/>
    <w:rsid w:val="009B1185"/>
    <w:rsid w:val="009F46EF"/>
    <w:rsid w:val="009F49A9"/>
    <w:rsid w:val="00A141AE"/>
    <w:rsid w:val="00A204A7"/>
    <w:rsid w:val="00AB7256"/>
    <w:rsid w:val="00AB7D32"/>
    <w:rsid w:val="00AE1B1E"/>
    <w:rsid w:val="00AF1FF2"/>
    <w:rsid w:val="00AF576E"/>
    <w:rsid w:val="00B20BBF"/>
    <w:rsid w:val="00B212B1"/>
    <w:rsid w:val="00B21B18"/>
    <w:rsid w:val="00B50CC3"/>
    <w:rsid w:val="00B67C69"/>
    <w:rsid w:val="00B77AAA"/>
    <w:rsid w:val="00B80D68"/>
    <w:rsid w:val="00BB1B71"/>
    <w:rsid w:val="00BC2167"/>
    <w:rsid w:val="00BD60F4"/>
    <w:rsid w:val="00C12DE3"/>
    <w:rsid w:val="00C2001B"/>
    <w:rsid w:val="00C26208"/>
    <w:rsid w:val="00C43C70"/>
    <w:rsid w:val="00C52B1A"/>
    <w:rsid w:val="00C57CB3"/>
    <w:rsid w:val="00CA61C9"/>
    <w:rsid w:val="00CC2A3E"/>
    <w:rsid w:val="00CE6855"/>
    <w:rsid w:val="00CF0376"/>
    <w:rsid w:val="00CF670B"/>
    <w:rsid w:val="00D14E6A"/>
    <w:rsid w:val="00D31D50"/>
    <w:rsid w:val="00D42F41"/>
    <w:rsid w:val="00D7600A"/>
    <w:rsid w:val="00D80E5E"/>
    <w:rsid w:val="00D827AE"/>
    <w:rsid w:val="00D8503D"/>
    <w:rsid w:val="00D9396F"/>
    <w:rsid w:val="00DA0F93"/>
    <w:rsid w:val="00DA38AA"/>
    <w:rsid w:val="00DE40F1"/>
    <w:rsid w:val="00DE44F2"/>
    <w:rsid w:val="00DE7A3B"/>
    <w:rsid w:val="00E41BDE"/>
    <w:rsid w:val="00E568E0"/>
    <w:rsid w:val="00E67242"/>
    <w:rsid w:val="00E943ED"/>
    <w:rsid w:val="00EA5FB7"/>
    <w:rsid w:val="00EB66A4"/>
    <w:rsid w:val="00EC1A4B"/>
    <w:rsid w:val="00ED144D"/>
    <w:rsid w:val="00F044AE"/>
    <w:rsid w:val="00F334AD"/>
    <w:rsid w:val="00F4205F"/>
    <w:rsid w:val="00F909F7"/>
    <w:rsid w:val="00FB12F0"/>
    <w:rsid w:val="00FC02AF"/>
    <w:rsid w:val="00FF0CB0"/>
    <w:rsid w:val="14E214C1"/>
    <w:rsid w:val="176A2158"/>
    <w:rsid w:val="1F3C2003"/>
    <w:rsid w:val="32AD6419"/>
    <w:rsid w:val="38B4108B"/>
    <w:rsid w:val="63DF42FB"/>
    <w:rsid w:val="71754A9B"/>
    <w:rsid w:val="72F7421C"/>
    <w:rsid w:val="7448082F"/>
    <w:rsid w:val="79926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ind w:left="465"/>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semiHidden/>
    <w:unhideWhenUsed/>
    <w:uiPriority w:val="99"/>
    <w:pPr>
      <w:tabs>
        <w:tab w:val="center" w:pos="4153"/>
        <w:tab w:val="right" w:pos="8306"/>
      </w:tabs>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0"/>
    <w:pPr>
      <w:adjustRightInd/>
      <w:snapToGrid/>
      <w:spacing w:before="100" w:beforeAutospacing="1" w:after="100" w:afterAutospacing="1"/>
    </w:pPr>
    <w:rPr>
      <w:rFonts w:ascii="宋体" w:hAnsi="宋体" w:eastAsia="宋体" w:cs="宋体"/>
      <w:sz w:val="24"/>
      <w:szCs w:val="24"/>
    </w:rPr>
  </w:style>
  <w:style w:type="character" w:styleId="7">
    <w:name w:val="Strong"/>
    <w:basedOn w:val="6"/>
    <w:qFormat/>
    <w:uiPriority w:val="22"/>
    <w:rPr>
      <w:b/>
      <w:bCs/>
    </w:rPr>
  </w:style>
  <w:style w:type="character" w:styleId="8">
    <w:name w:val="FollowedHyperlink"/>
    <w:basedOn w:val="6"/>
    <w:semiHidden/>
    <w:unhideWhenUsed/>
    <w:qFormat/>
    <w:uiPriority w:val="99"/>
    <w:rPr>
      <w:color w:val="800080"/>
      <w:u w:val="single"/>
    </w:rPr>
  </w:style>
  <w:style w:type="character" w:styleId="9">
    <w:name w:val="Hyperlink"/>
    <w:basedOn w:val="6"/>
    <w:semiHidden/>
    <w:unhideWhenUsed/>
    <w:qFormat/>
    <w:uiPriority w:val="99"/>
    <w:rPr>
      <w:color w:val="0000FF"/>
      <w:u w:val="single"/>
    </w:rPr>
  </w:style>
  <w:style w:type="character" w:customStyle="1" w:styleId="10">
    <w:name w:val="页眉 Char"/>
    <w:basedOn w:val="6"/>
    <w:link w:val="3"/>
    <w:semiHidden/>
    <w:uiPriority w:val="99"/>
    <w:rPr>
      <w:rFonts w:ascii="Tahoma" w:hAnsi="Tahoma"/>
      <w:sz w:val="18"/>
      <w:szCs w:val="18"/>
    </w:rPr>
  </w:style>
  <w:style w:type="character" w:customStyle="1" w:styleId="11">
    <w:name w:val="页脚 Char"/>
    <w:basedOn w:val="6"/>
    <w:link w:val="2"/>
    <w:semiHidden/>
    <w:uiPriority w:val="99"/>
    <w:rPr>
      <w:rFonts w:ascii="Tahoma" w:hAnsi="Tahoma"/>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9B4B44-B4E0-49EC-93BC-B5B08764CC28}">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1829</Words>
  <Characters>10430</Characters>
  <Lines>86</Lines>
  <Paragraphs>24</Paragraphs>
  <TotalTime>81</TotalTime>
  <ScaleCrop>false</ScaleCrop>
  <LinksUpToDate>false</LinksUpToDate>
  <CharactersWithSpaces>12235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2019-06-14T01:47:00Z</dcterms:created>
  <dc:creator>Administrator</dc:creator>
  <cp:lastModifiedBy>Administrator</cp:lastModifiedBy>
  <cp:lastPrinted>2019-04-07T06:45:00Z</cp:lastPrinted>
  <dcterms:modified xsi:type="dcterms:W3CDTF">2019-07-28T16:40:05Z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