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7B" w:rsidRDefault="0051147B" w:rsidP="0051147B">
      <w:pPr>
        <w:jc w:val="left"/>
        <w:rPr>
          <w:rFonts w:ascii="黑体" w:eastAsia="黑体" w:hAnsi="黑体"/>
          <w:sz w:val="32"/>
          <w:szCs w:val="32"/>
        </w:rPr>
      </w:pPr>
      <w:bookmarkStart w:id="0" w:name="_Hlk18014616"/>
      <w:r w:rsidRPr="001902FB">
        <w:rPr>
          <w:rFonts w:ascii="黑体" w:eastAsia="黑体" w:hAnsi="黑体" w:hint="eastAsia"/>
          <w:sz w:val="32"/>
          <w:szCs w:val="32"/>
        </w:rPr>
        <w:t>附件1</w:t>
      </w:r>
    </w:p>
    <w:p w:rsidR="0051147B" w:rsidRPr="001902FB" w:rsidRDefault="0051147B" w:rsidP="0051147B">
      <w:pPr>
        <w:jc w:val="left"/>
        <w:rPr>
          <w:rFonts w:ascii="黑体" w:eastAsia="黑体" w:hAnsi="黑体"/>
          <w:sz w:val="32"/>
          <w:szCs w:val="32"/>
        </w:rPr>
      </w:pPr>
    </w:p>
    <w:p w:rsidR="0051147B" w:rsidRPr="001902FB" w:rsidRDefault="0051147B" w:rsidP="0051147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902FB">
        <w:rPr>
          <w:rFonts w:ascii="方正小标宋简体" w:eastAsia="方正小标宋简体" w:hAnsi="黑体" w:hint="eastAsia"/>
          <w:sz w:val="44"/>
          <w:szCs w:val="44"/>
        </w:rPr>
        <w:t>山东省高</w:t>
      </w:r>
      <w:r>
        <w:rPr>
          <w:rFonts w:ascii="方正小标宋简体" w:eastAsia="方正小标宋简体" w:hAnsi="黑体" w:hint="eastAsia"/>
          <w:sz w:val="44"/>
          <w:szCs w:val="44"/>
        </w:rPr>
        <w:t>等职业</w:t>
      </w:r>
      <w:r w:rsidRPr="001902FB">
        <w:rPr>
          <w:rFonts w:ascii="方正小标宋简体" w:eastAsia="方正小标宋简体" w:hAnsi="黑体" w:hint="eastAsia"/>
          <w:sz w:val="44"/>
          <w:szCs w:val="44"/>
        </w:rPr>
        <w:t>院校办学质量年度考核指标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77"/>
        <w:gridCol w:w="2525"/>
        <w:gridCol w:w="876"/>
        <w:gridCol w:w="6450"/>
        <w:gridCol w:w="2720"/>
      </w:tblGrid>
      <w:tr w:rsidR="0051147B" w:rsidRPr="006A2EC3" w:rsidTr="00FD0787">
        <w:trPr>
          <w:trHeight w:val="781"/>
          <w:tblHeader/>
          <w:jc w:val="center"/>
        </w:trPr>
        <w:tc>
          <w:tcPr>
            <w:tcW w:w="494" w:type="pct"/>
            <w:shd w:val="clear" w:color="auto" w:fill="auto"/>
            <w:vAlign w:val="center"/>
            <w:hideMark/>
          </w:tcPr>
          <w:bookmarkEnd w:id="0"/>
          <w:p w:rsidR="0051147B" w:rsidRPr="006A2EC3" w:rsidRDefault="0051147B" w:rsidP="00FD0787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指标性质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计分办法</w:t>
            </w:r>
          </w:p>
        </w:tc>
      </w:tr>
      <w:tr w:rsidR="0051147B" w:rsidRPr="006A2EC3" w:rsidTr="00FD0787">
        <w:trPr>
          <w:trHeight w:val="1388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一、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人才培养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>25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1.立德树人（</w:t>
            </w:r>
            <w:r w:rsidRPr="006C787D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4</w:t>
            </w:r>
            <w:r w:rsidRPr="006C787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  <w:r w:rsidRPr="0045192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定性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结合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16578B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与</w:t>
            </w:r>
            <w:r w:rsidRPr="0016578B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评价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办法：①思想政治理论课学时</w:t>
            </w:r>
            <w:r w:rsidRPr="0016578B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达标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率=思想政治理论课实际开课学时数/规定学时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*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100%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学校提供课程思政、专业育人情况、“三全育人”落实推进情况及成效材料，</w:t>
            </w:r>
            <w:r w:rsidRPr="00D133A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综合评价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70135F" w:rsidRDefault="0051147B" w:rsidP="00FD078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0135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①</w:t>
            </w:r>
            <w:r w:rsidRPr="0070135F">
              <w:rPr>
                <w:rFonts w:ascii="仿宋_GB2312" w:eastAsia="仿宋_GB2312" w:hint="eastAsia"/>
                <w:sz w:val="24"/>
                <w:szCs w:val="24"/>
              </w:rPr>
              <w:t>达标率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70135F">
              <w:rPr>
                <w:rFonts w:ascii="仿宋_GB2312" w:eastAsia="仿宋_GB2312" w:hint="eastAsia"/>
                <w:sz w:val="24"/>
                <w:szCs w:val="24"/>
              </w:rPr>
              <w:t>分，全省排序赋分。②成效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70135F">
              <w:rPr>
                <w:rFonts w:ascii="仿宋_GB2312" w:eastAsia="仿宋_GB2312" w:hint="eastAsia"/>
                <w:sz w:val="24"/>
                <w:szCs w:val="24"/>
              </w:rPr>
              <w:t>分，分档赋分。</w:t>
            </w:r>
          </w:p>
        </w:tc>
      </w:tr>
      <w:tr w:rsidR="0051147B" w:rsidRPr="006A2EC3" w:rsidTr="00FD0787">
        <w:trPr>
          <w:trHeight w:val="701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2.证书获取比例（5分）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16578B" w:rsidRDefault="0051147B" w:rsidP="00FD0787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16578B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</w:pP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计算方法：当年</w:t>
            </w:r>
            <w:r w:rsidRPr="0016578B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毕业生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获取</w:t>
            </w:r>
            <w:r w:rsidRPr="0016578B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职业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资格</w:t>
            </w:r>
            <w:r w:rsidRPr="0016578B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证书、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职业技能</w:t>
            </w:r>
            <w:r w:rsidRPr="0016578B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等级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证书人数/毕业生总数</w:t>
            </w:r>
            <w:r w:rsidRPr="00AA0981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*100%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  <w:p w:rsidR="0051147B" w:rsidRPr="0016578B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全省排序赋分。</w:t>
            </w:r>
          </w:p>
        </w:tc>
      </w:tr>
      <w:tr w:rsidR="0051147B" w:rsidRPr="006A2EC3" w:rsidTr="00FD0787">
        <w:trPr>
          <w:trHeight w:val="1136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3.学生技能大赛获奖（6分）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16578B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</w:pP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计算方法：当年生均获得全省、全国职业院校技能大赛奖励分值，及较上年的增幅。省级、国家级一二三等奖分别计5、3、2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分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，10、7、5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分</w:t>
            </w: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。同一项目，按最高奖次赋分。</w:t>
            </w:r>
          </w:p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16578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当年值、增幅各占分值60%、40%；如增幅为0或负数，则增幅分为0。全省排序赋分。</w:t>
            </w:r>
          </w:p>
        </w:tc>
      </w:tr>
      <w:tr w:rsidR="0051147B" w:rsidRPr="006A2EC3" w:rsidTr="00FD0787">
        <w:trPr>
          <w:trHeight w:val="746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4.就业质量（7分）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计算方法：毕业生毕业半年后就业率、创业率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及平均薪酬；毕业生满意度、</w:t>
            </w:r>
            <w:r w:rsidRPr="00D47D4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用人单位对毕业生满意度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调查结果。</w:t>
            </w:r>
          </w:p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山东高校毕业生就业信息网、社情民意调查</w:t>
            </w:r>
            <w:r w:rsidRPr="008A6BBE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就业率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2分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、创业率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1分、薪酬2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；满意度2分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。全省排序赋分。</w:t>
            </w:r>
          </w:p>
        </w:tc>
      </w:tr>
      <w:tr w:rsidR="0051147B" w:rsidRPr="006A2EC3" w:rsidTr="00FD0787">
        <w:trPr>
          <w:trHeight w:val="873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5.中高职衔接（3分）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招收中职生源比例。</w:t>
            </w:r>
          </w:p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学校填报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全省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分档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赋分。</w:t>
            </w:r>
          </w:p>
        </w:tc>
      </w:tr>
      <w:tr w:rsidR="0051147B" w:rsidRPr="006A2EC3" w:rsidTr="00FD0787">
        <w:trPr>
          <w:trHeight w:val="437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二、产教融合（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0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072A5B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72A5B">
              <w:rPr>
                <w:rFonts w:ascii="仿宋_GB2312" w:eastAsia="仿宋_GB2312" w:hAnsi="宋体" w:cs="Times New Roman" w:hint="eastAsia"/>
                <w:sz w:val="24"/>
                <w:szCs w:val="24"/>
              </w:rPr>
              <w:t>6.专业与区域产业匹配度（</w:t>
            </w:r>
            <w:r w:rsidRPr="00072A5B">
              <w:rPr>
                <w:rFonts w:ascii="仿宋_GB2312" w:eastAsia="仿宋_GB2312" w:hAnsi="宋体" w:cs="Times New Roman"/>
                <w:sz w:val="24"/>
                <w:szCs w:val="24"/>
              </w:rPr>
              <w:t>5</w:t>
            </w:r>
            <w:r w:rsidRPr="00072A5B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45192D" w:rsidRDefault="0051147B" w:rsidP="00FD0787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45192D">
              <w:rPr>
                <w:rFonts w:ascii="仿宋_GB2312" w:eastAsia="仿宋_GB2312" w:hAnsi="宋体" w:cs="Times New Roman" w:hint="eastAsia"/>
                <w:sz w:val="24"/>
                <w:szCs w:val="24"/>
              </w:rPr>
              <w:t>定性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评价办法：</w:t>
            </w:r>
            <w:r w:rsidRPr="006A2EC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学校提供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当年招生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专业与</w:t>
            </w:r>
            <w:r w:rsidRPr="008A6BBE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区域产业匹配度</w:t>
            </w:r>
            <w:r w:rsidRPr="006A2EC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材料、综合评价。</w:t>
            </w:r>
          </w:p>
          <w:p w:rsidR="0051147B" w:rsidRPr="006A2EC3" w:rsidRDefault="0051147B" w:rsidP="00FD0787">
            <w:pPr>
              <w:spacing w:line="2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分档赋分。</w:t>
            </w:r>
          </w:p>
        </w:tc>
      </w:tr>
      <w:tr w:rsidR="0051147B" w:rsidRPr="006A2EC3" w:rsidTr="00FD0787">
        <w:trPr>
          <w:trHeight w:hRule="exact" w:val="1092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/>
                <w:sz w:val="24"/>
                <w:szCs w:val="24"/>
              </w:rPr>
              <w:t>7</w:t>
            </w:r>
            <w:r w:rsidRPr="006C787D">
              <w:rPr>
                <w:rFonts w:ascii="仿宋_GB2312" w:eastAsia="仿宋_GB2312" w:hAnsi="宋体" w:cs="Times New Roman" w:hint="eastAsia"/>
                <w:sz w:val="24"/>
                <w:szCs w:val="24"/>
              </w:rPr>
              <w:t>.生均共建共享生产性实训基地工位数（</w:t>
            </w:r>
            <w:r w:rsidRPr="006C787D">
              <w:rPr>
                <w:rFonts w:ascii="仿宋_GB2312" w:eastAsia="仿宋_GB2312" w:hAnsi="宋体" w:cs="Times New Roman"/>
                <w:sz w:val="24"/>
                <w:szCs w:val="24"/>
              </w:rPr>
              <w:t>5</w:t>
            </w:r>
            <w:r w:rsidRPr="006C787D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计算方法：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校企</w:t>
            </w:r>
            <w:r w:rsidRPr="0016578B">
              <w:rPr>
                <w:rFonts w:ascii="仿宋_GB2312" w:eastAsia="仿宋_GB2312" w:hAnsi="宋体" w:cs="Times New Roman" w:hint="eastAsia"/>
                <w:sz w:val="24"/>
                <w:szCs w:val="24"/>
              </w:rPr>
              <w:t>共建共享生产性实训基地工位数/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在校</w:t>
            </w:r>
            <w:r w:rsidRPr="0016578B">
              <w:rPr>
                <w:rFonts w:ascii="仿宋_GB2312" w:eastAsia="仿宋_GB2312" w:hAnsi="宋体" w:cs="Times New Roman" w:hint="eastAsia"/>
                <w:sz w:val="24"/>
                <w:szCs w:val="24"/>
              </w:rPr>
              <w:t>生总数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。</w:t>
            </w:r>
          </w:p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全省排序赋分。</w:t>
            </w:r>
          </w:p>
        </w:tc>
      </w:tr>
      <w:tr w:rsidR="0051147B" w:rsidRPr="006A2EC3" w:rsidTr="00FD0787">
        <w:trPr>
          <w:trHeight w:hRule="exact" w:val="1068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51147B" w:rsidRPr="006C787D" w:rsidDel="00E14C7F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sz w:val="24"/>
                <w:szCs w:val="24"/>
              </w:rPr>
              <w:t>8.混合所有制办学（</w:t>
            </w:r>
            <w:r w:rsidRPr="006C787D">
              <w:rPr>
                <w:rFonts w:ascii="仿宋_GB2312" w:eastAsia="仿宋_GB2312" w:hAnsi="宋体" w:cs="Times New Roman"/>
                <w:sz w:val="24"/>
                <w:szCs w:val="24"/>
              </w:rPr>
              <w:t>5</w:t>
            </w:r>
            <w:r w:rsidRPr="006C787D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1147B" w:rsidRPr="0045192D" w:rsidRDefault="0051147B" w:rsidP="00FD078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45192D">
              <w:rPr>
                <w:rFonts w:ascii="仿宋_GB2312" w:eastAsia="仿宋_GB2312" w:hAnsi="宋体" w:cs="Times New Roman" w:hint="eastAsia"/>
                <w:sz w:val="24"/>
                <w:szCs w:val="24"/>
              </w:rPr>
              <w:t>定性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评价办法：学校提供混合所有制办学（二级学院、专业、生产性实训基地、机构或项目等）支撑材料，综合评价。</w:t>
            </w:r>
          </w:p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分档赋分。</w:t>
            </w:r>
          </w:p>
        </w:tc>
      </w:tr>
      <w:tr w:rsidR="0051147B" w:rsidRPr="006A2EC3" w:rsidTr="00FD0787">
        <w:trPr>
          <w:trHeight w:hRule="exact" w:val="1796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C787D">
              <w:rPr>
                <w:rFonts w:ascii="仿宋_GB2312" w:eastAsia="仿宋_GB2312" w:hAnsi="宋体" w:cs="Times New Roman" w:hint="eastAsia"/>
                <w:sz w:val="24"/>
                <w:szCs w:val="24"/>
              </w:rPr>
              <w:t>9.校企合作培养（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 w:rsidRPr="006C787D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Default="0051147B" w:rsidP="00FD0787">
            <w:pPr>
              <w:widowControl/>
              <w:jc w:val="left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计算方法：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订单培养、学徒培养、</w:t>
            </w:r>
            <w:r w:rsidRPr="00FB7074">
              <w:rPr>
                <w:rFonts w:ascii="仿宋_GB2312" w:eastAsia="仿宋_GB2312" w:hAnsi="宋体" w:cs="Times New Roman" w:hint="eastAsia"/>
                <w:sz w:val="24"/>
                <w:szCs w:val="24"/>
              </w:rPr>
              <w:t>合作企业（含事业单位等）接收实习学生数</w:t>
            </w:r>
            <w:r w:rsidRPr="0016578B">
              <w:rPr>
                <w:rFonts w:ascii="仿宋_GB2312" w:eastAsia="仿宋_GB2312" w:hAnsi="宋体" w:cs="Times New Roman" w:hint="eastAsia"/>
                <w:sz w:val="24"/>
                <w:szCs w:val="24"/>
              </w:rPr>
              <w:t>/在校生总数</w:t>
            </w:r>
            <w:r w:rsidRPr="0045192D">
              <w:rPr>
                <w:rFonts w:ascii="仿宋_GB2312" w:eastAsia="仿宋_GB2312" w:hAnsi="宋体" w:cs="Times New Roman"/>
                <w:sz w:val="24"/>
                <w:szCs w:val="24"/>
              </w:rPr>
              <w:t>*100%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；校企合作开发课程数与教材数。</w:t>
            </w:r>
          </w:p>
          <w:p w:rsidR="0051147B" w:rsidRPr="006A2EC3" w:rsidRDefault="0051147B" w:rsidP="00FD0787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订单培养、学徒培养、合作企业（含事业单位等）接收实习学生3分，校企合作开发课程与教材数2分。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全省排序赋分。</w:t>
            </w:r>
          </w:p>
        </w:tc>
      </w:tr>
      <w:tr w:rsidR="0051147B" w:rsidRPr="006A2EC3" w:rsidTr="00FD0787">
        <w:trPr>
          <w:trHeight w:val="1713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51147B" w:rsidRDefault="0051147B" w:rsidP="00FD0787">
            <w:pPr>
              <w:widowControl/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三、师资队伍（20分）</w:t>
            </w:r>
          </w:p>
          <w:p w:rsidR="0051147B" w:rsidRPr="006A2EC3" w:rsidRDefault="0051147B" w:rsidP="00FD0787">
            <w:pPr>
              <w:widowControl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10.“双师型”教师占比（6分）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计算方法：持证教师数/专业课教师总数</w:t>
            </w:r>
            <w:r w:rsidRPr="00540BA0">
              <w:rPr>
                <w:rFonts w:ascii="仿宋_GB2312" w:eastAsia="仿宋_GB2312" w:hAnsi="宋体"/>
                <w:kern w:val="0"/>
                <w:sz w:val="24"/>
                <w:szCs w:val="24"/>
              </w:rPr>
              <w:t>*100%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只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考核持证“双师型”教师数，证书指本专业中级（或以上）技术职称及职业资格证书（含行业特许的资格证书及具有专业资格或专业技能考评员资格者，以及行业公认的证书）。</w:t>
            </w:r>
          </w:p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按60%、50</w:t>
            </w:r>
            <w:r w:rsidRPr="006A2EC3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%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、40%、30%、低于30%分档赋分。</w:t>
            </w:r>
          </w:p>
        </w:tc>
      </w:tr>
      <w:tr w:rsidR="0051147B" w:rsidRPr="006A2EC3" w:rsidTr="00FD0787">
        <w:trPr>
          <w:trHeight w:val="1287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CA7233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三、师资队伍（20分）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1147B" w:rsidRPr="006C787D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11.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教师教学创新团队</w:t>
            </w: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、教学名师数（</w:t>
            </w:r>
            <w:r w:rsidRPr="006C787D">
              <w:rPr>
                <w:rFonts w:ascii="仿宋_GB2312" w:eastAsia="仿宋_GB2312" w:hAnsi="宋体"/>
                <w:kern w:val="0"/>
                <w:sz w:val="24"/>
                <w:szCs w:val="24"/>
              </w:rPr>
              <w:t>5</w:t>
            </w: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51147B" w:rsidRPr="00FB7FFB" w:rsidRDefault="0051147B" w:rsidP="00FD0787">
            <w:pPr>
              <w:widowControl/>
              <w:spacing w:line="3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计算方法：省级及以上教师教学创新团队、青创人才团队、技能大师工作室数量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；</w:t>
            </w:r>
            <w:r w:rsidRPr="005E608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省级及以上教学名师（含青年技能名师、名师工作室主持人、技艺技能传承创新平台主持人）数量/教师总数。</w:t>
            </w:r>
          </w:p>
          <w:p w:rsidR="0051147B" w:rsidRPr="006A2EC3" w:rsidRDefault="0051147B" w:rsidP="00FD0787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省级教学创新团队1分、省级教学名师1分；</w:t>
            </w: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国家级2倍权重。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全省排序赋分。</w:t>
            </w:r>
          </w:p>
        </w:tc>
      </w:tr>
      <w:tr w:rsidR="0051147B" w:rsidRPr="006A2EC3" w:rsidTr="00FD0787">
        <w:trPr>
          <w:trHeight w:val="869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51147B" w:rsidRPr="006C787D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12.首席技师等高层次技术技能人才聘用数（</w:t>
            </w:r>
            <w:r w:rsidRPr="006C787D">
              <w:rPr>
                <w:rFonts w:ascii="仿宋_GB2312" w:eastAsia="仿宋_GB2312" w:hAnsi="宋体"/>
                <w:kern w:val="0"/>
                <w:sz w:val="24"/>
                <w:szCs w:val="24"/>
              </w:rPr>
              <w:t>5</w:t>
            </w: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51147B" w:rsidRPr="00FB7FFB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计算方法：首席技师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、省技术能手等高层次技术技能人才聘用</w:t>
            </w: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数/教师总数。国家级2倍权重。</w:t>
            </w:r>
          </w:p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0203E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当年值、增幅各占分值60%、40%；如增幅为0或负数，则增幅分为0。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全省排序赋分。</w:t>
            </w:r>
          </w:p>
        </w:tc>
      </w:tr>
      <w:tr w:rsidR="0051147B" w:rsidRPr="006A2EC3" w:rsidTr="00FD0787">
        <w:trPr>
          <w:trHeight w:val="689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13.教师评价与激励（</w:t>
            </w:r>
            <w:r w:rsidRPr="006C787D">
              <w:rPr>
                <w:rFonts w:ascii="仿宋_GB2312" w:eastAsia="仿宋_GB2312" w:hAnsi="宋体"/>
                <w:kern w:val="0"/>
                <w:sz w:val="24"/>
                <w:szCs w:val="24"/>
              </w:rPr>
              <w:t>4</w:t>
            </w: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定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评价办法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学校提供破“五唯”情况，高水平、高贡献人才平均收入与学校领导班子成员平均收入比较情况材料，综合评价。</w:t>
            </w:r>
          </w:p>
          <w:p w:rsidR="0051147B" w:rsidRPr="006A2EC3" w:rsidRDefault="0051147B" w:rsidP="00FD0787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全省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分档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赋分。</w:t>
            </w:r>
          </w:p>
        </w:tc>
      </w:tr>
      <w:tr w:rsidR="0051147B" w:rsidRPr="006A2EC3" w:rsidTr="00FD0787">
        <w:trPr>
          <w:trHeight w:val="1656"/>
          <w:jc w:val="center"/>
        </w:trPr>
        <w:tc>
          <w:tcPr>
            <w:tcW w:w="49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四、社会服务（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10</w:t>
            </w:r>
            <w:r w:rsidRPr="006A2EC3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6C787D" w:rsidRDefault="0051147B" w:rsidP="00FD078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14.技术服务、培训及专利转化到款额（10分）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计算方法：当年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技术服务、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承担的各类培训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及专利转化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到款额/教师总数，及较上年的增幅。</w:t>
            </w:r>
          </w:p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83F1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培训到款额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、</w:t>
            </w:r>
            <w:r w:rsidRPr="00A83F1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技术服务到款额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各4分、专利转化到款额2分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。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当年值、增幅各占分值60%、40%；如增幅为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0或负数</w:t>
            </w: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，则增幅分为0。全省排序赋分。</w:t>
            </w:r>
          </w:p>
        </w:tc>
      </w:tr>
      <w:tr w:rsidR="0051147B" w:rsidRPr="006A2EC3" w:rsidTr="00FD0787">
        <w:trPr>
          <w:trHeight w:hRule="exact" w:val="869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五</w:t>
            </w:r>
            <w:r w:rsidRPr="00DB4D32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、国际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合作</w:t>
            </w:r>
            <w:r w:rsidRPr="00DB4D32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交流（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  <w:t>5</w:t>
            </w:r>
            <w:r w:rsidRPr="00DB4D32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1147B" w:rsidRPr="006C787D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15.中外合作</w:t>
            </w:r>
            <w:r w:rsidRPr="006C787D">
              <w:rPr>
                <w:rFonts w:ascii="仿宋_GB2312" w:eastAsia="仿宋_GB2312" w:hAnsi="宋体"/>
                <w:kern w:val="0"/>
                <w:sz w:val="24"/>
                <w:szCs w:val="24"/>
              </w:rPr>
              <w:t>办学项目</w:t>
            </w:r>
            <w:r w:rsidRPr="006C787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51147B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计算方法：中外合作办学项目数、在校生总数。</w:t>
            </w:r>
          </w:p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项目数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2</w:t>
            </w:r>
            <w:r w:rsidRPr="00FB7FF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分、在校生数1分。全省排序赋分。</w:t>
            </w:r>
          </w:p>
        </w:tc>
      </w:tr>
      <w:tr w:rsidR="0051147B" w:rsidRPr="006A2EC3" w:rsidTr="00FD0787">
        <w:trPr>
          <w:trHeight w:hRule="exact" w:val="948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51147B" w:rsidRPr="006C787D" w:rsidDel="0026717C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6C787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16.师生国</w:t>
            </w:r>
            <w:r w:rsidRPr="006C787D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（</w:t>
            </w:r>
            <w:r w:rsidRPr="006C787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境</w:t>
            </w:r>
            <w:r w:rsidRPr="006C787D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）</w:t>
            </w:r>
            <w:r w:rsidRPr="006C787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外访学</w:t>
            </w:r>
            <w:r w:rsidRPr="006C787D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交流量</w:t>
            </w:r>
            <w:r w:rsidRPr="006C787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6C787D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2</w:t>
            </w:r>
            <w:r w:rsidRPr="006C787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办法：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当年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专任教师国（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境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外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访学三个月以上人数，当年在校生国（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境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外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交流一学期以上累计人数。</w:t>
            </w:r>
          </w:p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学校填报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1147B" w:rsidRPr="006A2EC3" w:rsidRDefault="0051147B" w:rsidP="00FD0787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全省排序赋分</w:t>
            </w:r>
          </w:p>
        </w:tc>
      </w:tr>
      <w:tr w:rsidR="0051147B" w:rsidRPr="006A2EC3" w:rsidTr="00FD0787">
        <w:trPr>
          <w:trHeight w:val="588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六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、发展能力（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20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905" w:type="pct"/>
            <w:shd w:val="clear" w:color="auto" w:fill="FFFFFF"/>
            <w:vAlign w:val="center"/>
          </w:tcPr>
          <w:p w:rsidR="0051147B" w:rsidRPr="00CC0FFF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C0FFF">
              <w:rPr>
                <w:rFonts w:ascii="仿宋_GB2312" w:eastAsia="仿宋_GB2312" w:hAnsi="宋体" w:cs="Times New Roman" w:hint="eastAsia"/>
                <w:sz w:val="24"/>
                <w:szCs w:val="24"/>
              </w:rPr>
              <w:t>17.基本办学条件（7分）</w:t>
            </w:r>
          </w:p>
        </w:tc>
        <w:tc>
          <w:tcPr>
            <w:tcW w:w="314" w:type="pct"/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</w:t>
            </w:r>
            <w:r w:rsidRPr="006A2EC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依据教育部</w:t>
            </w:r>
            <w:r w:rsidRPr="007A403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《普通高等学校基本办学条件指标（试行）》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</w:t>
            </w:r>
            <w:r w:rsidRPr="006A2EC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教发〔2004〕2号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  <w:r w:rsidRPr="006A2EC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，考核</w:t>
            </w:r>
            <w:r w:rsidRPr="007A403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高职（专科）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院校</w:t>
            </w:r>
            <w:r w:rsidRPr="007A403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基本办学条件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5项</w:t>
            </w:r>
            <w:r w:rsidRPr="007A403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指标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和</w:t>
            </w:r>
            <w:r w:rsidRPr="007A403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监测办学条件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7项</w:t>
            </w:r>
            <w:r w:rsidRPr="007A403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指标</w:t>
            </w:r>
            <w:r w:rsidRPr="006A2EC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达标情况。</w:t>
            </w:r>
          </w:p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数据来源：高基报表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学校填报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1147B" w:rsidRPr="006A2EC3" w:rsidRDefault="0051147B" w:rsidP="00FD0787">
            <w:pPr>
              <w:spacing w:line="28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全部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>指标均达标的按满分计；</w:t>
            </w:r>
            <w:r w:rsidRPr="006A2EC3">
              <w:rPr>
                <w:rFonts w:ascii="仿宋_GB2312" w:eastAsia="仿宋_GB2312" w:hAnsi="宋体" w:cs="Times New Roman" w:hint="eastAsia"/>
                <w:sz w:val="24"/>
                <w:szCs w:val="24"/>
              </w:rPr>
              <w:t>合格指标不达标的每项扣0.5分，监测指标不达标的每项扣0.25分，扣完为止。</w:t>
            </w:r>
          </w:p>
        </w:tc>
      </w:tr>
      <w:tr w:rsidR="0051147B" w:rsidRPr="006A2EC3" w:rsidTr="00FD0787">
        <w:trPr>
          <w:trHeight w:val="1322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47B" w:rsidRPr="00CC0FFF" w:rsidDel="00C16D18" w:rsidRDefault="0051147B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C0FFF">
              <w:rPr>
                <w:rFonts w:ascii="仿宋_GB2312" w:eastAsia="仿宋_GB2312" w:hAnsi="宋体" w:cs="Times New Roman" w:hint="eastAsia"/>
                <w:sz w:val="24"/>
                <w:szCs w:val="24"/>
              </w:rPr>
              <w:t>18.信息化应用（3分）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</w:t>
            </w:r>
            <w:r w:rsidRPr="00B15097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①</w:t>
            </w:r>
            <w:r w:rsidRPr="005E570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网络教学覆盖率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=</w:t>
            </w:r>
            <w:r w:rsidRPr="005E570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网络教学课程数/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开设课程总数</w:t>
            </w:r>
            <w:r w:rsidRPr="00B15097"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*100%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  <w:r w:rsidRPr="00B15097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②</w:t>
            </w:r>
            <w:r w:rsidRPr="005E570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信息化管理与服务覆盖率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，</w:t>
            </w:r>
            <w:r w:rsidRPr="005E570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在学校办公、教务、学生、人事、科技、财务、后勤、校企合作等主要管理与服务业务职能中，使用信息化系统的比例。</w:t>
            </w:r>
          </w:p>
          <w:p w:rsidR="0051147B" w:rsidRPr="006A2EC3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47B" w:rsidRPr="006A2EC3" w:rsidRDefault="0051147B" w:rsidP="0051147B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2分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，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全省排序赋分。</w:t>
            </w:r>
            <w:r w:rsidRPr="00B15097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1分。分档计分</w:t>
            </w:r>
          </w:p>
        </w:tc>
      </w:tr>
      <w:tr w:rsidR="0051147B" w:rsidRPr="006A2EC3" w:rsidTr="00FD0787">
        <w:trPr>
          <w:trHeight w:val="1105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51147B" w:rsidRPr="006A2EC3" w:rsidRDefault="0051147B" w:rsidP="00FD078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19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师生满意度（10分）</w:t>
            </w:r>
          </w:p>
        </w:tc>
        <w:tc>
          <w:tcPr>
            <w:tcW w:w="314" w:type="pct"/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30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</w:p>
        </w:tc>
        <w:tc>
          <w:tcPr>
            <w:tcW w:w="2312" w:type="pct"/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计算方法：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本校教师、学生及教育主管部门对学校的满意度调查结果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  <w:p w:rsidR="0051147B" w:rsidRPr="006A2EC3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社情民意调查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1147B" w:rsidRPr="006A2EC3" w:rsidRDefault="0051147B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教师满意度4分、学生满意度4分、教育主管部门满意度2分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  <w:t>。</w:t>
            </w:r>
            <w:r w:rsidRPr="006A2EC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全省排序赋分。</w:t>
            </w:r>
          </w:p>
        </w:tc>
      </w:tr>
      <w:tr w:rsidR="0051147B" w:rsidRPr="006A2EC3" w:rsidTr="00FD0787">
        <w:trPr>
          <w:trHeight w:hRule="exact" w:val="2002"/>
          <w:jc w:val="center"/>
        </w:trPr>
        <w:tc>
          <w:tcPr>
            <w:tcW w:w="494" w:type="pct"/>
            <w:shd w:val="clear" w:color="auto" w:fill="auto"/>
            <w:vAlign w:val="center"/>
            <w:hideMark/>
          </w:tcPr>
          <w:p w:rsidR="0051147B" w:rsidRPr="00AD450C" w:rsidRDefault="0051147B" w:rsidP="00FD0787">
            <w:pPr>
              <w:jc w:val="lef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AD450C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特色创新（加分项，20分）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1147B" w:rsidRPr="00393EC1" w:rsidRDefault="0051147B" w:rsidP="00FD0787">
            <w:pPr>
              <w:spacing w:line="30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091A4D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获得省级及以上教学项目、科研项目、竞赛项目和奖励以及在省内外产生积极重大影响的创新成果（20分）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1147B" w:rsidRPr="00393EC1" w:rsidRDefault="0051147B" w:rsidP="00FD0787">
            <w:pPr>
              <w:spacing w:line="30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393EC1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定性结合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51147B" w:rsidRPr="00D85793" w:rsidRDefault="0051147B" w:rsidP="00FD0787">
            <w:pPr>
              <w:spacing w:line="300" w:lineRule="exact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</w:pP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定量指标：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学校</w:t>
            </w: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提</w:t>
            </w:r>
            <w:r w:rsidRPr="00F1377A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供当年综合</w:t>
            </w: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类、教师教学类、科研类、竞赛类及其他材料；</w:t>
            </w:r>
          </w:p>
          <w:p w:rsidR="0051147B" w:rsidRPr="00D85793" w:rsidRDefault="0051147B" w:rsidP="00FD0787">
            <w:pPr>
              <w:spacing w:line="300" w:lineRule="exact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</w:pP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定性指标：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学校</w:t>
            </w: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提</w:t>
            </w:r>
            <w:r w:rsidRPr="00F1377A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供当年</w:t>
            </w: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在体制与机制创新、服务经济社会发展、服务国家和省发展战略等典型案例与经验，以及在全国或全省推广的情况材料。</w:t>
            </w:r>
          </w:p>
          <w:p w:rsidR="0051147B" w:rsidRPr="00393EC1" w:rsidRDefault="0051147B" w:rsidP="00FD0787">
            <w:pPr>
              <w:spacing w:line="30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51147B" w:rsidRPr="00393EC1" w:rsidRDefault="0051147B" w:rsidP="00FD0787">
            <w:pPr>
              <w:spacing w:line="30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4"/>
              </w:rPr>
            </w:pPr>
            <w:r w:rsidRPr="00D85793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最高20分，低于20分的按实际分值计入。其中，定量指标最高18分，详见附件2。定性指标最高2分，全省分档赋分。</w:t>
            </w:r>
          </w:p>
        </w:tc>
      </w:tr>
    </w:tbl>
    <w:p w:rsidR="0051147B" w:rsidRPr="006A2EC3" w:rsidRDefault="0051147B" w:rsidP="0051147B">
      <w:pPr>
        <w:widowControl/>
        <w:jc w:val="left"/>
        <w:rPr>
          <w:rFonts w:ascii="方正小标宋简体" w:eastAsia="方正小标宋简体" w:hint="eastAsia"/>
          <w:sz w:val="36"/>
          <w:szCs w:val="36"/>
        </w:rPr>
      </w:pPr>
    </w:p>
    <w:p w:rsidR="00DB15F7" w:rsidRPr="0051147B" w:rsidRDefault="00DB15F7">
      <w:bookmarkStart w:id="1" w:name="_GoBack"/>
      <w:bookmarkEnd w:id="1"/>
    </w:p>
    <w:sectPr w:rsidR="00DB15F7" w:rsidRPr="0051147B" w:rsidSect="005114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C7" w:rsidRDefault="00B30AC7" w:rsidP="0051147B">
      <w:r>
        <w:separator/>
      </w:r>
    </w:p>
  </w:endnote>
  <w:endnote w:type="continuationSeparator" w:id="0">
    <w:p w:rsidR="00B30AC7" w:rsidRDefault="00B30AC7" w:rsidP="0051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C7" w:rsidRDefault="00B30AC7" w:rsidP="0051147B">
      <w:r>
        <w:separator/>
      </w:r>
    </w:p>
  </w:footnote>
  <w:footnote w:type="continuationSeparator" w:id="0">
    <w:p w:rsidR="00B30AC7" w:rsidRDefault="00B30AC7" w:rsidP="0051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2942"/>
    <w:multiLevelType w:val="hybridMultilevel"/>
    <w:tmpl w:val="6F56D734"/>
    <w:lvl w:ilvl="0" w:tplc="37A6275C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8D"/>
    <w:rsid w:val="0051147B"/>
    <w:rsid w:val="00B30AC7"/>
    <w:rsid w:val="00CB3C8D"/>
    <w:rsid w:val="00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08448-14FE-40DB-A2DA-B8BE67C6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7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385</Words>
  <Characters>2195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2020-06-15T08:56:00Z</dcterms:created>
  <dcterms:modified xsi:type="dcterms:W3CDTF">2020-06-15T08:57:00Z</dcterms:modified>
</cp:coreProperties>
</file>