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B66" w:rsidRPr="00EF768D" w:rsidRDefault="00F00822" w:rsidP="00F00822">
      <w:pPr>
        <w:jc w:val="center"/>
        <w:rPr>
          <w:rFonts w:ascii="方正小标宋简体" w:eastAsia="方正小标宋简体"/>
          <w:color w:val="000000" w:themeColor="text1"/>
          <w:sz w:val="44"/>
          <w:szCs w:val="44"/>
        </w:rPr>
      </w:pPr>
      <w:r w:rsidRPr="00EF768D">
        <w:rPr>
          <w:rFonts w:ascii="方正小标宋简体" w:eastAsia="方正小标宋简体" w:hint="eastAsia"/>
          <w:color w:val="000000" w:themeColor="text1"/>
          <w:sz w:val="44"/>
          <w:szCs w:val="44"/>
        </w:rPr>
        <w:t>聊城职业技术学院201</w:t>
      </w:r>
      <w:r w:rsidR="00C14E96" w:rsidRPr="00EF768D">
        <w:rPr>
          <w:rFonts w:ascii="方正小标宋简体" w:eastAsia="方正小标宋简体" w:hint="eastAsia"/>
          <w:color w:val="000000" w:themeColor="text1"/>
          <w:sz w:val="44"/>
          <w:szCs w:val="44"/>
        </w:rPr>
        <w:t>9</w:t>
      </w:r>
      <w:r w:rsidRPr="00EF768D">
        <w:rPr>
          <w:rFonts w:ascii="方正小标宋简体" w:eastAsia="方正小标宋简体" w:hint="eastAsia"/>
          <w:color w:val="000000" w:themeColor="text1"/>
          <w:sz w:val="44"/>
          <w:szCs w:val="44"/>
        </w:rPr>
        <w:t>年注册入学章程</w:t>
      </w:r>
    </w:p>
    <w:p w:rsidR="00431774" w:rsidRPr="00EF768D" w:rsidRDefault="00431774" w:rsidP="00F00822">
      <w:pPr>
        <w:jc w:val="center"/>
        <w:rPr>
          <w:color w:val="000000" w:themeColor="text1"/>
        </w:rPr>
      </w:pPr>
    </w:p>
    <w:p w:rsidR="00431774" w:rsidRPr="00EF768D" w:rsidRDefault="00431774" w:rsidP="00431774">
      <w:pPr>
        <w:jc w:val="left"/>
        <w:rPr>
          <w:color w:val="000000" w:themeColor="text1"/>
        </w:rPr>
      </w:pPr>
    </w:p>
    <w:p w:rsidR="00431774" w:rsidRPr="00EF768D" w:rsidRDefault="00431774" w:rsidP="00431774">
      <w:pPr>
        <w:pStyle w:val="a4"/>
        <w:spacing w:before="0" w:beforeAutospacing="0" w:after="0" w:afterAutospacing="0" w:line="560" w:lineRule="exact"/>
        <w:jc w:val="center"/>
        <w:rPr>
          <w:rFonts w:ascii="黑体" w:eastAsia="黑体" w:hAnsi="黑体"/>
          <w:color w:val="000000" w:themeColor="text1"/>
          <w:sz w:val="32"/>
          <w:szCs w:val="32"/>
        </w:rPr>
      </w:pPr>
      <w:r w:rsidRPr="00EF768D">
        <w:rPr>
          <w:rFonts w:ascii="黑体" w:eastAsia="黑体" w:hAnsi="黑体" w:hint="eastAsia"/>
          <w:color w:val="000000" w:themeColor="text1"/>
          <w:sz w:val="32"/>
          <w:szCs w:val="32"/>
        </w:rPr>
        <w:t>第一章　总</w:t>
      </w:r>
      <w:r w:rsidRPr="00EF768D">
        <w:rPr>
          <w:rFonts w:eastAsia="黑体" w:hint="eastAsia"/>
          <w:color w:val="000000" w:themeColor="text1"/>
          <w:sz w:val="32"/>
          <w:szCs w:val="32"/>
        </w:rPr>
        <w:t> </w:t>
      </w:r>
      <w:r w:rsidRPr="00EF768D">
        <w:rPr>
          <w:rFonts w:ascii="黑体" w:eastAsia="黑体" w:hAnsi="黑体" w:hint="eastAsia"/>
          <w:color w:val="000000" w:themeColor="text1"/>
          <w:sz w:val="32"/>
          <w:szCs w:val="32"/>
        </w:rPr>
        <w:t>则</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为使我校201</w:t>
      </w:r>
      <w:r w:rsidR="00C14E96" w:rsidRPr="00EF768D">
        <w:rPr>
          <w:rFonts w:ascii="仿宋_GB2312" w:eastAsia="仿宋_GB2312" w:hint="eastAsia"/>
          <w:color w:val="000000" w:themeColor="text1"/>
          <w:sz w:val="32"/>
          <w:szCs w:val="32"/>
        </w:rPr>
        <w:t>9</w:t>
      </w:r>
      <w:r w:rsidRPr="00EF768D">
        <w:rPr>
          <w:rFonts w:ascii="仿宋_GB2312" w:eastAsia="仿宋_GB2312" w:hint="eastAsia"/>
          <w:color w:val="000000" w:themeColor="text1"/>
          <w:sz w:val="32"/>
          <w:szCs w:val="32"/>
        </w:rPr>
        <w:t>年</w:t>
      </w:r>
      <w:r w:rsidR="001E5AE9" w:rsidRPr="00EF768D">
        <w:rPr>
          <w:rFonts w:ascii="仿宋_GB2312" w:eastAsia="仿宋_GB2312" w:hint="eastAsia"/>
          <w:color w:val="000000" w:themeColor="text1"/>
          <w:sz w:val="32"/>
          <w:szCs w:val="32"/>
        </w:rPr>
        <w:t>注册入学</w:t>
      </w:r>
      <w:r w:rsidRPr="00EF768D">
        <w:rPr>
          <w:rFonts w:ascii="仿宋_GB2312" w:eastAsia="仿宋_GB2312" w:hint="eastAsia"/>
          <w:color w:val="000000" w:themeColor="text1"/>
          <w:sz w:val="32"/>
          <w:szCs w:val="32"/>
        </w:rPr>
        <w:t>工作顺利进行，维护学校和考生合法权益，根据《中华人民共和国教育法》《中华人民共和国高等教育法》和教育部等有关文件精神，结合我校招生工作的具体情况，制定本章程。</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第一条</w:t>
      </w:r>
      <w:r w:rsidRPr="00EF768D">
        <w:rPr>
          <w:rFonts w:eastAsia="仿宋_GB2312" w:hint="eastAsia"/>
          <w:color w:val="000000" w:themeColor="text1"/>
          <w:sz w:val="32"/>
          <w:szCs w:val="32"/>
        </w:rPr>
        <w:t> </w:t>
      </w:r>
      <w:r w:rsidRPr="00EF768D">
        <w:rPr>
          <w:rFonts w:ascii="仿宋_GB2312" w:eastAsia="仿宋_GB2312" w:hint="eastAsia"/>
          <w:color w:val="000000" w:themeColor="text1"/>
          <w:sz w:val="32"/>
          <w:szCs w:val="32"/>
        </w:rPr>
        <w:t>本章程适用于学校</w:t>
      </w:r>
      <w:r w:rsidR="000A2B66" w:rsidRPr="00EF768D">
        <w:rPr>
          <w:rFonts w:ascii="仿宋_GB2312" w:eastAsia="仿宋_GB2312" w:hint="eastAsia"/>
          <w:color w:val="000000" w:themeColor="text1"/>
          <w:sz w:val="32"/>
          <w:szCs w:val="32"/>
        </w:rPr>
        <w:t>201</w:t>
      </w:r>
      <w:r w:rsidR="00C14E96" w:rsidRPr="00EF768D">
        <w:rPr>
          <w:rFonts w:ascii="仿宋_GB2312" w:eastAsia="仿宋_GB2312" w:hint="eastAsia"/>
          <w:color w:val="000000" w:themeColor="text1"/>
          <w:sz w:val="32"/>
          <w:szCs w:val="32"/>
        </w:rPr>
        <w:t>9</w:t>
      </w:r>
      <w:r w:rsidR="000A2B66" w:rsidRPr="00EF768D">
        <w:rPr>
          <w:rFonts w:ascii="仿宋_GB2312" w:eastAsia="仿宋_GB2312" w:hint="eastAsia"/>
          <w:color w:val="000000" w:themeColor="text1"/>
          <w:sz w:val="32"/>
          <w:szCs w:val="32"/>
        </w:rPr>
        <w:t>年高职招生注册入学</w:t>
      </w:r>
      <w:r w:rsidRPr="00EF768D">
        <w:rPr>
          <w:rFonts w:ascii="仿宋_GB2312" w:eastAsia="仿宋_GB2312" w:hint="eastAsia"/>
          <w:color w:val="000000" w:themeColor="text1"/>
          <w:sz w:val="32"/>
          <w:szCs w:val="32"/>
        </w:rPr>
        <w:t>有关工作。</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第二条</w:t>
      </w:r>
      <w:r w:rsidR="001E5AE9" w:rsidRPr="00EF768D">
        <w:rPr>
          <w:rFonts w:ascii="仿宋_GB2312" w:eastAsia="仿宋_GB2312" w:hint="eastAsia"/>
          <w:color w:val="000000" w:themeColor="text1"/>
          <w:sz w:val="32"/>
          <w:szCs w:val="32"/>
        </w:rPr>
        <w:t xml:space="preserve">  </w:t>
      </w:r>
      <w:r w:rsidRPr="00EF768D">
        <w:rPr>
          <w:rFonts w:ascii="仿宋_GB2312" w:eastAsia="仿宋_GB2312" w:hint="eastAsia"/>
          <w:color w:val="000000" w:themeColor="text1"/>
          <w:sz w:val="32"/>
          <w:szCs w:val="32"/>
        </w:rPr>
        <w:t>学校</w:t>
      </w:r>
      <w:r w:rsidR="001E5AE9" w:rsidRPr="00EF768D">
        <w:rPr>
          <w:rFonts w:ascii="仿宋_GB2312" w:eastAsia="仿宋_GB2312" w:hint="eastAsia"/>
          <w:color w:val="000000" w:themeColor="text1"/>
          <w:sz w:val="32"/>
          <w:szCs w:val="32"/>
        </w:rPr>
        <w:t>注册入学</w:t>
      </w:r>
      <w:r w:rsidRPr="00EF768D">
        <w:rPr>
          <w:rFonts w:ascii="仿宋_GB2312" w:eastAsia="仿宋_GB2312" w:hint="eastAsia"/>
          <w:color w:val="000000" w:themeColor="text1"/>
          <w:sz w:val="32"/>
          <w:szCs w:val="32"/>
        </w:rPr>
        <w:t>工作接受纪检监察部门、新闻媒体、考生、家长及社会各界的监督。</w:t>
      </w:r>
    </w:p>
    <w:p w:rsidR="00431774" w:rsidRPr="00EF768D" w:rsidRDefault="00431774" w:rsidP="00431774">
      <w:pPr>
        <w:pStyle w:val="a4"/>
        <w:spacing w:before="0" w:beforeAutospacing="0" w:after="0" w:afterAutospacing="0" w:line="560" w:lineRule="exact"/>
        <w:jc w:val="center"/>
        <w:rPr>
          <w:rFonts w:ascii="黑体" w:eastAsia="黑体" w:hAnsi="黑体"/>
          <w:color w:val="000000" w:themeColor="text1"/>
          <w:sz w:val="32"/>
          <w:szCs w:val="32"/>
        </w:rPr>
      </w:pPr>
      <w:r w:rsidRPr="00EF768D">
        <w:rPr>
          <w:rFonts w:ascii="黑体" w:eastAsia="黑体" w:hAnsi="黑体" w:hint="eastAsia"/>
          <w:color w:val="000000" w:themeColor="text1"/>
          <w:sz w:val="32"/>
          <w:szCs w:val="32"/>
        </w:rPr>
        <w:t>第二章　 学 院 概 况</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第四条  学校全称：聊城职业技术学院</w:t>
      </w:r>
      <w:r w:rsidRPr="00EF768D">
        <w:rPr>
          <w:rFonts w:eastAsia="仿宋_GB2312" w:hint="eastAsia"/>
          <w:color w:val="000000" w:themeColor="text1"/>
          <w:sz w:val="32"/>
          <w:szCs w:val="32"/>
        </w:rPr>
        <w:t> </w:t>
      </w:r>
      <w:r w:rsidRPr="00EF768D">
        <w:rPr>
          <w:rFonts w:ascii="仿宋_GB2312" w:eastAsia="仿宋_GB2312" w:hint="eastAsia"/>
          <w:color w:val="000000" w:themeColor="text1"/>
          <w:sz w:val="32"/>
          <w:szCs w:val="32"/>
        </w:rPr>
        <w:t>学校代码：12441</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第五条  学校地址：山东聊城市花园北路133号 邮编：252000</w:t>
      </w:r>
      <w:r w:rsidRPr="00EF768D">
        <w:rPr>
          <w:rFonts w:eastAsia="仿宋_GB2312" w:hint="eastAsia"/>
          <w:color w:val="000000" w:themeColor="text1"/>
          <w:sz w:val="32"/>
          <w:szCs w:val="32"/>
        </w:rPr>
        <w:t> </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第六条学校办学层次及类型：专科层次、公办全日制普通高等学校。</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第七条学校批准成立的时间及荣誉称号：</w:t>
      </w:r>
    </w:p>
    <w:p w:rsidR="00431774" w:rsidRPr="00EF768D" w:rsidRDefault="00C14E96" w:rsidP="00C14E96">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我校是2000年经山东省人民政府批准成立具有高等学历教育招生资格的公办全日制普通高校。学校先后被教育部等六部委确定为“全国技能型紧缺人才培训基地”，被省教育厅确立为“山东省示范性高等职业院校”和 “山东省技能型人才培养特色名校”, “山东省优质校”, “教育部现</w:t>
      </w:r>
      <w:r w:rsidRPr="00EF768D">
        <w:rPr>
          <w:rFonts w:ascii="仿宋_GB2312" w:eastAsia="仿宋_GB2312" w:hint="eastAsia"/>
          <w:color w:val="000000" w:themeColor="text1"/>
          <w:sz w:val="32"/>
          <w:szCs w:val="32"/>
        </w:rPr>
        <w:lastRenderedPageBreak/>
        <w:t>代学徒制试点单位”。</w:t>
      </w:r>
      <w:r w:rsidR="00431774" w:rsidRPr="00EF768D">
        <w:rPr>
          <w:rFonts w:ascii="仿宋_GB2312" w:eastAsia="仿宋_GB2312" w:hint="eastAsia"/>
          <w:color w:val="000000" w:themeColor="text1"/>
          <w:sz w:val="32"/>
          <w:szCs w:val="32"/>
        </w:rPr>
        <w:t>学校是教育部首批22家“国家职业院校文化素质教育基地”建设单位，是山东省职业教育学会德育工作委员会主任单位，荣获“国家语言文字示范校”、“全国模范职工之家”、“省级文明单位”、“省德育工作优秀高校”等荣誉称号。</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第八条基本情况：</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★办学规模</w:t>
      </w:r>
    </w:p>
    <w:p w:rsidR="00C14E96" w:rsidRPr="00EF768D" w:rsidRDefault="00C14E96" w:rsidP="00C14E96">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学校占地面积63.4万平方米，建筑面积26.53万平米，200亩新校区正在规划建设中，固定资产总值3.87亿元，教学科研仪器设备总值9908.8万元，馆藏纸质图书87万册，电子图书资料530万册。学校现设护理系、医学系、机电工程系、建筑工程系、经济管理系、信息工程系、旅游管理系、农牧科技系等12个院部，47个专科招生专业，全日制专科在校生1.5万人，招生范围覆盖山东、山西、江苏、河南、贵州、安徽、宁夏、甘肃、内蒙古、吉林等省和自治区。</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★地理环境</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学校位于风景秀丽、交通便利的江北水城--聊城，京九铁路、济邯铁路、济聊馆高速公路、青银高速公路都从聊城通过，交通便利。市内k5路、k17路、k19路、K315、K134、K112路公交车直达我校，从火车站、汽车站到学校均有直达的公交车。</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★实验实训条件</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按照“教学、科研、生产、培训、鉴定”五位一体理念，建设了一流的先进制造、基础医学、康复治疗、建筑工程、</w:t>
      </w:r>
      <w:r w:rsidRPr="00EF768D">
        <w:rPr>
          <w:rFonts w:ascii="仿宋_GB2312" w:eastAsia="仿宋_GB2312" w:hint="eastAsia"/>
          <w:color w:val="000000" w:themeColor="text1"/>
          <w:sz w:val="32"/>
          <w:szCs w:val="32"/>
        </w:rPr>
        <w:lastRenderedPageBreak/>
        <w:t>物流管理等137个校内实训基地。校外实习基地274处，包括中国人民解放军总医院、中国人民解放军第302医院、空军总医院、成都军区总医院、济南军区总医院、中创软件、天津中外运、中铁十四局、上海大众、中国国际旅行社、北京钓鱼台国宾馆、中国康复中心、阿里巴巴、惠普、华为、中兴通讯等，为学生的实习提供良好的条件。</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★特色专业</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护理、机电一体化技术、建筑工程技术3个专业被评为“中央财政支持的专业”；护理和计算机应用技术2个专业被评为省级职业教育“十百千工程”示范专业；机电一体化技术、护理、计算机应用技术、建筑工程技术、会计、物流管理、汽车检测与维修技术等7个专业被评为“山东省高等学校特色专业”。</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★师资力量</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学校现有专兼职教师1079人，副高以上职称教师325人，具有博士、硕士学位教师313人，省级优秀教学团队5个，山东省教学名师5人。</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★科研成果</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近年来，学校共承担教科研课题679项。</w:t>
      </w:r>
      <w:r w:rsidR="00C14E96" w:rsidRPr="00EF768D">
        <w:rPr>
          <w:rFonts w:ascii="仿宋_GB2312" w:eastAsia="仿宋_GB2312" w:hint="eastAsia"/>
          <w:color w:val="000000" w:themeColor="text1"/>
          <w:sz w:val="32"/>
          <w:szCs w:val="32"/>
        </w:rPr>
        <w:t>其中</w:t>
      </w:r>
      <w:r w:rsidRPr="00EF768D">
        <w:rPr>
          <w:rFonts w:ascii="仿宋_GB2312" w:eastAsia="仿宋_GB2312" w:hint="eastAsia"/>
          <w:color w:val="000000" w:themeColor="text1"/>
          <w:sz w:val="32"/>
          <w:szCs w:val="32"/>
        </w:rPr>
        <w:t>教育部重点课题3项，国家教育部思政专项1项，国家星火计划项目4项，山东省科技发展计划10项，山东省软科学计划项目12项，山东省社会科学规划研究项目6项，山东省人文社科研项目2项，各级教学改革项目89项；教师公开发表学术论文1749篇，其中，中文核心期刊论文367篇，被SCI收</w:t>
      </w:r>
      <w:r w:rsidRPr="00EF768D">
        <w:rPr>
          <w:rFonts w:ascii="仿宋_GB2312" w:eastAsia="仿宋_GB2312" w:hint="eastAsia"/>
          <w:color w:val="000000" w:themeColor="text1"/>
          <w:sz w:val="32"/>
          <w:szCs w:val="32"/>
        </w:rPr>
        <w:lastRenderedPageBreak/>
        <w:t>录的论文10篇；出版学术论著和教材331部，其中，被列为教育部高职高专院校规划教材15部；校本教材77部；获市厅级以上教科研奖励350项，其中，山东省社会科学优秀成果三等奖3项，山东省软科学一等奖1项、二等奖7项、三等奖33项，山东省高等学校优秀科研成果一等奖2项、二等奖10项、三等奖30项，山东省职业教育优秀科研成果一等奖1项、二等奖1项、三等奖4项，山东省高等学校优秀教材一等奖2项，国家级教学成果二等奖1项，山东省教学成果二等奖3项，山东省教学成果三等奖6项，聊城市科技进步一等奖3项，二等奖9项，三等奖26项；获国家发明专利2项，实用新型专利68项，软件著作权10项。</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★就业情况</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学校坚持“以就业为导向，以能力为本位”的指导思想。与解放军总医院、空军总医院、海军总医院、火箭军总医院、北京协和医院、思科公司、惠普公司、美国甲骨文公司、华为公司、首旅集团、钓鱼台国宾馆、阿里巴巴、北方智扬、顺丰速运、中通客车等高端单位建立了人才培养基地。与甲骨文公司、人民大会堂管理局、首都旅游集团、北京协和医院、九州控股集团等签订实习就业协议，部分毕业生在中国人民解放军总医院、山东省立医院、上海武警总医院、齐鲁制药、齐鲁软件园、东风日产、中铁十四局、中国重汽、上海浦单达、上海大众等知名企事业单位就业。</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★人才培养</w:t>
      </w:r>
    </w:p>
    <w:p w:rsidR="00C14E96" w:rsidRPr="00EF768D" w:rsidRDefault="00C14E96" w:rsidP="00C14E96">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lastRenderedPageBreak/>
        <w:t>学生技能水平突出。承办了全国康复治疗技术专业技能大赛、山东省职业院校技能比赛，学生获得国家、省级技能大赛100余项荣誉。2016、2017、2018年连续荣获教育部主办的全国职业院校护理技能大赛一等奖，为聊城市和山东省赢得了荣誉。</w:t>
      </w:r>
    </w:p>
    <w:p w:rsidR="00431774" w:rsidRPr="00EF768D" w:rsidRDefault="00C14E96"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围绕立德树人的中心任务，以社会主义核心价值观教育为主线，深入开展党史国史教育、优秀传统文化教育、职业核心能力培训、特色素质教育活动，依托社团开展校园文体活动、社会实践、志愿服务等形式多样的活动，丰富学生的第二课堂；积极扶持学生科技创新实践，促进学生德技兼修，全面发展。学校优秀学生2015至2019连续5年参加全国“人大”、“政协”两会礼仪服务，成为全国服务“两会”的高职院校之一。</w:t>
      </w:r>
    </w:p>
    <w:p w:rsidR="00431774" w:rsidRPr="00EF768D" w:rsidRDefault="00431774" w:rsidP="00431774">
      <w:pPr>
        <w:pStyle w:val="a4"/>
        <w:spacing w:before="0" w:beforeAutospacing="0" w:after="0" w:afterAutospacing="0" w:line="560" w:lineRule="exact"/>
        <w:jc w:val="center"/>
        <w:rPr>
          <w:rFonts w:ascii="黑体" w:eastAsia="黑体" w:hAnsi="黑体"/>
          <w:color w:val="000000" w:themeColor="text1"/>
          <w:sz w:val="32"/>
          <w:szCs w:val="32"/>
        </w:rPr>
      </w:pPr>
      <w:r w:rsidRPr="00EF768D">
        <w:rPr>
          <w:rFonts w:ascii="黑体" w:eastAsia="黑体" w:hAnsi="黑体" w:hint="eastAsia"/>
          <w:color w:val="000000" w:themeColor="text1"/>
          <w:sz w:val="32"/>
          <w:szCs w:val="32"/>
        </w:rPr>
        <w:t>第三章</w:t>
      </w:r>
      <w:r w:rsidRPr="00EF768D">
        <w:rPr>
          <w:rFonts w:hint="eastAsia"/>
          <w:color w:val="000000" w:themeColor="text1"/>
          <w:sz w:val="32"/>
          <w:szCs w:val="32"/>
        </w:rPr>
        <w:t> </w:t>
      </w:r>
      <w:r w:rsidRPr="00EF768D">
        <w:rPr>
          <w:rFonts w:ascii="黑体" w:eastAsia="黑体" w:hAnsi="黑体" w:hint="eastAsia"/>
          <w:color w:val="000000" w:themeColor="text1"/>
          <w:sz w:val="32"/>
          <w:szCs w:val="32"/>
        </w:rPr>
        <w:t>组 织 机 构</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第九条</w:t>
      </w:r>
      <w:r w:rsidR="001E5AE9" w:rsidRPr="00EF768D">
        <w:rPr>
          <w:rFonts w:ascii="仿宋_GB2312" w:eastAsia="仿宋_GB2312" w:hint="eastAsia"/>
          <w:color w:val="000000" w:themeColor="text1"/>
          <w:sz w:val="32"/>
          <w:szCs w:val="32"/>
        </w:rPr>
        <w:t xml:space="preserve">  </w:t>
      </w:r>
      <w:r w:rsidRPr="00EF768D">
        <w:rPr>
          <w:rFonts w:ascii="仿宋_GB2312" w:eastAsia="仿宋_GB2312" w:hint="eastAsia"/>
          <w:color w:val="000000" w:themeColor="text1"/>
          <w:sz w:val="32"/>
          <w:szCs w:val="32"/>
        </w:rPr>
        <w:t>成立以学校领导为组长的</w:t>
      </w:r>
      <w:r w:rsidR="001E5AE9" w:rsidRPr="00EF768D">
        <w:rPr>
          <w:rFonts w:ascii="仿宋_GB2312" w:eastAsia="仿宋_GB2312" w:hint="eastAsia"/>
          <w:color w:val="000000" w:themeColor="text1"/>
          <w:sz w:val="32"/>
          <w:szCs w:val="32"/>
        </w:rPr>
        <w:t>注册入学</w:t>
      </w:r>
      <w:r w:rsidRPr="00EF768D">
        <w:rPr>
          <w:rFonts w:ascii="仿宋_GB2312" w:eastAsia="仿宋_GB2312" w:hint="eastAsia"/>
          <w:color w:val="000000" w:themeColor="text1"/>
          <w:sz w:val="32"/>
          <w:szCs w:val="32"/>
        </w:rPr>
        <w:t>工作领导小组。领导小组负责制定招生政策和招生计划，讨论决定招生工作重大事宜。</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第十条</w:t>
      </w:r>
      <w:r w:rsidR="001E5AE9" w:rsidRPr="00EF768D">
        <w:rPr>
          <w:rFonts w:ascii="仿宋_GB2312" w:eastAsia="仿宋_GB2312" w:hint="eastAsia"/>
          <w:color w:val="000000" w:themeColor="text1"/>
          <w:sz w:val="32"/>
          <w:szCs w:val="32"/>
        </w:rPr>
        <w:t xml:space="preserve">  </w:t>
      </w:r>
      <w:r w:rsidRPr="00EF768D">
        <w:rPr>
          <w:rFonts w:ascii="仿宋_GB2312" w:eastAsia="仿宋_GB2312" w:hint="eastAsia"/>
          <w:color w:val="000000" w:themeColor="text1"/>
          <w:sz w:val="32"/>
          <w:szCs w:val="32"/>
        </w:rPr>
        <w:t>招生处是组织和实施</w:t>
      </w:r>
      <w:r w:rsidR="001E5AE9" w:rsidRPr="00EF768D">
        <w:rPr>
          <w:rFonts w:ascii="仿宋_GB2312" w:eastAsia="仿宋_GB2312" w:hint="eastAsia"/>
          <w:color w:val="000000" w:themeColor="text1"/>
          <w:sz w:val="32"/>
          <w:szCs w:val="32"/>
        </w:rPr>
        <w:t>注册入学</w:t>
      </w:r>
      <w:r w:rsidRPr="00EF768D">
        <w:rPr>
          <w:rFonts w:ascii="仿宋_GB2312" w:eastAsia="仿宋_GB2312" w:hint="eastAsia"/>
          <w:color w:val="000000" w:themeColor="text1"/>
          <w:sz w:val="32"/>
          <w:szCs w:val="32"/>
        </w:rPr>
        <w:t>及其相关工作的常设机构，具体负责我校</w:t>
      </w:r>
      <w:r w:rsidR="001E5AE9" w:rsidRPr="00EF768D">
        <w:rPr>
          <w:rFonts w:ascii="仿宋_GB2312" w:eastAsia="仿宋_GB2312" w:hint="eastAsia"/>
          <w:color w:val="000000" w:themeColor="text1"/>
          <w:sz w:val="32"/>
          <w:szCs w:val="32"/>
        </w:rPr>
        <w:t>注册入学招生</w:t>
      </w:r>
      <w:r w:rsidRPr="00EF768D">
        <w:rPr>
          <w:rFonts w:ascii="仿宋_GB2312" w:eastAsia="仿宋_GB2312" w:hint="eastAsia"/>
          <w:color w:val="000000" w:themeColor="text1"/>
          <w:sz w:val="32"/>
          <w:szCs w:val="32"/>
        </w:rPr>
        <w:t>的日常工作。</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第十一条</w:t>
      </w:r>
      <w:r w:rsidR="001E5AE9" w:rsidRPr="00EF768D">
        <w:rPr>
          <w:rFonts w:ascii="仿宋_GB2312" w:eastAsia="仿宋_GB2312" w:hint="eastAsia"/>
          <w:color w:val="000000" w:themeColor="text1"/>
          <w:sz w:val="32"/>
          <w:szCs w:val="32"/>
        </w:rPr>
        <w:t xml:space="preserve"> </w:t>
      </w:r>
      <w:r w:rsidRPr="00EF768D">
        <w:rPr>
          <w:rFonts w:ascii="仿宋_GB2312" w:eastAsia="仿宋_GB2312" w:hint="eastAsia"/>
          <w:color w:val="000000" w:themeColor="text1"/>
          <w:sz w:val="32"/>
          <w:szCs w:val="32"/>
        </w:rPr>
        <w:t xml:space="preserve"> 学校</w:t>
      </w:r>
      <w:r w:rsidR="001E5AE9" w:rsidRPr="00EF768D">
        <w:rPr>
          <w:rFonts w:ascii="仿宋_GB2312" w:eastAsia="仿宋_GB2312" w:hint="eastAsia"/>
          <w:color w:val="000000" w:themeColor="text1"/>
          <w:sz w:val="32"/>
          <w:szCs w:val="32"/>
        </w:rPr>
        <w:t>注册入学招生</w:t>
      </w:r>
      <w:r w:rsidRPr="00EF768D">
        <w:rPr>
          <w:rFonts w:ascii="仿宋_GB2312" w:eastAsia="仿宋_GB2312" w:hint="eastAsia"/>
          <w:color w:val="000000" w:themeColor="text1"/>
          <w:sz w:val="32"/>
          <w:szCs w:val="32"/>
        </w:rPr>
        <w:t>录取工作在省教育厅的统一领导和监督下进行，学校纪委实施全程监督。</w:t>
      </w:r>
    </w:p>
    <w:p w:rsidR="001E5AE9" w:rsidRPr="00EF768D" w:rsidRDefault="001E5AE9"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p>
    <w:p w:rsidR="001E5AE9" w:rsidRPr="00EF768D" w:rsidRDefault="001E5AE9" w:rsidP="001E5AE9">
      <w:pPr>
        <w:pStyle w:val="a4"/>
        <w:spacing w:before="0" w:beforeAutospacing="0" w:after="0" w:afterAutospacing="0"/>
        <w:jc w:val="center"/>
        <w:rPr>
          <w:rFonts w:ascii="黑体" w:eastAsia="黑体" w:hAnsi="仿宋"/>
          <w:color w:val="000000" w:themeColor="text1"/>
          <w:sz w:val="32"/>
          <w:szCs w:val="32"/>
        </w:rPr>
      </w:pPr>
      <w:r w:rsidRPr="00EF768D">
        <w:rPr>
          <w:rFonts w:ascii="黑体" w:eastAsia="黑体" w:hAnsi="仿宋" w:hint="eastAsia"/>
          <w:color w:val="000000" w:themeColor="text1"/>
          <w:sz w:val="32"/>
          <w:szCs w:val="32"/>
        </w:rPr>
        <w:t>第四章</w:t>
      </w:r>
      <w:r w:rsidRPr="00EF768D">
        <w:rPr>
          <w:rFonts w:eastAsia="黑体" w:hint="eastAsia"/>
          <w:color w:val="000000" w:themeColor="text1"/>
          <w:sz w:val="32"/>
          <w:szCs w:val="32"/>
        </w:rPr>
        <w:t xml:space="preserve">  </w:t>
      </w:r>
      <w:r w:rsidRPr="00EF768D">
        <w:rPr>
          <w:rFonts w:ascii="黑体" w:eastAsia="黑体" w:hAnsi="仿宋" w:hint="eastAsia"/>
          <w:color w:val="000000" w:themeColor="text1"/>
          <w:sz w:val="32"/>
          <w:szCs w:val="32"/>
        </w:rPr>
        <w:t>招生专业及计划</w:t>
      </w:r>
    </w:p>
    <w:p w:rsidR="001E5AE9" w:rsidRPr="00EF768D" w:rsidRDefault="001E5AE9" w:rsidP="001E5AE9">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第十二条 注册入学招生类别及计划数</w:t>
      </w:r>
    </w:p>
    <w:tbl>
      <w:tblPr>
        <w:tblW w:w="7371" w:type="dxa"/>
        <w:jc w:val="center"/>
        <w:tblInd w:w="5" w:type="dxa"/>
        <w:tblCellMar>
          <w:left w:w="0" w:type="dxa"/>
          <w:right w:w="0" w:type="dxa"/>
        </w:tblCellMar>
        <w:tblLook w:val="04A0"/>
      </w:tblPr>
      <w:tblGrid>
        <w:gridCol w:w="1276"/>
        <w:gridCol w:w="1701"/>
        <w:gridCol w:w="4394"/>
      </w:tblGrid>
      <w:tr w:rsidR="001E5AE9" w:rsidRPr="00EF768D" w:rsidTr="001E5AE9">
        <w:trPr>
          <w:trHeight w:val="48"/>
          <w:jc w:val="center"/>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5AE9" w:rsidRPr="00EF768D" w:rsidRDefault="001E5AE9" w:rsidP="00E053B2">
            <w:pPr>
              <w:widowControl/>
              <w:spacing w:before="100" w:beforeAutospacing="1" w:after="100" w:afterAutospacing="1"/>
              <w:jc w:val="center"/>
              <w:rPr>
                <w:rFonts w:ascii="宋体" w:hAnsi="宋体" w:cs="宋体"/>
                <w:color w:val="000000" w:themeColor="text1"/>
                <w:kern w:val="0"/>
                <w:sz w:val="28"/>
                <w:szCs w:val="28"/>
              </w:rPr>
            </w:pPr>
            <w:r w:rsidRPr="00EF768D">
              <w:rPr>
                <w:rFonts w:ascii="Arial" w:hAnsi="Arial" w:cs="Arial" w:hint="eastAsia"/>
                <w:color w:val="000000" w:themeColor="text1"/>
                <w:kern w:val="0"/>
                <w:sz w:val="28"/>
                <w:szCs w:val="28"/>
              </w:rPr>
              <w:lastRenderedPageBreak/>
              <w:t>招生类别</w:t>
            </w:r>
          </w:p>
        </w:tc>
        <w:tc>
          <w:tcPr>
            <w:tcW w:w="4394" w:type="dxa"/>
            <w:tcBorders>
              <w:top w:val="single" w:sz="4" w:space="0" w:color="auto"/>
              <w:left w:val="nil"/>
              <w:bottom w:val="single" w:sz="4" w:space="0" w:color="auto"/>
              <w:right w:val="single" w:sz="4" w:space="0" w:color="auto"/>
            </w:tcBorders>
            <w:shd w:val="clear" w:color="auto" w:fill="auto"/>
            <w:vAlign w:val="center"/>
          </w:tcPr>
          <w:p w:rsidR="001E5AE9" w:rsidRPr="00EF768D" w:rsidRDefault="001E5AE9" w:rsidP="00E053B2">
            <w:pPr>
              <w:spacing w:before="100" w:beforeAutospacing="1" w:after="100" w:afterAutospacing="1"/>
              <w:jc w:val="center"/>
              <w:rPr>
                <w:rFonts w:ascii="宋体" w:hAnsi="宋体" w:cs="宋体"/>
                <w:color w:val="000000" w:themeColor="text1"/>
                <w:kern w:val="0"/>
                <w:sz w:val="28"/>
                <w:szCs w:val="28"/>
              </w:rPr>
            </w:pPr>
            <w:r w:rsidRPr="00EF768D">
              <w:rPr>
                <w:rFonts w:ascii="Arial" w:hAnsi="Arial" w:cs="Arial" w:hint="eastAsia"/>
                <w:color w:val="000000" w:themeColor="text1"/>
                <w:kern w:val="0"/>
                <w:sz w:val="28"/>
                <w:szCs w:val="28"/>
              </w:rPr>
              <w:t>计划数</w:t>
            </w:r>
          </w:p>
        </w:tc>
      </w:tr>
      <w:tr w:rsidR="001E5AE9" w:rsidRPr="00EF768D" w:rsidTr="001E5AE9">
        <w:trPr>
          <w:trHeight w:val="48"/>
          <w:jc w:val="center"/>
        </w:trPr>
        <w:tc>
          <w:tcPr>
            <w:tcW w:w="2977" w:type="dxa"/>
            <w:gridSpan w:val="2"/>
            <w:tcBorders>
              <w:top w:val="nil"/>
              <w:left w:val="single" w:sz="4" w:space="0" w:color="auto"/>
              <w:bottom w:val="single" w:sz="4" w:space="0" w:color="auto"/>
              <w:right w:val="single" w:sz="4" w:space="0" w:color="auto"/>
            </w:tcBorders>
            <w:shd w:val="clear" w:color="auto" w:fill="auto"/>
            <w:vAlign w:val="center"/>
            <w:hideMark/>
          </w:tcPr>
          <w:p w:rsidR="001E5AE9" w:rsidRPr="00EF768D" w:rsidRDefault="001E5AE9" w:rsidP="00E053B2">
            <w:pPr>
              <w:widowControl/>
              <w:spacing w:before="100" w:beforeAutospacing="1" w:after="100" w:afterAutospacing="1"/>
              <w:jc w:val="center"/>
              <w:rPr>
                <w:rFonts w:ascii="宋体" w:hAnsi="宋体" w:cs="宋体"/>
                <w:color w:val="000000" w:themeColor="text1"/>
                <w:kern w:val="0"/>
                <w:sz w:val="28"/>
                <w:szCs w:val="28"/>
              </w:rPr>
            </w:pPr>
            <w:r w:rsidRPr="00EF768D">
              <w:rPr>
                <w:rFonts w:ascii="Arial" w:hAnsi="Arial" w:cs="Arial" w:hint="eastAsia"/>
                <w:color w:val="000000" w:themeColor="text1"/>
                <w:kern w:val="0"/>
                <w:sz w:val="28"/>
                <w:szCs w:val="28"/>
              </w:rPr>
              <w:t>春季高考</w:t>
            </w:r>
          </w:p>
        </w:tc>
        <w:tc>
          <w:tcPr>
            <w:tcW w:w="4394" w:type="dxa"/>
            <w:tcBorders>
              <w:top w:val="nil"/>
              <w:left w:val="nil"/>
              <w:bottom w:val="single" w:sz="4" w:space="0" w:color="auto"/>
              <w:right w:val="single" w:sz="4" w:space="0" w:color="auto"/>
            </w:tcBorders>
            <w:shd w:val="clear" w:color="auto" w:fill="auto"/>
            <w:vAlign w:val="center"/>
          </w:tcPr>
          <w:p w:rsidR="001E5AE9" w:rsidRPr="00EF768D" w:rsidRDefault="004B7324" w:rsidP="00E053B2">
            <w:pPr>
              <w:widowControl/>
              <w:spacing w:before="100" w:beforeAutospacing="1" w:after="100" w:afterAutospacing="1"/>
              <w:jc w:val="center"/>
              <w:rPr>
                <w:rFonts w:ascii="宋体" w:hAnsi="宋体" w:cs="宋体"/>
                <w:color w:val="000000" w:themeColor="text1"/>
                <w:kern w:val="0"/>
                <w:sz w:val="28"/>
                <w:szCs w:val="28"/>
              </w:rPr>
            </w:pPr>
            <w:r w:rsidRPr="00EF768D">
              <w:rPr>
                <w:rFonts w:ascii="宋体" w:hAnsi="宋体" w:cs="宋体" w:hint="eastAsia"/>
                <w:color w:val="000000" w:themeColor="text1"/>
                <w:kern w:val="0"/>
                <w:sz w:val="28"/>
                <w:szCs w:val="28"/>
              </w:rPr>
              <w:t>113</w:t>
            </w:r>
          </w:p>
        </w:tc>
      </w:tr>
      <w:tr w:rsidR="001E5AE9" w:rsidRPr="00EF768D" w:rsidTr="001E5AE9">
        <w:trPr>
          <w:trHeight w:val="48"/>
          <w:jc w:val="center"/>
        </w:trPr>
        <w:tc>
          <w:tcPr>
            <w:tcW w:w="1276" w:type="dxa"/>
            <w:vMerge w:val="restart"/>
            <w:tcBorders>
              <w:top w:val="nil"/>
              <w:left w:val="single" w:sz="4" w:space="0" w:color="auto"/>
              <w:right w:val="single" w:sz="4" w:space="0" w:color="auto"/>
            </w:tcBorders>
            <w:shd w:val="clear" w:color="auto" w:fill="auto"/>
            <w:vAlign w:val="center"/>
            <w:hideMark/>
          </w:tcPr>
          <w:p w:rsidR="001E5AE9" w:rsidRPr="00EF768D" w:rsidRDefault="001E5AE9" w:rsidP="00E053B2">
            <w:pPr>
              <w:widowControl/>
              <w:spacing w:before="100" w:beforeAutospacing="1" w:after="100" w:afterAutospacing="1"/>
              <w:jc w:val="center"/>
              <w:rPr>
                <w:rFonts w:ascii="宋体" w:hAnsi="宋体" w:cs="宋体"/>
                <w:color w:val="000000" w:themeColor="text1"/>
                <w:kern w:val="0"/>
                <w:sz w:val="28"/>
                <w:szCs w:val="28"/>
              </w:rPr>
            </w:pPr>
            <w:r w:rsidRPr="00EF768D">
              <w:rPr>
                <w:rFonts w:ascii="Arial" w:hAnsi="Arial" w:cs="Arial" w:hint="eastAsia"/>
                <w:color w:val="000000" w:themeColor="text1"/>
                <w:kern w:val="0"/>
                <w:sz w:val="28"/>
                <w:szCs w:val="28"/>
              </w:rPr>
              <w:t>夏季高考</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E5AE9" w:rsidRPr="00EF768D" w:rsidRDefault="001E5AE9" w:rsidP="00E053B2">
            <w:pPr>
              <w:widowControl/>
              <w:spacing w:before="100" w:beforeAutospacing="1" w:after="100" w:afterAutospacing="1"/>
              <w:jc w:val="center"/>
              <w:rPr>
                <w:rFonts w:ascii="宋体" w:hAnsi="宋体" w:cs="宋体"/>
                <w:color w:val="000000" w:themeColor="text1"/>
                <w:kern w:val="0"/>
                <w:sz w:val="28"/>
                <w:szCs w:val="28"/>
              </w:rPr>
            </w:pPr>
            <w:r w:rsidRPr="00EF768D">
              <w:rPr>
                <w:rFonts w:ascii="Arial" w:hAnsi="Arial" w:cs="Arial" w:hint="eastAsia"/>
                <w:color w:val="000000" w:themeColor="text1"/>
                <w:kern w:val="0"/>
                <w:sz w:val="28"/>
                <w:szCs w:val="28"/>
              </w:rPr>
              <w:t>文史</w:t>
            </w:r>
          </w:p>
        </w:tc>
        <w:tc>
          <w:tcPr>
            <w:tcW w:w="4394" w:type="dxa"/>
            <w:tcBorders>
              <w:top w:val="nil"/>
              <w:left w:val="nil"/>
              <w:bottom w:val="single" w:sz="4" w:space="0" w:color="auto"/>
              <w:right w:val="single" w:sz="4" w:space="0" w:color="auto"/>
            </w:tcBorders>
            <w:shd w:val="clear" w:color="auto" w:fill="auto"/>
            <w:vAlign w:val="center"/>
          </w:tcPr>
          <w:p w:rsidR="001E5AE9" w:rsidRPr="00EF768D" w:rsidRDefault="004B7324" w:rsidP="00E053B2">
            <w:pPr>
              <w:widowControl/>
              <w:spacing w:before="100" w:beforeAutospacing="1" w:after="100" w:afterAutospacing="1"/>
              <w:jc w:val="center"/>
              <w:rPr>
                <w:rFonts w:ascii="宋体" w:hAnsi="宋体" w:cs="宋体"/>
                <w:color w:val="000000" w:themeColor="text1"/>
                <w:kern w:val="0"/>
                <w:sz w:val="28"/>
                <w:szCs w:val="28"/>
              </w:rPr>
            </w:pPr>
            <w:r w:rsidRPr="00EF768D">
              <w:rPr>
                <w:rFonts w:ascii="宋体" w:hAnsi="宋体" w:cs="宋体" w:hint="eastAsia"/>
                <w:color w:val="000000" w:themeColor="text1"/>
                <w:kern w:val="0"/>
                <w:sz w:val="28"/>
                <w:szCs w:val="28"/>
              </w:rPr>
              <w:t>60</w:t>
            </w:r>
          </w:p>
        </w:tc>
      </w:tr>
      <w:tr w:rsidR="001E5AE9" w:rsidRPr="00EF768D" w:rsidTr="001E5AE9">
        <w:trPr>
          <w:trHeight w:val="48"/>
          <w:jc w:val="center"/>
        </w:trPr>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1E5AE9" w:rsidRPr="00EF768D" w:rsidRDefault="001E5AE9" w:rsidP="00E053B2">
            <w:pPr>
              <w:widowControl/>
              <w:spacing w:before="100" w:beforeAutospacing="1" w:after="100" w:afterAutospacing="1"/>
              <w:jc w:val="center"/>
              <w:rPr>
                <w:rFonts w:ascii="Arial" w:hAnsi="Arial" w:cs="Arial"/>
                <w:color w:val="000000" w:themeColor="text1"/>
                <w:kern w:val="0"/>
                <w:sz w:val="28"/>
                <w:szCs w:val="28"/>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E5AE9" w:rsidRPr="00EF768D" w:rsidRDefault="001E5AE9" w:rsidP="00E053B2">
            <w:pPr>
              <w:widowControl/>
              <w:spacing w:before="100" w:beforeAutospacing="1" w:after="100" w:afterAutospacing="1"/>
              <w:jc w:val="center"/>
              <w:rPr>
                <w:rFonts w:ascii="Arial" w:hAnsi="Arial" w:cs="Arial"/>
                <w:color w:val="000000" w:themeColor="text1"/>
                <w:kern w:val="0"/>
                <w:sz w:val="28"/>
                <w:szCs w:val="28"/>
              </w:rPr>
            </w:pPr>
            <w:r w:rsidRPr="00EF768D">
              <w:rPr>
                <w:rFonts w:ascii="宋体" w:hAnsi="宋体" w:cs="宋体" w:hint="eastAsia"/>
                <w:color w:val="000000" w:themeColor="text1"/>
                <w:kern w:val="0"/>
                <w:sz w:val="28"/>
                <w:szCs w:val="28"/>
              </w:rPr>
              <w:t>理工</w:t>
            </w:r>
          </w:p>
        </w:tc>
        <w:tc>
          <w:tcPr>
            <w:tcW w:w="4394" w:type="dxa"/>
            <w:tcBorders>
              <w:top w:val="nil"/>
              <w:left w:val="nil"/>
              <w:bottom w:val="single" w:sz="4" w:space="0" w:color="auto"/>
              <w:right w:val="single" w:sz="4" w:space="0" w:color="auto"/>
            </w:tcBorders>
            <w:shd w:val="clear" w:color="auto" w:fill="auto"/>
            <w:vAlign w:val="center"/>
          </w:tcPr>
          <w:p w:rsidR="001E5AE9" w:rsidRPr="00EF768D" w:rsidRDefault="004B7324" w:rsidP="00E053B2">
            <w:pPr>
              <w:widowControl/>
              <w:spacing w:before="100" w:beforeAutospacing="1" w:after="100" w:afterAutospacing="1"/>
              <w:jc w:val="center"/>
              <w:rPr>
                <w:rFonts w:ascii="宋体" w:hAnsi="宋体" w:cs="宋体"/>
                <w:color w:val="000000" w:themeColor="text1"/>
                <w:kern w:val="0"/>
                <w:sz w:val="28"/>
                <w:szCs w:val="28"/>
              </w:rPr>
            </w:pPr>
            <w:r w:rsidRPr="00EF768D">
              <w:rPr>
                <w:rFonts w:ascii="宋体" w:hAnsi="宋体" w:cs="宋体" w:hint="eastAsia"/>
                <w:color w:val="000000" w:themeColor="text1"/>
                <w:kern w:val="0"/>
                <w:sz w:val="28"/>
                <w:szCs w:val="28"/>
              </w:rPr>
              <w:t>40</w:t>
            </w:r>
          </w:p>
        </w:tc>
      </w:tr>
      <w:tr w:rsidR="001E5AE9" w:rsidRPr="00EF768D" w:rsidTr="001E5AE9">
        <w:trPr>
          <w:trHeight w:val="48"/>
          <w:jc w:val="center"/>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5AE9" w:rsidRPr="00EF768D" w:rsidRDefault="001E5AE9" w:rsidP="00E053B2">
            <w:pPr>
              <w:widowControl/>
              <w:spacing w:before="100" w:beforeAutospacing="1" w:after="100" w:afterAutospacing="1"/>
              <w:jc w:val="center"/>
              <w:rPr>
                <w:rFonts w:ascii="宋体" w:hAnsi="宋体" w:cs="宋体"/>
                <w:color w:val="000000" w:themeColor="text1"/>
                <w:kern w:val="0"/>
                <w:sz w:val="28"/>
                <w:szCs w:val="28"/>
              </w:rPr>
            </w:pPr>
            <w:r w:rsidRPr="00EF768D">
              <w:rPr>
                <w:rFonts w:ascii="宋体" w:hAnsi="宋体" w:cs="宋体" w:hint="eastAsia"/>
                <w:color w:val="000000" w:themeColor="text1"/>
                <w:kern w:val="0"/>
                <w:sz w:val="28"/>
                <w:szCs w:val="28"/>
              </w:rPr>
              <w:t>合 计</w:t>
            </w:r>
          </w:p>
        </w:tc>
        <w:tc>
          <w:tcPr>
            <w:tcW w:w="4394" w:type="dxa"/>
            <w:tcBorders>
              <w:top w:val="nil"/>
              <w:left w:val="nil"/>
              <w:bottom w:val="single" w:sz="4" w:space="0" w:color="auto"/>
              <w:right w:val="single" w:sz="4" w:space="0" w:color="auto"/>
            </w:tcBorders>
            <w:shd w:val="clear" w:color="auto" w:fill="auto"/>
            <w:vAlign w:val="center"/>
          </w:tcPr>
          <w:p w:rsidR="001E5AE9" w:rsidRPr="00EF768D" w:rsidRDefault="004B7324" w:rsidP="00E053B2">
            <w:pPr>
              <w:spacing w:before="100" w:beforeAutospacing="1" w:after="100" w:afterAutospacing="1"/>
              <w:jc w:val="center"/>
              <w:rPr>
                <w:rFonts w:ascii="宋体" w:hAnsi="宋体" w:cs="宋体"/>
                <w:color w:val="000000" w:themeColor="text1"/>
                <w:kern w:val="0"/>
                <w:sz w:val="28"/>
                <w:szCs w:val="28"/>
              </w:rPr>
            </w:pPr>
            <w:r w:rsidRPr="00EF768D">
              <w:rPr>
                <w:rFonts w:ascii="宋体" w:hAnsi="宋体" w:cs="宋体" w:hint="eastAsia"/>
                <w:color w:val="000000" w:themeColor="text1"/>
                <w:kern w:val="0"/>
                <w:sz w:val="28"/>
                <w:szCs w:val="28"/>
              </w:rPr>
              <w:t>213</w:t>
            </w:r>
          </w:p>
        </w:tc>
      </w:tr>
    </w:tbl>
    <w:p w:rsidR="001E5AE9" w:rsidRPr="00EF768D" w:rsidRDefault="001E5AE9" w:rsidP="001E5AE9">
      <w:pPr>
        <w:rPr>
          <w:rFonts w:ascii="宋体" w:hAnsi="宋体" w:cs="宋体"/>
          <w:color w:val="000000" w:themeColor="text1"/>
          <w:kern w:val="0"/>
          <w:sz w:val="22"/>
        </w:rPr>
      </w:pPr>
      <w:r w:rsidRPr="00EF768D">
        <w:rPr>
          <w:rFonts w:ascii="Arial" w:hAnsi="Arial" w:cs="Arial" w:hint="eastAsia"/>
          <w:color w:val="000000" w:themeColor="text1"/>
          <w:kern w:val="0"/>
          <w:szCs w:val="21"/>
        </w:rPr>
        <w:t>注：</w:t>
      </w:r>
      <w:r w:rsidRPr="00EF768D">
        <w:rPr>
          <w:rFonts w:ascii="Arial" w:hAnsi="Arial" w:cs="Arial" w:hint="eastAsia"/>
          <w:color w:val="000000" w:themeColor="text1"/>
          <w:kern w:val="0"/>
          <w:szCs w:val="21"/>
        </w:rPr>
        <w:t>1.</w:t>
      </w:r>
      <w:r w:rsidRPr="00EF768D">
        <w:rPr>
          <w:rFonts w:ascii="宋体" w:hAnsi="宋体" w:cs="宋体" w:hint="eastAsia"/>
          <w:color w:val="000000" w:themeColor="text1"/>
          <w:kern w:val="0"/>
          <w:sz w:val="22"/>
        </w:rPr>
        <w:t>各类别招生计划数以山东省教育招生考试院公布的缺额计划数为准。</w:t>
      </w:r>
    </w:p>
    <w:p w:rsidR="001E5AE9" w:rsidRPr="00EF768D" w:rsidRDefault="001E5AE9" w:rsidP="001E5AE9">
      <w:pPr>
        <w:ind w:firstLineChars="200" w:firstLine="440"/>
        <w:rPr>
          <w:rFonts w:ascii="宋体" w:hAnsi="宋体" w:cs="宋体"/>
          <w:color w:val="000000" w:themeColor="text1"/>
          <w:kern w:val="0"/>
          <w:sz w:val="22"/>
        </w:rPr>
      </w:pPr>
      <w:r w:rsidRPr="00EF768D">
        <w:rPr>
          <w:rFonts w:ascii="宋体" w:hAnsi="宋体" w:cs="宋体" w:hint="eastAsia"/>
          <w:color w:val="000000" w:themeColor="text1"/>
          <w:kern w:val="0"/>
          <w:sz w:val="22"/>
        </w:rPr>
        <w:t>2.注册入学专业类别见201</w:t>
      </w:r>
      <w:r w:rsidR="004E3E3A" w:rsidRPr="00EF768D">
        <w:rPr>
          <w:rFonts w:ascii="宋体" w:hAnsi="宋体" w:cs="宋体" w:hint="eastAsia"/>
          <w:color w:val="000000" w:themeColor="text1"/>
          <w:kern w:val="0"/>
          <w:sz w:val="22"/>
        </w:rPr>
        <w:t>9</w:t>
      </w:r>
      <w:r w:rsidRPr="00EF768D">
        <w:rPr>
          <w:rFonts w:ascii="宋体" w:hAnsi="宋体" w:cs="宋体" w:hint="eastAsia"/>
          <w:color w:val="000000" w:themeColor="text1"/>
          <w:kern w:val="0"/>
          <w:sz w:val="22"/>
        </w:rPr>
        <w:t>年山东省填报志愿指南。</w:t>
      </w:r>
    </w:p>
    <w:p w:rsidR="001E5AE9" w:rsidRPr="00EF768D" w:rsidRDefault="001E5AE9"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p>
    <w:p w:rsidR="001E5AE9" w:rsidRPr="00EF768D" w:rsidRDefault="001E5AE9" w:rsidP="001E5AE9">
      <w:pPr>
        <w:jc w:val="center"/>
        <w:rPr>
          <w:rFonts w:ascii="Arial" w:hAnsi="Arial" w:cs="Arial"/>
          <w:color w:val="000000" w:themeColor="text1"/>
          <w:kern w:val="0"/>
          <w:szCs w:val="21"/>
        </w:rPr>
      </w:pPr>
      <w:r w:rsidRPr="00EF768D">
        <w:rPr>
          <w:rFonts w:ascii="黑体" w:eastAsia="黑体" w:hAnsi="仿宋" w:hint="eastAsia"/>
          <w:color w:val="000000" w:themeColor="text1"/>
          <w:sz w:val="32"/>
          <w:szCs w:val="32"/>
        </w:rPr>
        <w:t>第五章   申请条件</w:t>
      </w:r>
    </w:p>
    <w:p w:rsidR="001E5AE9" w:rsidRPr="00EF768D" w:rsidRDefault="001E5AE9" w:rsidP="001E5AE9">
      <w:pPr>
        <w:widowControl/>
        <w:ind w:firstLineChars="196" w:firstLine="627"/>
        <w:jc w:val="left"/>
        <w:rPr>
          <w:rFonts w:ascii="仿宋_GB2312" w:eastAsia="仿宋_GB2312" w:hAnsi="仿宋" w:cs="仿宋"/>
          <w:color w:val="000000" w:themeColor="text1"/>
          <w:sz w:val="32"/>
          <w:szCs w:val="32"/>
        </w:rPr>
      </w:pPr>
      <w:r w:rsidRPr="00EF768D">
        <w:rPr>
          <w:rFonts w:ascii="仿宋_GB2312" w:eastAsia="仿宋_GB2312" w:hAnsi="仿宋" w:cs="仿宋" w:hint="eastAsia"/>
          <w:color w:val="000000" w:themeColor="text1"/>
          <w:sz w:val="32"/>
          <w:szCs w:val="32"/>
        </w:rPr>
        <w:t xml:space="preserve">第十一条　</w:t>
      </w:r>
      <w:r w:rsidRPr="00EF768D">
        <w:rPr>
          <w:rFonts w:ascii="仿宋_GB2312" w:eastAsia="仿宋_GB2312" w:hAnsi="仿宋" w:cs="仿宋"/>
          <w:color w:val="000000" w:themeColor="text1"/>
          <w:sz w:val="32"/>
          <w:szCs w:val="32"/>
        </w:rPr>
        <w:t>201</w:t>
      </w:r>
      <w:r w:rsidR="004E3E3A" w:rsidRPr="00EF768D">
        <w:rPr>
          <w:rFonts w:ascii="仿宋_GB2312" w:eastAsia="仿宋_GB2312" w:hAnsi="仿宋" w:cs="仿宋" w:hint="eastAsia"/>
          <w:color w:val="000000" w:themeColor="text1"/>
          <w:sz w:val="32"/>
          <w:szCs w:val="32"/>
        </w:rPr>
        <w:t>9</w:t>
      </w:r>
      <w:r w:rsidRPr="00EF768D">
        <w:rPr>
          <w:rFonts w:ascii="仿宋_GB2312" w:eastAsia="仿宋_GB2312" w:hAnsi="仿宋" w:cs="仿宋"/>
          <w:color w:val="000000" w:themeColor="text1"/>
          <w:sz w:val="32"/>
          <w:szCs w:val="32"/>
        </w:rPr>
        <w:t>年，在普通高校统一招生录取时未被录取，且高考成绩达到本年度注册入学申请资格线的考生均可申请</w:t>
      </w:r>
      <w:r w:rsidRPr="00EF768D">
        <w:rPr>
          <w:rFonts w:ascii="仿宋_GB2312" w:eastAsia="仿宋_GB2312" w:hAnsi="仿宋" w:cs="仿宋" w:hint="eastAsia"/>
          <w:color w:val="000000" w:themeColor="text1"/>
          <w:sz w:val="32"/>
          <w:szCs w:val="32"/>
        </w:rPr>
        <w:t>我校</w:t>
      </w:r>
      <w:r w:rsidRPr="00EF768D">
        <w:rPr>
          <w:rFonts w:ascii="仿宋_GB2312" w:eastAsia="仿宋_GB2312" w:hAnsi="仿宋" w:cs="仿宋"/>
          <w:color w:val="000000" w:themeColor="text1"/>
          <w:sz w:val="32"/>
          <w:szCs w:val="32"/>
        </w:rPr>
        <w:t>注册入学招生。符合条件的考生应根据本人所参加春季高考或夏季高考的类别、科类，选择专业进行注册申请。</w:t>
      </w:r>
    </w:p>
    <w:p w:rsidR="001E5AE9" w:rsidRPr="00EF768D" w:rsidRDefault="001E5AE9" w:rsidP="001E5AE9">
      <w:pPr>
        <w:widowControl/>
        <w:ind w:firstLineChars="196" w:firstLine="627"/>
        <w:jc w:val="left"/>
        <w:rPr>
          <w:rFonts w:ascii="仿宋_GB2312" w:eastAsia="仿宋_GB2312" w:hAnsi="仿宋" w:cs="仿宋"/>
          <w:color w:val="000000" w:themeColor="text1"/>
          <w:sz w:val="32"/>
          <w:szCs w:val="32"/>
        </w:rPr>
      </w:pPr>
      <w:r w:rsidRPr="00EF768D">
        <w:rPr>
          <w:rFonts w:ascii="仿宋_GB2312" w:eastAsia="仿宋_GB2312" w:hAnsi="仿宋" w:cs="仿宋" w:hint="eastAsia"/>
          <w:color w:val="000000" w:themeColor="text1"/>
          <w:sz w:val="32"/>
          <w:szCs w:val="32"/>
        </w:rPr>
        <w:t xml:space="preserve">第十二条  </w:t>
      </w:r>
      <w:r w:rsidRPr="00EF768D">
        <w:rPr>
          <w:rFonts w:ascii="仿宋_GB2312" w:eastAsia="仿宋_GB2312" w:hAnsi="仿宋" w:cs="仿宋"/>
          <w:color w:val="000000" w:themeColor="text1"/>
          <w:sz w:val="32"/>
          <w:szCs w:val="32"/>
        </w:rPr>
        <w:t>春季高考技能拔尖人才未被录取的考生可直接申请，不受文化分数限制。</w:t>
      </w:r>
    </w:p>
    <w:p w:rsidR="00784651" w:rsidRPr="00EF768D" w:rsidRDefault="00784651" w:rsidP="00784651">
      <w:pPr>
        <w:widowControl/>
        <w:ind w:firstLineChars="196" w:firstLine="627"/>
        <w:jc w:val="left"/>
        <w:rPr>
          <w:rFonts w:ascii="仿宋_GB2312" w:eastAsia="仿宋_GB2312" w:hAnsi="仿宋" w:cs="仿宋"/>
          <w:color w:val="000000" w:themeColor="text1"/>
          <w:sz w:val="32"/>
          <w:szCs w:val="32"/>
        </w:rPr>
      </w:pPr>
      <w:r w:rsidRPr="00EF768D">
        <w:rPr>
          <w:rFonts w:ascii="仿宋_GB2312" w:eastAsia="仿宋_GB2312" w:hAnsi="仿宋" w:cs="仿宋" w:hint="eastAsia"/>
          <w:color w:val="000000" w:themeColor="text1"/>
          <w:sz w:val="32"/>
          <w:szCs w:val="32"/>
        </w:rPr>
        <w:t xml:space="preserve">第十三条  </w:t>
      </w:r>
      <w:r w:rsidRPr="00EF768D">
        <w:rPr>
          <w:rFonts w:ascii="仿宋_GB2312" w:eastAsia="仿宋_GB2312" w:hAnsi="仿宋" w:cs="仿宋"/>
          <w:color w:val="000000" w:themeColor="text1"/>
          <w:sz w:val="32"/>
          <w:szCs w:val="32"/>
        </w:rPr>
        <w:t>考生可填报1次注册入学志愿，均实行平行志愿。夏季高考文理类、艺术类、体育类及春季高考考生均可填报12个高校志愿，每个高校志愿可填报6个专业志愿及1 个专业服从调剂志愿。 考生可同时填报高校是否服从调剂志愿（选择高校服从调剂的考生视为服从调剂任何不满额的高校和相关专业）。</w:t>
      </w:r>
    </w:p>
    <w:p w:rsidR="00784651" w:rsidRPr="00EF768D" w:rsidRDefault="00784651" w:rsidP="00784651">
      <w:pPr>
        <w:widowControl/>
        <w:ind w:firstLineChars="196" w:firstLine="627"/>
        <w:jc w:val="left"/>
        <w:rPr>
          <w:rFonts w:ascii="仿宋_GB2312" w:eastAsia="仿宋_GB2312" w:hAnsi="仿宋" w:cs="仿宋"/>
          <w:color w:val="000000" w:themeColor="text1"/>
          <w:sz w:val="32"/>
          <w:szCs w:val="32"/>
        </w:rPr>
      </w:pPr>
      <w:r w:rsidRPr="00EF768D">
        <w:rPr>
          <w:rFonts w:ascii="仿宋_GB2312" w:eastAsia="仿宋_GB2312" w:hAnsi="仿宋" w:cs="仿宋" w:hint="eastAsia"/>
          <w:color w:val="000000" w:themeColor="text1"/>
          <w:sz w:val="32"/>
          <w:szCs w:val="32"/>
        </w:rPr>
        <w:t xml:space="preserve">第十四条  </w:t>
      </w:r>
      <w:r w:rsidRPr="00EF768D">
        <w:rPr>
          <w:rFonts w:ascii="仿宋_GB2312" w:eastAsia="仿宋_GB2312" w:hAnsi="仿宋" w:cs="仿宋"/>
          <w:color w:val="000000" w:themeColor="text1"/>
          <w:sz w:val="32"/>
          <w:szCs w:val="32"/>
        </w:rPr>
        <w:t>同时参加春季高考和夏季高考的考生，如在集中录取阶段已被春季高考、夏季高考中的一类或两类录取，</w:t>
      </w:r>
      <w:r w:rsidRPr="00EF768D">
        <w:rPr>
          <w:rFonts w:ascii="仿宋_GB2312" w:eastAsia="仿宋_GB2312" w:hAnsi="仿宋" w:cs="仿宋"/>
          <w:color w:val="000000" w:themeColor="text1"/>
          <w:sz w:val="32"/>
          <w:szCs w:val="32"/>
        </w:rPr>
        <w:lastRenderedPageBreak/>
        <w:t>不能填报注册入学志愿；如考生春季高考、夏季高考均未被录取，只能选择其中一类填报注册入学志愿。</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第十</w:t>
      </w:r>
      <w:r w:rsidR="00784651" w:rsidRPr="00EF768D">
        <w:rPr>
          <w:rFonts w:ascii="仿宋_GB2312" w:eastAsia="仿宋_GB2312" w:hint="eastAsia"/>
          <w:color w:val="000000" w:themeColor="text1"/>
          <w:sz w:val="32"/>
          <w:szCs w:val="32"/>
        </w:rPr>
        <w:t>五</w:t>
      </w:r>
      <w:r w:rsidRPr="00EF768D">
        <w:rPr>
          <w:rFonts w:ascii="仿宋_GB2312" w:eastAsia="仿宋_GB2312" w:hint="eastAsia"/>
          <w:color w:val="000000" w:themeColor="text1"/>
          <w:sz w:val="32"/>
          <w:szCs w:val="32"/>
        </w:rPr>
        <w:t>条按教育部要求，实行学校负责，招办监督体制，按考生德、智、体三方面公平、公正、择优录取。</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第十</w:t>
      </w:r>
      <w:r w:rsidR="00784651" w:rsidRPr="00EF768D">
        <w:rPr>
          <w:rFonts w:ascii="仿宋_GB2312" w:eastAsia="仿宋_GB2312" w:hint="eastAsia"/>
          <w:color w:val="000000" w:themeColor="text1"/>
          <w:sz w:val="32"/>
          <w:szCs w:val="32"/>
        </w:rPr>
        <w:t>六</w:t>
      </w:r>
      <w:r w:rsidRPr="00EF768D">
        <w:rPr>
          <w:rFonts w:ascii="仿宋_GB2312" w:eastAsia="仿宋_GB2312" w:hint="eastAsia"/>
          <w:color w:val="000000" w:themeColor="text1"/>
          <w:sz w:val="32"/>
          <w:szCs w:val="32"/>
        </w:rPr>
        <w:t>条 专业语种不限，学校统一开设的外语课程为英语。</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第十</w:t>
      </w:r>
      <w:r w:rsidR="00784651" w:rsidRPr="00EF768D">
        <w:rPr>
          <w:rFonts w:ascii="仿宋_GB2312" w:eastAsia="仿宋_GB2312" w:hint="eastAsia"/>
          <w:color w:val="000000" w:themeColor="text1"/>
          <w:sz w:val="32"/>
          <w:szCs w:val="32"/>
        </w:rPr>
        <w:t>七</w:t>
      </w:r>
      <w:r w:rsidRPr="00EF768D">
        <w:rPr>
          <w:rFonts w:ascii="仿宋_GB2312" w:eastAsia="仿宋_GB2312" w:hint="eastAsia"/>
          <w:color w:val="000000" w:themeColor="text1"/>
          <w:sz w:val="32"/>
          <w:szCs w:val="32"/>
        </w:rPr>
        <w:t>条 报考各专业不限男女比例。</w:t>
      </w:r>
    </w:p>
    <w:p w:rsidR="00431774" w:rsidRPr="00EF768D" w:rsidRDefault="00431774" w:rsidP="00431774">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hint="eastAsia"/>
          <w:color w:val="000000" w:themeColor="text1"/>
          <w:sz w:val="32"/>
          <w:szCs w:val="32"/>
        </w:rPr>
        <w:t>第十</w:t>
      </w:r>
      <w:r w:rsidR="00784651" w:rsidRPr="00EF768D">
        <w:rPr>
          <w:rFonts w:ascii="仿宋_GB2312" w:eastAsia="仿宋_GB2312" w:hint="eastAsia"/>
          <w:color w:val="000000" w:themeColor="text1"/>
          <w:sz w:val="32"/>
          <w:szCs w:val="32"/>
        </w:rPr>
        <w:t>八</w:t>
      </w:r>
      <w:r w:rsidRPr="00EF768D">
        <w:rPr>
          <w:rFonts w:ascii="仿宋_GB2312" w:eastAsia="仿宋_GB2312" w:hint="eastAsia"/>
          <w:color w:val="000000" w:themeColor="text1"/>
          <w:sz w:val="32"/>
          <w:szCs w:val="32"/>
        </w:rPr>
        <w:t>条对考生体检身体健康要求执行《普通高等学校招生体检工作指导意见》文件规定。护理、旅游管理类相关专业要求身体无残疾、五官端正。</w:t>
      </w:r>
    </w:p>
    <w:p w:rsidR="00E823AF" w:rsidRPr="00EF768D" w:rsidRDefault="00E823AF" w:rsidP="00E823AF">
      <w:pPr>
        <w:pStyle w:val="a4"/>
        <w:spacing w:before="0" w:beforeAutospacing="0" w:after="0" w:afterAutospacing="0"/>
        <w:jc w:val="center"/>
        <w:rPr>
          <w:rFonts w:ascii="黑体" w:eastAsia="黑体" w:hAnsi="仿宋"/>
          <w:color w:val="000000" w:themeColor="text1"/>
          <w:sz w:val="32"/>
          <w:szCs w:val="32"/>
        </w:rPr>
      </w:pPr>
      <w:r w:rsidRPr="00EF768D">
        <w:rPr>
          <w:rFonts w:ascii="黑体" w:eastAsia="黑体" w:hAnsi="仿宋" w:hint="eastAsia"/>
          <w:color w:val="000000" w:themeColor="text1"/>
          <w:sz w:val="32"/>
          <w:szCs w:val="32"/>
        </w:rPr>
        <w:t>第六章   注册入学程序及时间安排</w:t>
      </w:r>
    </w:p>
    <w:p w:rsidR="00E823AF" w:rsidRPr="00EF768D" w:rsidRDefault="00E823AF" w:rsidP="00E823AF">
      <w:pPr>
        <w:spacing w:line="580" w:lineRule="exact"/>
        <w:ind w:firstLineChars="200" w:firstLine="480"/>
        <w:rPr>
          <w:rFonts w:ascii="仿宋_GB2312" w:eastAsia="仿宋_GB2312"/>
          <w:color w:val="000000" w:themeColor="text1"/>
          <w:sz w:val="32"/>
          <w:szCs w:val="32"/>
        </w:rPr>
      </w:pPr>
      <w:r w:rsidRPr="00EF768D">
        <w:rPr>
          <w:rFonts w:ascii="宋体" w:hAnsi="宋体" w:cs="宋体" w:hint="eastAsia"/>
          <w:color w:val="000000" w:themeColor="text1"/>
          <w:kern w:val="0"/>
          <w:sz w:val="24"/>
          <w:szCs w:val="24"/>
        </w:rPr>
        <w:t xml:space="preserve">　</w:t>
      </w:r>
      <w:r w:rsidRPr="00EF768D">
        <w:rPr>
          <w:rFonts w:ascii="仿宋_GB2312" w:eastAsia="仿宋_GB2312" w:hint="eastAsia"/>
          <w:color w:val="000000" w:themeColor="text1"/>
          <w:sz w:val="32"/>
          <w:szCs w:val="32"/>
        </w:rPr>
        <w:t xml:space="preserve">第十九条  </w:t>
      </w:r>
      <w:r w:rsidRPr="00EF768D">
        <w:rPr>
          <w:rFonts w:ascii="仿宋_GB2312" w:eastAsia="仿宋_GB2312"/>
          <w:color w:val="000000" w:themeColor="text1"/>
          <w:sz w:val="32"/>
          <w:szCs w:val="32"/>
        </w:rPr>
        <w:t>考生申请注册入学，须凭身份证号、登录密码和手机短信验证密码，通过省教育招生考试院设立的注册入学网上管理平台进</w:t>
      </w:r>
      <w:r w:rsidRPr="00EF768D">
        <w:rPr>
          <w:rFonts w:ascii="仿宋_GB2312" w:eastAsia="仿宋_GB2312" w:hint="eastAsia"/>
          <w:color w:val="000000" w:themeColor="text1"/>
          <w:sz w:val="32"/>
          <w:szCs w:val="32"/>
        </w:rPr>
        <w:t>行</w:t>
      </w:r>
      <w:r w:rsidRPr="00EF768D">
        <w:rPr>
          <w:rFonts w:ascii="仿宋_GB2312" w:eastAsia="仿宋_GB2312"/>
          <w:color w:val="000000" w:themeColor="text1"/>
          <w:sz w:val="32"/>
          <w:szCs w:val="32"/>
        </w:rPr>
        <w:t xml:space="preserve">，网址为 </w:t>
      </w:r>
      <w:hyperlink r:id="rId6">
        <w:r w:rsidRPr="00EF768D">
          <w:rPr>
            <w:rFonts w:ascii="仿宋_GB2312" w:eastAsia="仿宋_GB2312" w:hAnsi="宋体" w:cs="宋体"/>
            <w:color w:val="000000" w:themeColor="text1"/>
            <w:sz w:val="32"/>
            <w:szCs w:val="32"/>
          </w:rPr>
          <w:t>http://wsbm.sdzk.cn</w:t>
        </w:r>
      </w:hyperlink>
      <w:r w:rsidRPr="00EF768D">
        <w:rPr>
          <w:rFonts w:ascii="仿宋_GB2312" w:eastAsia="仿宋_GB2312"/>
          <w:color w:val="000000" w:themeColor="text1"/>
          <w:sz w:val="32"/>
          <w:szCs w:val="32"/>
        </w:rPr>
        <w:t>。</w:t>
      </w:r>
    </w:p>
    <w:p w:rsidR="00E823AF" w:rsidRPr="00EF768D" w:rsidRDefault="00E823AF" w:rsidP="00E823AF">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color w:val="000000" w:themeColor="text1"/>
          <w:sz w:val="32"/>
          <w:szCs w:val="32"/>
        </w:rPr>
        <w:t>夏季高考文理类、艺术类、体育类及春季高考均</w:t>
      </w:r>
      <w:r w:rsidRPr="00EF768D">
        <w:rPr>
          <w:rFonts w:ascii="仿宋_GB2312" w:eastAsia="仿宋_GB2312" w:hint="eastAsia"/>
          <w:color w:val="000000" w:themeColor="text1"/>
          <w:sz w:val="32"/>
          <w:szCs w:val="32"/>
        </w:rPr>
        <w:t>只</w:t>
      </w:r>
      <w:r w:rsidRPr="00EF768D">
        <w:rPr>
          <w:rFonts w:ascii="仿宋_GB2312" w:eastAsia="仿宋_GB2312"/>
          <w:color w:val="000000" w:themeColor="text1"/>
          <w:sz w:val="32"/>
          <w:szCs w:val="32"/>
        </w:rPr>
        <w:t>进行 1轮注册入学</w:t>
      </w:r>
      <w:r w:rsidRPr="00EF768D">
        <w:rPr>
          <w:rFonts w:ascii="仿宋_GB2312" w:eastAsia="仿宋_GB2312" w:hint="eastAsia"/>
          <w:color w:val="000000" w:themeColor="text1"/>
          <w:sz w:val="32"/>
          <w:szCs w:val="32"/>
        </w:rPr>
        <w:t>，</w:t>
      </w:r>
      <w:r w:rsidRPr="00EF768D">
        <w:rPr>
          <w:rFonts w:ascii="仿宋_GB2312" w:eastAsia="仿宋_GB2312"/>
          <w:color w:val="000000" w:themeColor="text1"/>
          <w:sz w:val="32"/>
          <w:szCs w:val="32"/>
        </w:rPr>
        <w:t>包含考生填报注册入学志愿、院校审核与录取两个环节。</w:t>
      </w:r>
    </w:p>
    <w:p w:rsidR="00E823AF" w:rsidRPr="00EF768D" w:rsidRDefault="00E823AF" w:rsidP="00E823AF">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color w:val="000000" w:themeColor="text1"/>
          <w:sz w:val="32"/>
          <w:szCs w:val="32"/>
        </w:rPr>
        <w:t>（一）考生填报注册入学志愿。符合条件的考生在规定时间和网址填报</w:t>
      </w:r>
      <w:r w:rsidRPr="00EF768D">
        <w:rPr>
          <w:rFonts w:ascii="仿宋_GB2312" w:eastAsia="仿宋_GB2312" w:hint="eastAsia"/>
          <w:color w:val="000000" w:themeColor="text1"/>
          <w:sz w:val="32"/>
          <w:szCs w:val="32"/>
        </w:rPr>
        <w:t>我校</w:t>
      </w:r>
      <w:r w:rsidRPr="00EF768D">
        <w:rPr>
          <w:rFonts w:ascii="仿宋_GB2312" w:eastAsia="仿宋_GB2312"/>
          <w:color w:val="000000" w:themeColor="text1"/>
          <w:sz w:val="32"/>
          <w:szCs w:val="32"/>
        </w:rPr>
        <w:t>注册入学志愿。</w:t>
      </w:r>
    </w:p>
    <w:p w:rsidR="00E823AF" w:rsidRPr="00EF768D" w:rsidRDefault="00E823AF" w:rsidP="00E823AF">
      <w:pPr>
        <w:pStyle w:val="a4"/>
        <w:spacing w:before="0" w:beforeAutospacing="0" w:after="0" w:afterAutospacing="0" w:line="560" w:lineRule="exact"/>
        <w:ind w:firstLineChars="200" w:firstLine="640"/>
        <w:jc w:val="both"/>
        <w:rPr>
          <w:rFonts w:ascii="仿宋_GB2312" w:eastAsia="仿宋_GB2312"/>
          <w:color w:val="000000" w:themeColor="text1"/>
          <w:sz w:val="32"/>
          <w:szCs w:val="32"/>
        </w:rPr>
      </w:pPr>
      <w:r w:rsidRPr="00EF768D">
        <w:rPr>
          <w:rFonts w:ascii="仿宋_GB2312" w:eastAsia="仿宋_GB2312"/>
          <w:color w:val="000000" w:themeColor="text1"/>
          <w:sz w:val="32"/>
          <w:szCs w:val="32"/>
        </w:rPr>
        <w:t>（二）院校审核与录取。</w:t>
      </w:r>
      <w:r w:rsidRPr="00EF768D">
        <w:rPr>
          <w:rFonts w:ascii="仿宋_GB2312" w:eastAsia="仿宋_GB2312" w:hint="eastAsia"/>
          <w:color w:val="000000" w:themeColor="text1"/>
          <w:sz w:val="32"/>
          <w:szCs w:val="32"/>
        </w:rPr>
        <w:t>我校</w:t>
      </w:r>
      <w:r w:rsidRPr="00EF768D">
        <w:rPr>
          <w:rFonts w:ascii="仿宋_GB2312" w:eastAsia="仿宋_GB2312"/>
          <w:color w:val="000000" w:themeColor="text1"/>
          <w:sz w:val="32"/>
          <w:szCs w:val="32"/>
        </w:rPr>
        <w:t>依据向社会公布的招生章程明确的注册入学录取办法，对提交注册入学申请志愿的考生进行审核，将审核通过的考生确定为</w:t>
      </w:r>
      <w:r w:rsidRPr="00EF768D">
        <w:rPr>
          <w:rFonts w:ascii="仿宋_GB2312" w:eastAsia="仿宋_GB2312" w:hint="eastAsia"/>
          <w:color w:val="000000" w:themeColor="text1"/>
          <w:sz w:val="32"/>
          <w:szCs w:val="32"/>
        </w:rPr>
        <w:t>我校</w:t>
      </w:r>
      <w:r w:rsidRPr="00EF768D">
        <w:rPr>
          <w:rFonts w:ascii="仿宋_GB2312" w:eastAsia="仿宋_GB2312"/>
          <w:color w:val="000000" w:themeColor="text1"/>
          <w:sz w:val="32"/>
          <w:szCs w:val="32"/>
        </w:rPr>
        <w:t>录取考生。</w:t>
      </w:r>
      <w:r w:rsidRPr="00EF768D">
        <w:rPr>
          <w:rFonts w:ascii="仿宋_GB2312" w:eastAsia="仿宋_GB2312" w:hint="eastAsia"/>
          <w:color w:val="000000" w:themeColor="text1"/>
          <w:sz w:val="32"/>
          <w:szCs w:val="32"/>
        </w:rPr>
        <w:t>我校</w:t>
      </w:r>
      <w:r w:rsidRPr="00EF768D">
        <w:rPr>
          <w:rFonts w:ascii="仿宋_GB2312" w:eastAsia="仿宋_GB2312"/>
          <w:color w:val="000000" w:themeColor="text1"/>
          <w:sz w:val="32"/>
          <w:szCs w:val="32"/>
        </w:rPr>
        <w:t>在招 生计划数内确定录取考生名单。凡已成功注册的考生，不得再重新申请注册其他院校。</w:t>
      </w:r>
    </w:p>
    <w:p w:rsidR="00E823AF" w:rsidRPr="00EF768D" w:rsidRDefault="00E823AF" w:rsidP="00E823AF">
      <w:pPr>
        <w:spacing w:line="580" w:lineRule="exact"/>
        <w:ind w:firstLineChars="200" w:firstLine="480"/>
        <w:rPr>
          <w:rFonts w:ascii="宋体" w:hAnsi="宋体" w:cs="宋体"/>
          <w:color w:val="000000" w:themeColor="text1"/>
          <w:kern w:val="0"/>
          <w:sz w:val="24"/>
          <w:szCs w:val="24"/>
        </w:rPr>
      </w:pPr>
    </w:p>
    <w:p w:rsidR="00E823AF" w:rsidRPr="00EF768D" w:rsidRDefault="00E823AF" w:rsidP="00E823AF">
      <w:pPr>
        <w:pStyle w:val="a4"/>
        <w:spacing w:before="0" w:beforeAutospacing="0" w:after="0" w:afterAutospacing="0"/>
        <w:jc w:val="center"/>
        <w:rPr>
          <w:rFonts w:ascii="黑体" w:eastAsia="黑体" w:hAnsi="仿宋"/>
          <w:color w:val="000000" w:themeColor="text1"/>
          <w:sz w:val="32"/>
          <w:szCs w:val="32"/>
        </w:rPr>
      </w:pPr>
      <w:r w:rsidRPr="00EF768D">
        <w:rPr>
          <w:rFonts w:ascii="黑体" w:eastAsia="黑体" w:hAnsi="仿宋" w:hint="eastAsia"/>
          <w:color w:val="000000" w:themeColor="text1"/>
          <w:sz w:val="32"/>
          <w:szCs w:val="32"/>
        </w:rPr>
        <w:t>第七章 注册入学录取原则</w:t>
      </w:r>
    </w:p>
    <w:p w:rsidR="00E823AF" w:rsidRPr="00EF768D" w:rsidRDefault="00E823AF" w:rsidP="00E823AF">
      <w:pPr>
        <w:pStyle w:val="a4"/>
        <w:spacing w:before="0" w:beforeAutospacing="0" w:after="0" w:afterAutospacing="0"/>
        <w:ind w:firstLineChars="200" w:firstLine="643"/>
        <w:rPr>
          <w:rFonts w:ascii="仿宋_GB2312" w:eastAsia="仿宋_GB2312" w:hAnsi="仿宋"/>
          <w:color w:val="000000" w:themeColor="text1"/>
          <w:sz w:val="32"/>
          <w:szCs w:val="32"/>
        </w:rPr>
      </w:pPr>
      <w:r w:rsidRPr="00EF768D">
        <w:rPr>
          <w:rFonts w:ascii="仿宋_GB2312" w:eastAsia="仿宋_GB2312" w:hAnsi="仿宋" w:hint="eastAsia"/>
          <w:b/>
          <w:color w:val="000000" w:themeColor="text1"/>
          <w:sz w:val="32"/>
          <w:szCs w:val="32"/>
        </w:rPr>
        <w:t>第二十条</w:t>
      </w:r>
      <w:r w:rsidRPr="00EF768D">
        <w:rPr>
          <w:rFonts w:eastAsia="仿宋_GB2312" w:hint="eastAsia"/>
          <w:color w:val="000000" w:themeColor="text1"/>
          <w:sz w:val="32"/>
          <w:szCs w:val="32"/>
        </w:rPr>
        <w:t xml:space="preserve"> </w:t>
      </w:r>
      <w:r w:rsidRPr="00EF768D">
        <w:rPr>
          <w:rFonts w:ascii="仿宋_GB2312" w:eastAsia="仿宋_GB2312" w:hAnsi="仿宋" w:hint="eastAsia"/>
          <w:color w:val="000000" w:themeColor="text1"/>
          <w:sz w:val="32"/>
          <w:szCs w:val="32"/>
        </w:rPr>
        <w:t>按教育部要求，公平竞争、公开选拔，德、智、体全面考核，综合评价、择优录取。</w:t>
      </w:r>
    </w:p>
    <w:p w:rsidR="00E823AF" w:rsidRPr="00EF768D" w:rsidRDefault="00E823AF" w:rsidP="00E823AF">
      <w:pPr>
        <w:pStyle w:val="a4"/>
        <w:spacing w:before="0" w:beforeAutospacing="0" w:after="0" w:afterAutospacing="0"/>
        <w:ind w:firstLineChars="200" w:firstLine="643"/>
        <w:rPr>
          <w:rFonts w:ascii="仿宋_GB2312" w:eastAsia="仿宋_GB2312" w:hAnsi="仿宋"/>
          <w:color w:val="000000" w:themeColor="text1"/>
          <w:sz w:val="32"/>
          <w:szCs w:val="32"/>
        </w:rPr>
      </w:pPr>
      <w:r w:rsidRPr="00EF768D">
        <w:rPr>
          <w:rFonts w:ascii="仿宋_GB2312" w:eastAsia="仿宋_GB2312" w:hAnsi="仿宋" w:hint="eastAsia"/>
          <w:b/>
          <w:color w:val="000000" w:themeColor="text1"/>
          <w:sz w:val="32"/>
          <w:szCs w:val="32"/>
        </w:rPr>
        <w:t xml:space="preserve">第二十一条 </w:t>
      </w:r>
      <w:r w:rsidRPr="00EF768D">
        <w:rPr>
          <w:rFonts w:ascii="仿宋_GB2312" w:eastAsia="仿宋_GB2312" w:hAnsi="仿宋" w:hint="eastAsia"/>
          <w:color w:val="000000" w:themeColor="text1"/>
          <w:sz w:val="32"/>
          <w:szCs w:val="32"/>
        </w:rPr>
        <w:t>对符合我校注册入学条件的考生，我校将按照“考生申请、院校审核、确认录取”的原则，根据我校公布的注册入学计划，采用分数优先的方法对不同科类的申请考生进行择优录取。</w:t>
      </w:r>
    </w:p>
    <w:p w:rsidR="00E823AF" w:rsidRPr="00EF768D" w:rsidRDefault="00E823AF" w:rsidP="00E823AF">
      <w:pPr>
        <w:pStyle w:val="a4"/>
        <w:spacing w:before="0" w:beforeAutospacing="0" w:after="0" w:afterAutospacing="0"/>
        <w:ind w:firstLineChars="200" w:firstLine="643"/>
        <w:rPr>
          <w:rFonts w:ascii="仿宋_GB2312" w:eastAsia="仿宋_GB2312" w:hAnsi="仿宋"/>
          <w:color w:val="000000" w:themeColor="text1"/>
          <w:sz w:val="32"/>
          <w:szCs w:val="32"/>
        </w:rPr>
      </w:pPr>
      <w:r w:rsidRPr="00EF768D">
        <w:rPr>
          <w:rFonts w:ascii="仿宋_GB2312" w:eastAsia="仿宋_GB2312" w:hAnsi="仿宋" w:hint="eastAsia"/>
          <w:b/>
          <w:color w:val="000000" w:themeColor="text1"/>
          <w:sz w:val="32"/>
          <w:szCs w:val="32"/>
        </w:rPr>
        <w:t>第二十二条</w:t>
      </w:r>
      <w:r w:rsidRPr="00EF768D">
        <w:rPr>
          <w:rFonts w:eastAsia="仿宋_GB2312" w:hint="eastAsia"/>
          <w:b/>
          <w:color w:val="000000" w:themeColor="text1"/>
          <w:sz w:val="32"/>
          <w:szCs w:val="32"/>
        </w:rPr>
        <w:t> </w:t>
      </w:r>
      <w:r w:rsidRPr="00EF768D">
        <w:rPr>
          <w:rFonts w:ascii="仿宋_GB2312" w:eastAsia="仿宋_GB2312" w:hAnsi="仿宋" w:hint="eastAsia"/>
          <w:color w:val="000000" w:themeColor="text1"/>
          <w:sz w:val="32"/>
          <w:szCs w:val="32"/>
        </w:rPr>
        <w:t>春季高考考生按专业类别由高分到低分进行录取。</w:t>
      </w:r>
    </w:p>
    <w:p w:rsidR="00E823AF" w:rsidRPr="00EF768D" w:rsidRDefault="00E823AF" w:rsidP="00E823AF">
      <w:pPr>
        <w:pStyle w:val="a4"/>
        <w:spacing w:before="0" w:beforeAutospacing="0" w:after="0" w:afterAutospacing="0"/>
        <w:ind w:firstLineChars="200" w:firstLine="643"/>
        <w:rPr>
          <w:rFonts w:ascii="仿宋_GB2312" w:eastAsia="仿宋_GB2312" w:hAnsi="仿宋"/>
          <w:color w:val="000000" w:themeColor="text1"/>
          <w:sz w:val="32"/>
          <w:szCs w:val="32"/>
        </w:rPr>
      </w:pPr>
      <w:r w:rsidRPr="00EF768D">
        <w:rPr>
          <w:rFonts w:ascii="仿宋_GB2312" w:eastAsia="仿宋_GB2312" w:hAnsi="仿宋" w:hint="eastAsia"/>
          <w:b/>
          <w:color w:val="000000" w:themeColor="text1"/>
          <w:sz w:val="32"/>
          <w:szCs w:val="32"/>
        </w:rPr>
        <w:t>第二十三条</w:t>
      </w:r>
      <w:r w:rsidRPr="00EF768D">
        <w:rPr>
          <w:rFonts w:eastAsia="仿宋_GB2312" w:hint="eastAsia"/>
          <w:color w:val="000000" w:themeColor="text1"/>
          <w:sz w:val="32"/>
          <w:szCs w:val="32"/>
        </w:rPr>
        <w:t> </w:t>
      </w:r>
      <w:r w:rsidRPr="00EF768D">
        <w:rPr>
          <w:rFonts w:ascii="仿宋_GB2312" w:eastAsia="仿宋_GB2312" w:hAnsi="仿宋" w:hint="eastAsia"/>
          <w:color w:val="000000" w:themeColor="text1"/>
          <w:sz w:val="32"/>
          <w:szCs w:val="32"/>
        </w:rPr>
        <w:t>对考生体检身体健康要求执行《普通高等学校招生体检工作指导意见》文件规定。护理、旅游管理类相关专业要求身体无残疾、五官端正。</w:t>
      </w:r>
    </w:p>
    <w:p w:rsidR="00E823AF" w:rsidRPr="00EF768D" w:rsidRDefault="00E823AF" w:rsidP="00E823AF">
      <w:pPr>
        <w:pStyle w:val="a4"/>
        <w:spacing w:before="0" w:beforeAutospacing="0" w:after="0" w:afterAutospacing="0"/>
        <w:jc w:val="center"/>
        <w:rPr>
          <w:rFonts w:ascii="黑体" w:eastAsia="黑体" w:hAnsi="仿宋"/>
          <w:color w:val="000000" w:themeColor="text1"/>
          <w:sz w:val="32"/>
          <w:szCs w:val="32"/>
        </w:rPr>
      </w:pPr>
      <w:r w:rsidRPr="00EF768D">
        <w:rPr>
          <w:rFonts w:ascii="黑体" w:eastAsia="黑体" w:hAnsi="仿宋" w:hint="eastAsia"/>
          <w:color w:val="000000" w:themeColor="text1"/>
          <w:sz w:val="32"/>
          <w:szCs w:val="32"/>
        </w:rPr>
        <w:t>第八章</w:t>
      </w:r>
      <w:r w:rsidRPr="00EF768D">
        <w:rPr>
          <w:rFonts w:eastAsia="黑体" w:hint="eastAsia"/>
          <w:color w:val="000000" w:themeColor="text1"/>
          <w:sz w:val="32"/>
          <w:szCs w:val="32"/>
        </w:rPr>
        <w:t>  </w:t>
      </w:r>
      <w:r w:rsidRPr="00EF768D">
        <w:rPr>
          <w:rFonts w:ascii="黑体" w:eastAsia="黑体" w:hAnsi="仿宋" w:hint="eastAsia"/>
          <w:color w:val="000000" w:themeColor="text1"/>
          <w:sz w:val="32"/>
          <w:szCs w:val="32"/>
        </w:rPr>
        <w:t xml:space="preserve"> </w:t>
      </w:r>
      <w:r w:rsidRPr="00EF768D">
        <w:rPr>
          <w:rFonts w:eastAsia="黑体" w:hint="eastAsia"/>
          <w:color w:val="000000" w:themeColor="text1"/>
          <w:sz w:val="32"/>
          <w:szCs w:val="32"/>
        </w:rPr>
        <w:t> </w:t>
      </w:r>
      <w:r w:rsidRPr="00EF768D">
        <w:rPr>
          <w:rFonts w:ascii="黑体" w:eastAsia="黑体" w:hAnsi="仿宋" w:hint="eastAsia"/>
          <w:color w:val="000000" w:themeColor="text1"/>
          <w:sz w:val="32"/>
          <w:szCs w:val="32"/>
        </w:rPr>
        <w:t>其</w:t>
      </w:r>
      <w:r w:rsidRPr="00EF768D">
        <w:rPr>
          <w:rFonts w:eastAsia="黑体" w:hint="eastAsia"/>
          <w:color w:val="000000" w:themeColor="text1"/>
          <w:sz w:val="32"/>
          <w:szCs w:val="32"/>
        </w:rPr>
        <w:t>  </w:t>
      </w:r>
      <w:r w:rsidRPr="00EF768D">
        <w:rPr>
          <w:rFonts w:ascii="黑体" w:eastAsia="黑体" w:hAnsi="仿宋" w:hint="eastAsia"/>
          <w:color w:val="000000" w:themeColor="text1"/>
          <w:sz w:val="32"/>
          <w:szCs w:val="32"/>
        </w:rPr>
        <w:t xml:space="preserve"> 它</w:t>
      </w:r>
    </w:p>
    <w:p w:rsidR="00E823AF" w:rsidRPr="00EF768D" w:rsidRDefault="00E823AF" w:rsidP="00E823AF">
      <w:pPr>
        <w:pStyle w:val="a4"/>
        <w:spacing w:before="0" w:beforeAutospacing="0" w:after="0" w:afterAutospacing="0"/>
        <w:ind w:firstLineChars="200" w:firstLine="643"/>
        <w:rPr>
          <w:rFonts w:ascii="仿宋_GB2312" w:eastAsia="仿宋_GB2312" w:hAnsi="仿宋"/>
          <w:color w:val="000000" w:themeColor="text1"/>
          <w:sz w:val="32"/>
          <w:szCs w:val="32"/>
        </w:rPr>
      </w:pPr>
      <w:r w:rsidRPr="00EF768D">
        <w:rPr>
          <w:rFonts w:ascii="仿宋_GB2312" w:eastAsia="仿宋_GB2312" w:hAnsi="仿宋" w:hint="eastAsia"/>
          <w:b/>
          <w:color w:val="000000" w:themeColor="text1"/>
          <w:sz w:val="32"/>
          <w:szCs w:val="32"/>
        </w:rPr>
        <w:t>第二十四条</w:t>
      </w:r>
      <w:r w:rsidRPr="00EF768D">
        <w:rPr>
          <w:rFonts w:eastAsia="仿宋_GB2312" w:hint="eastAsia"/>
          <w:b/>
          <w:color w:val="000000" w:themeColor="text1"/>
          <w:sz w:val="32"/>
          <w:szCs w:val="32"/>
        </w:rPr>
        <w:t> </w:t>
      </w:r>
      <w:r w:rsidRPr="00EF768D">
        <w:rPr>
          <w:rFonts w:ascii="仿宋_GB2312" w:eastAsia="仿宋_GB2312" w:hAnsi="仿宋" w:hint="eastAsia"/>
          <w:color w:val="000000" w:themeColor="text1"/>
          <w:sz w:val="32"/>
          <w:szCs w:val="32"/>
        </w:rPr>
        <w:t>新生入校后，学校按照教育部的有关规定进行入学体检，对体检不合格的学生，取消入学资格。</w:t>
      </w:r>
    </w:p>
    <w:p w:rsidR="00E823AF" w:rsidRPr="00EF768D" w:rsidRDefault="00E823AF" w:rsidP="00E823AF">
      <w:pPr>
        <w:pStyle w:val="a4"/>
        <w:spacing w:before="0" w:beforeAutospacing="0" w:after="0" w:afterAutospacing="0"/>
        <w:ind w:firstLineChars="200" w:firstLine="643"/>
        <w:rPr>
          <w:rFonts w:ascii="仿宋_GB2312" w:eastAsia="仿宋_GB2312" w:hAnsi="仿宋"/>
          <w:color w:val="000000" w:themeColor="text1"/>
          <w:sz w:val="32"/>
          <w:szCs w:val="32"/>
        </w:rPr>
      </w:pPr>
      <w:r w:rsidRPr="00EF768D">
        <w:rPr>
          <w:rFonts w:ascii="仿宋_GB2312" w:eastAsia="仿宋_GB2312" w:hAnsi="仿宋" w:hint="eastAsia"/>
          <w:b/>
          <w:color w:val="000000" w:themeColor="text1"/>
          <w:sz w:val="32"/>
          <w:szCs w:val="32"/>
        </w:rPr>
        <w:t>第二十五条</w:t>
      </w:r>
      <w:r w:rsidRPr="00EF768D">
        <w:rPr>
          <w:rFonts w:eastAsia="仿宋_GB2312" w:hint="eastAsia"/>
          <w:color w:val="000000" w:themeColor="text1"/>
          <w:sz w:val="32"/>
          <w:szCs w:val="32"/>
        </w:rPr>
        <w:t> </w:t>
      </w:r>
      <w:r w:rsidRPr="00EF768D">
        <w:rPr>
          <w:rFonts w:ascii="仿宋_GB2312" w:eastAsia="仿宋_GB2312" w:hAnsi="仿宋" w:hint="eastAsia"/>
          <w:color w:val="000000" w:themeColor="text1"/>
          <w:sz w:val="32"/>
          <w:szCs w:val="32"/>
        </w:rPr>
        <w:t>专升本政策依据当年教育部和教育厅文件规定执行。</w:t>
      </w:r>
    </w:p>
    <w:p w:rsidR="00E823AF" w:rsidRPr="00EF768D" w:rsidRDefault="00E823AF" w:rsidP="00E823AF">
      <w:pPr>
        <w:pStyle w:val="a4"/>
        <w:spacing w:before="0" w:beforeAutospacing="0" w:after="0" w:afterAutospacing="0"/>
        <w:ind w:firstLineChars="200" w:firstLine="643"/>
        <w:rPr>
          <w:rFonts w:ascii="仿宋_GB2312" w:eastAsia="仿宋_GB2312" w:hAnsi="仿宋"/>
          <w:color w:val="000000" w:themeColor="text1"/>
          <w:sz w:val="32"/>
          <w:szCs w:val="32"/>
        </w:rPr>
      </w:pPr>
      <w:r w:rsidRPr="00EF768D">
        <w:rPr>
          <w:rFonts w:ascii="仿宋_GB2312" w:eastAsia="仿宋_GB2312" w:hAnsi="仿宋" w:hint="eastAsia"/>
          <w:b/>
          <w:color w:val="000000" w:themeColor="text1"/>
          <w:sz w:val="32"/>
          <w:szCs w:val="32"/>
        </w:rPr>
        <w:t>第二十六条</w:t>
      </w:r>
      <w:r w:rsidRPr="00EF768D">
        <w:rPr>
          <w:rFonts w:eastAsia="仿宋_GB2312" w:hint="eastAsia"/>
          <w:color w:val="000000" w:themeColor="text1"/>
          <w:sz w:val="32"/>
          <w:szCs w:val="32"/>
        </w:rPr>
        <w:t> </w:t>
      </w:r>
      <w:r w:rsidRPr="00EF768D">
        <w:rPr>
          <w:rFonts w:ascii="仿宋_GB2312" w:eastAsia="仿宋_GB2312" w:hAnsi="仿宋" w:hint="eastAsia"/>
          <w:color w:val="000000" w:themeColor="text1"/>
          <w:sz w:val="32"/>
          <w:szCs w:val="32"/>
        </w:rPr>
        <w:t>注册入学学生学费和住宿费的收取，执行山东省物价局统一的标准。</w:t>
      </w:r>
    </w:p>
    <w:tbl>
      <w:tblPr>
        <w:tblW w:w="6396" w:type="dxa"/>
        <w:jc w:val="center"/>
        <w:tblInd w:w="91" w:type="dxa"/>
        <w:tblLook w:val="04A0"/>
      </w:tblPr>
      <w:tblGrid>
        <w:gridCol w:w="3703"/>
        <w:gridCol w:w="2693"/>
      </w:tblGrid>
      <w:tr w:rsidR="00551E1D" w:rsidRPr="00EF768D" w:rsidTr="00551E1D">
        <w:trPr>
          <w:trHeight w:val="285"/>
          <w:jc w:val="center"/>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1E1D" w:rsidRPr="00EF768D" w:rsidRDefault="00551E1D" w:rsidP="00551E1D">
            <w:pPr>
              <w:widowControl/>
              <w:jc w:val="left"/>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专业名称</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学费</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noWrap/>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1绿色食品生产与检验</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1园林技术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1园艺技术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lastRenderedPageBreak/>
              <w:t>1畜牧兽医</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2工程造价</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noWrap/>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2消防工程技术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2建筑工程技术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2建筑装饰工程技术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3电气自动化技术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noWrap/>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3工业设计</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3机电一体化技术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3机械制造与自动化</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3数控技术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3无人机应用技术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3工业机器人技术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3精密机械技术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noWrap/>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4汽车车身维修技术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4汽车电子技术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4汽车检测与维修技术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noWrap/>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4汽车营销与服务</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noWrap/>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4新能源汽车技术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noWrap/>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5动漫制作技术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5计算机网络技术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5计算机应用技术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5软件技术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5物联网应用技术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5云计算技术与应用</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5大数据技术与应用</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6护理</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6助产</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6健康管理</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7康复治疗技术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7口腔医学技术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7药学</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7医学检验技术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noWrap/>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7医学生物技术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7医学影像技术</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8电子商务</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8工商企业管理</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4800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8会计</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4800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8金融管理</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4800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8市场营销</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4800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8物流管理</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4800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noWrap/>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9高速铁路客运乘务</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9酒店管理</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4800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t>9旅游管理</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4800</w:t>
            </w:r>
          </w:p>
        </w:tc>
      </w:tr>
      <w:tr w:rsidR="00551E1D" w:rsidRPr="00EF768D" w:rsidTr="00551E1D">
        <w:trPr>
          <w:trHeight w:val="285"/>
          <w:jc w:val="center"/>
        </w:trPr>
        <w:tc>
          <w:tcPr>
            <w:tcW w:w="3703" w:type="dxa"/>
            <w:tcBorders>
              <w:top w:val="nil"/>
              <w:left w:val="single" w:sz="4" w:space="0" w:color="auto"/>
              <w:bottom w:val="single" w:sz="4" w:space="0" w:color="auto"/>
              <w:right w:val="single" w:sz="4" w:space="0" w:color="auto"/>
            </w:tcBorders>
            <w:shd w:val="clear" w:color="auto" w:fill="auto"/>
            <w:noWrap/>
            <w:vAlign w:val="center"/>
            <w:hideMark/>
          </w:tcPr>
          <w:p w:rsidR="00551E1D" w:rsidRPr="00EF768D" w:rsidRDefault="00551E1D" w:rsidP="00551E1D">
            <w:pPr>
              <w:widowControl/>
              <w:jc w:val="left"/>
              <w:rPr>
                <w:rFonts w:ascii="宋体" w:hAnsi="宋体" w:cs="宋体"/>
                <w:color w:val="000000" w:themeColor="text1"/>
                <w:kern w:val="0"/>
                <w:sz w:val="20"/>
                <w:szCs w:val="20"/>
              </w:rPr>
            </w:pPr>
            <w:r w:rsidRPr="00EF768D">
              <w:rPr>
                <w:rFonts w:ascii="宋体" w:hAnsi="宋体" w:cs="宋体" w:hint="eastAsia"/>
                <w:color w:val="000000" w:themeColor="text1"/>
                <w:kern w:val="0"/>
                <w:sz w:val="20"/>
                <w:szCs w:val="20"/>
              </w:rPr>
              <w:lastRenderedPageBreak/>
              <w:t>9烹调工艺与营养</w:t>
            </w:r>
          </w:p>
        </w:tc>
        <w:tc>
          <w:tcPr>
            <w:tcW w:w="2693" w:type="dxa"/>
            <w:tcBorders>
              <w:top w:val="nil"/>
              <w:left w:val="nil"/>
              <w:bottom w:val="single" w:sz="4" w:space="0" w:color="auto"/>
              <w:right w:val="single" w:sz="4" w:space="0" w:color="auto"/>
            </w:tcBorders>
            <w:shd w:val="clear" w:color="auto" w:fill="auto"/>
            <w:noWrap/>
            <w:vAlign w:val="bottom"/>
            <w:hideMark/>
          </w:tcPr>
          <w:p w:rsidR="00551E1D" w:rsidRPr="00EF768D" w:rsidRDefault="00551E1D" w:rsidP="00551E1D">
            <w:pPr>
              <w:widowControl/>
              <w:jc w:val="center"/>
              <w:rPr>
                <w:rFonts w:ascii="宋体" w:hAnsi="宋体" w:cs="宋体"/>
                <w:color w:val="000000" w:themeColor="text1"/>
                <w:kern w:val="0"/>
                <w:sz w:val="24"/>
                <w:szCs w:val="24"/>
              </w:rPr>
            </w:pPr>
            <w:r w:rsidRPr="00EF768D">
              <w:rPr>
                <w:rFonts w:ascii="宋体" w:hAnsi="宋体" w:cs="宋体" w:hint="eastAsia"/>
                <w:color w:val="000000" w:themeColor="text1"/>
                <w:kern w:val="0"/>
                <w:sz w:val="24"/>
                <w:szCs w:val="24"/>
              </w:rPr>
              <w:t>5000</w:t>
            </w:r>
          </w:p>
        </w:tc>
      </w:tr>
    </w:tbl>
    <w:p w:rsidR="00551E1D" w:rsidRPr="00EF768D" w:rsidRDefault="00551E1D" w:rsidP="00551E1D">
      <w:pPr>
        <w:pStyle w:val="a4"/>
        <w:spacing w:before="0" w:beforeAutospacing="0" w:after="0" w:afterAutospacing="0"/>
        <w:ind w:firstLineChars="200" w:firstLine="640"/>
        <w:rPr>
          <w:rFonts w:ascii="仿宋_GB2312" w:eastAsia="仿宋_GB2312" w:hAnsi="仿宋"/>
          <w:color w:val="000000" w:themeColor="text1"/>
          <w:sz w:val="32"/>
          <w:szCs w:val="32"/>
        </w:rPr>
      </w:pPr>
    </w:p>
    <w:p w:rsidR="00E823AF" w:rsidRPr="00EF768D" w:rsidRDefault="00E823AF" w:rsidP="00E823AF">
      <w:pPr>
        <w:pStyle w:val="a4"/>
        <w:spacing w:before="0" w:beforeAutospacing="0" w:after="0" w:afterAutospacing="0"/>
        <w:ind w:firstLineChars="200" w:firstLine="643"/>
        <w:rPr>
          <w:rFonts w:ascii="仿宋_GB2312" w:eastAsia="仿宋_GB2312" w:hAnsi="仿宋"/>
          <w:color w:val="000000" w:themeColor="text1"/>
          <w:sz w:val="32"/>
          <w:szCs w:val="32"/>
        </w:rPr>
      </w:pPr>
      <w:r w:rsidRPr="00EF768D">
        <w:rPr>
          <w:rFonts w:ascii="仿宋_GB2312" w:eastAsia="仿宋_GB2312" w:hAnsi="仿宋" w:hint="eastAsia"/>
          <w:b/>
          <w:color w:val="000000" w:themeColor="text1"/>
          <w:sz w:val="32"/>
          <w:szCs w:val="32"/>
        </w:rPr>
        <w:t>第二十七条</w:t>
      </w:r>
      <w:r w:rsidRPr="00EF768D">
        <w:rPr>
          <w:rFonts w:eastAsia="仿宋_GB2312" w:hint="eastAsia"/>
          <w:color w:val="000000" w:themeColor="text1"/>
          <w:sz w:val="32"/>
          <w:szCs w:val="32"/>
        </w:rPr>
        <w:t> </w:t>
      </w:r>
      <w:r w:rsidRPr="00EF768D">
        <w:rPr>
          <w:rFonts w:ascii="仿宋_GB2312" w:eastAsia="仿宋_GB2312" w:hAnsi="仿宋" w:hint="eastAsia"/>
          <w:color w:val="000000" w:themeColor="text1"/>
          <w:sz w:val="32"/>
          <w:szCs w:val="32"/>
        </w:rPr>
        <w:t>退学学费执行鲁政办发〔2008〕65</w:t>
      </w:r>
      <w:r w:rsidRPr="00EF768D">
        <w:rPr>
          <w:rFonts w:ascii="仿宋_GB2312" w:eastAsia="仿宋_GB2312" w:hAnsi="仿宋" w:cs="仿宋" w:hint="eastAsia"/>
          <w:color w:val="000000" w:themeColor="text1"/>
          <w:sz w:val="32"/>
          <w:szCs w:val="32"/>
        </w:rPr>
        <w:t>号</w:t>
      </w:r>
      <w:r w:rsidRPr="00EF768D">
        <w:rPr>
          <w:rFonts w:ascii="仿宋_GB2312" w:eastAsia="仿宋_GB2312" w:hAnsi="仿宋" w:hint="eastAsia"/>
          <w:color w:val="000000" w:themeColor="text1"/>
          <w:sz w:val="32"/>
          <w:szCs w:val="32"/>
        </w:rPr>
        <w:t>文件规定：根据学生实际学习时间按月计退剩余的学费和住宿费，学生学习时间按每年10个月计算。</w:t>
      </w:r>
    </w:p>
    <w:p w:rsidR="00E823AF" w:rsidRPr="00EF768D" w:rsidRDefault="00E823AF" w:rsidP="00E823AF">
      <w:pPr>
        <w:pStyle w:val="a4"/>
        <w:spacing w:before="0" w:beforeAutospacing="0" w:after="0" w:afterAutospacing="0"/>
        <w:ind w:firstLineChars="200" w:firstLine="643"/>
        <w:rPr>
          <w:rFonts w:ascii="仿宋_GB2312" w:eastAsia="仿宋_GB2312" w:hAnsi="仿宋"/>
          <w:color w:val="000000" w:themeColor="text1"/>
          <w:sz w:val="32"/>
          <w:szCs w:val="32"/>
        </w:rPr>
      </w:pPr>
      <w:r w:rsidRPr="00EF768D">
        <w:rPr>
          <w:rFonts w:ascii="仿宋_GB2312" w:eastAsia="仿宋_GB2312" w:hAnsi="仿宋" w:hint="eastAsia"/>
          <w:b/>
          <w:color w:val="000000" w:themeColor="text1"/>
          <w:sz w:val="32"/>
          <w:szCs w:val="32"/>
        </w:rPr>
        <w:t>第二十八条</w:t>
      </w:r>
      <w:r w:rsidRPr="00EF768D">
        <w:rPr>
          <w:rFonts w:eastAsia="仿宋_GB2312" w:hint="eastAsia"/>
          <w:color w:val="000000" w:themeColor="text1"/>
          <w:sz w:val="32"/>
          <w:szCs w:val="32"/>
        </w:rPr>
        <w:t> </w:t>
      </w:r>
      <w:r w:rsidRPr="00EF768D">
        <w:rPr>
          <w:rFonts w:ascii="仿宋_GB2312" w:eastAsia="仿宋_GB2312" w:hAnsi="仿宋" w:hint="eastAsia"/>
          <w:color w:val="000000" w:themeColor="text1"/>
          <w:sz w:val="32"/>
          <w:szCs w:val="32"/>
        </w:rPr>
        <w:t>资助特困生政策</w:t>
      </w:r>
    </w:p>
    <w:p w:rsidR="00E823AF" w:rsidRPr="00EF768D" w:rsidRDefault="00E823AF" w:rsidP="00E823AF">
      <w:pPr>
        <w:pStyle w:val="a4"/>
        <w:spacing w:before="0" w:beforeAutospacing="0" w:after="0" w:afterAutospacing="0"/>
        <w:ind w:firstLineChars="200" w:firstLine="640"/>
        <w:rPr>
          <w:rFonts w:ascii="仿宋_GB2312" w:eastAsia="仿宋_GB2312" w:hAnsi="仿宋"/>
          <w:color w:val="000000" w:themeColor="text1"/>
          <w:sz w:val="32"/>
          <w:szCs w:val="32"/>
        </w:rPr>
      </w:pPr>
      <w:r w:rsidRPr="00EF768D">
        <w:rPr>
          <w:rFonts w:ascii="仿宋_GB2312" w:eastAsia="仿宋_GB2312" w:hAnsi="仿宋" w:hint="eastAsia"/>
          <w:color w:val="000000" w:themeColor="text1"/>
          <w:sz w:val="32"/>
          <w:szCs w:val="32"/>
        </w:rPr>
        <w:t>为了保证家庭经济特别困难的学生在校的正常学习，学院采取如下资助措施：一是根据规定为特困生办理“国家生源地助学贷款”；二是实行国家励志奖学金和国家助学金制度，对家庭困难、学习刻苦的学生进行重点奖励；三是争取社会慈善力量的资助；四是设立勤工俭学岗位，对家庭困难的同学提供资助。</w:t>
      </w:r>
    </w:p>
    <w:p w:rsidR="00E823AF" w:rsidRPr="00EF768D" w:rsidRDefault="00E823AF" w:rsidP="00E823AF">
      <w:pPr>
        <w:pStyle w:val="a4"/>
        <w:spacing w:before="0" w:beforeAutospacing="0" w:after="0" w:afterAutospacing="0"/>
        <w:ind w:firstLineChars="200" w:firstLine="643"/>
        <w:rPr>
          <w:rFonts w:ascii="仿宋_GB2312" w:eastAsia="仿宋_GB2312" w:hAnsi="仿宋"/>
          <w:color w:val="000000" w:themeColor="text1"/>
          <w:sz w:val="32"/>
          <w:szCs w:val="32"/>
        </w:rPr>
      </w:pPr>
      <w:r w:rsidRPr="00EF768D">
        <w:rPr>
          <w:rFonts w:ascii="仿宋_GB2312" w:eastAsia="仿宋_GB2312" w:hAnsi="仿宋" w:hint="eastAsia"/>
          <w:b/>
          <w:color w:val="000000" w:themeColor="text1"/>
          <w:sz w:val="32"/>
          <w:szCs w:val="32"/>
        </w:rPr>
        <w:t>第二十九条</w:t>
      </w:r>
      <w:r w:rsidRPr="00EF768D">
        <w:rPr>
          <w:rFonts w:eastAsia="仿宋_GB2312" w:hint="eastAsia"/>
          <w:b/>
          <w:color w:val="000000" w:themeColor="text1"/>
          <w:sz w:val="32"/>
          <w:szCs w:val="32"/>
        </w:rPr>
        <w:t xml:space="preserve"> </w:t>
      </w:r>
      <w:r w:rsidRPr="00EF768D">
        <w:rPr>
          <w:rFonts w:ascii="仿宋_GB2312" w:eastAsia="仿宋_GB2312" w:hAnsi="仿宋" w:hint="eastAsia"/>
          <w:color w:val="000000" w:themeColor="text1"/>
          <w:sz w:val="32"/>
          <w:szCs w:val="32"/>
        </w:rPr>
        <w:t>颁发学历证书的学校名称及证书种类：聊城职业技术学院；普通高等教育专科学历证书。</w:t>
      </w:r>
    </w:p>
    <w:p w:rsidR="00E823AF" w:rsidRPr="00EF768D" w:rsidRDefault="00E823AF" w:rsidP="00E823AF">
      <w:pPr>
        <w:pStyle w:val="a4"/>
        <w:spacing w:before="0" w:beforeAutospacing="0" w:after="0" w:afterAutospacing="0"/>
        <w:ind w:firstLineChars="200" w:firstLine="643"/>
        <w:rPr>
          <w:rFonts w:ascii="仿宋_GB2312" w:eastAsia="仿宋_GB2312" w:hAnsi="仿宋"/>
          <w:color w:val="000000" w:themeColor="text1"/>
          <w:sz w:val="32"/>
          <w:szCs w:val="32"/>
        </w:rPr>
      </w:pPr>
      <w:r w:rsidRPr="00EF768D">
        <w:rPr>
          <w:rFonts w:ascii="仿宋_GB2312" w:eastAsia="仿宋_GB2312" w:hAnsi="仿宋" w:hint="eastAsia"/>
          <w:b/>
          <w:color w:val="000000" w:themeColor="text1"/>
          <w:sz w:val="32"/>
          <w:szCs w:val="32"/>
        </w:rPr>
        <w:t>第三十条</w:t>
      </w:r>
      <w:r w:rsidRPr="00EF768D">
        <w:rPr>
          <w:rFonts w:ascii="仿宋_GB2312" w:eastAsia="仿宋_GB2312" w:hAnsi="仿宋" w:hint="eastAsia"/>
          <w:color w:val="000000" w:themeColor="text1"/>
          <w:sz w:val="32"/>
          <w:szCs w:val="32"/>
        </w:rPr>
        <w:t xml:space="preserve"> 学校不委托任何机构和个人办理招生相关事宜。对以聊城职业技术学院名义进行非法招生宣传等活动的机构或个人，学校保留依法追究其责任的权利。</w:t>
      </w:r>
    </w:p>
    <w:p w:rsidR="00E823AF" w:rsidRPr="00EF768D" w:rsidRDefault="00E823AF" w:rsidP="00E823AF">
      <w:pPr>
        <w:pStyle w:val="a4"/>
        <w:spacing w:before="0" w:beforeAutospacing="0" w:after="0" w:afterAutospacing="0"/>
        <w:ind w:firstLineChars="200" w:firstLine="643"/>
        <w:rPr>
          <w:rFonts w:ascii="仿宋_GB2312" w:eastAsia="仿宋_GB2312" w:hAnsi="仿宋"/>
          <w:color w:val="000000" w:themeColor="text1"/>
          <w:sz w:val="32"/>
          <w:szCs w:val="32"/>
        </w:rPr>
      </w:pPr>
      <w:r w:rsidRPr="00EF768D">
        <w:rPr>
          <w:rFonts w:ascii="仿宋_GB2312" w:eastAsia="仿宋_GB2312" w:hAnsi="仿宋" w:hint="eastAsia"/>
          <w:b/>
          <w:color w:val="000000" w:themeColor="text1"/>
          <w:sz w:val="32"/>
          <w:szCs w:val="32"/>
        </w:rPr>
        <w:t>第三十一条</w:t>
      </w:r>
      <w:r w:rsidRPr="00EF768D">
        <w:rPr>
          <w:rFonts w:ascii="仿宋_GB2312" w:eastAsia="仿宋_GB2312" w:hAnsi="仿宋" w:hint="eastAsia"/>
          <w:color w:val="000000" w:themeColor="text1"/>
          <w:sz w:val="32"/>
          <w:szCs w:val="32"/>
        </w:rPr>
        <w:t xml:space="preserve"> 本章程若有与上级有关政策不一致之处，以国家和上级有关政策为准。未尽事宜，按上级有关规定执行。</w:t>
      </w:r>
    </w:p>
    <w:p w:rsidR="00E823AF" w:rsidRPr="00EF768D" w:rsidRDefault="00E823AF" w:rsidP="00E823AF">
      <w:pPr>
        <w:pStyle w:val="a4"/>
        <w:spacing w:before="0" w:beforeAutospacing="0" w:after="0" w:afterAutospacing="0"/>
        <w:ind w:firstLineChars="200" w:firstLine="643"/>
        <w:rPr>
          <w:rFonts w:ascii="仿宋_GB2312" w:eastAsia="仿宋_GB2312" w:hAnsi="仿宋"/>
          <w:color w:val="000000" w:themeColor="text1"/>
          <w:sz w:val="32"/>
          <w:szCs w:val="32"/>
        </w:rPr>
      </w:pPr>
      <w:r w:rsidRPr="00EF768D">
        <w:rPr>
          <w:rFonts w:ascii="仿宋_GB2312" w:eastAsia="仿宋_GB2312" w:hAnsi="仿宋" w:hint="eastAsia"/>
          <w:b/>
          <w:color w:val="000000" w:themeColor="text1"/>
          <w:sz w:val="32"/>
          <w:szCs w:val="32"/>
        </w:rPr>
        <w:t>第三十二条</w:t>
      </w:r>
      <w:r w:rsidRPr="00EF768D">
        <w:rPr>
          <w:rFonts w:ascii="仿宋_GB2312" w:eastAsia="仿宋_GB2312" w:hAnsi="仿宋" w:hint="eastAsia"/>
          <w:color w:val="000000" w:themeColor="text1"/>
          <w:sz w:val="32"/>
          <w:szCs w:val="32"/>
        </w:rPr>
        <w:t xml:space="preserve"> 本章程由聊城职业技术学院负责解释。</w:t>
      </w:r>
    </w:p>
    <w:p w:rsidR="00E823AF" w:rsidRPr="00EF768D" w:rsidRDefault="00E823AF" w:rsidP="00E823AF">
      <w:pPr>
        <w:pStyle w:val="a4"/>
        <w:spacing w:before="0" w:beforeAutospacing="0" w:after="0" w:afterAutospacing="0"/>
        <w:ind w:firstLineChars="200" w:firstLine="640"/>
        <w:rPr>
          <w:rFonts w:ascii="仿宋_GB2312" w:eastAsia="仿宋_GB2312" w:hAnsi="仿宋"/>
          <w:color w:val="000000" w:themeColor="text1"/>
          <w:sz w:val="32"/>
          <w:szCs w:val="32"/>
        </w:rPr>
      </w:pPr>
      <w:r w:rsidRPr="00EF768D">
        <w:rPr>
          <w:rFonts w:ascii="仿宋_GB2312" w:eastAsia="仿宋_GB2312" w:hAnsi="仿宋" w:hint="eastAsia"/>
          <w:color w:val="000000" w:themeColor="text1"/>
          <w:sz w:val="32"/>
          <w:szCs w:val="32"/>
        </w:rPr>
        <w:t>咨询电话：0635-8334937</w:t>
      </w:r>
      <w:r w:rsidRPr="00EF768D">
        <w:rPr>
          <w:rFonts w:eastAsia="仿宋_GB2312" w:hint="eastAsia"/>
          <w:color w:val="000000" w:themeColor="text1"/>
          <w:sz w:val="32"/>
          <w:szCs w:val="32"/>
        </w:rPr>
        <w:t> </w:t>
      </w:r>
      <w:r w:rsidRPr="00EF768D">
        <w:rPr>
          <w:rFonts w:ascii="仿宋_GB2312" w:eastAsia="仿宋_GB2312" w:hAnsi="仿宋" w:hint="eastAsia"/>
          <w:color w:val="000000" w:themeColor="text1"/>
          <w:sz w:val="32"/>
          <w:szCs w:val="32"/>
        </w:rPr>
        <w:t>招办传真：0635-8375196</w:t>
      </w:r>
    </w:p>
    <w:p w:rsidR="00E823AF" w:rsidRPr="00EF768D" w:rsidRDefault="00E823AF" w:rsidP="00E823AF">
      <w:pPr>
        <w:pStyle w:val="a4"/>
        <w:spacing w:before="0" w:beforeAutospacing="0" w:after="0" w:afterAutospacing="0"/>
        <w:ind w:firstLineChars="200" w:firstLine="640"/>
        <w:rPr>
          <w:rFonts w:ascii="仿宋_GB2312" w:eastAsia="仿宋_GB2312" w:hAnsi="仿宋"/>
          <w:color w:val="000000" w:themeColor="text1"/>
          <w:sz w:val="32"/>
          <w:szCs w:val="32"/>
        </w:rPr>
      </w:pPr>
      <w:r w:rsidRPr="00EF768D">
        <w:rPr>
          <w:rFonts w:ascii="仿宋_GB2312" w:eastAsia="仿宋_GB2312" w:hAnsi="仿宋" w:hint="eastAsia"/>
          <w:color w:val="000000" w:themeColor="text1"/>
          <w:sz w:val="32"/>
          <w:szCs w:val="32"/>
        </w:rPr>
        <w:t>纪委监督：0635-83</w:t>
      </w:r>
      <w:r w:rsidR="004E3E3A" w:rsidRPr="00EF768D">
        <w:rPr>
          <w:rFonts w:ascii="仿宋_GB2312" w:eastAsia="仿宋_GB2312" w:hAnsi="仿宋" w:hint="eastAsia"/>
          <w:color w:val="000000" w:themeColor="text1"/>
          <w:sz w:val="32"/>
          <w:szCs w:val="32"/>
        </w:rPr>
        <w:t>7</w:t>
      </w:r>
      <w:r w:rsidRPr="00EF768D">
        <w:rPr>
          <w:rFonts w:ascii="仿宋_GB2312" w:eastAsia="仿宋_GB2312" w:hAnsi="仿宋" w:hint="eastAsia"/>
          <w:color w:val="000000" w:themeColor="text1"/>
          <w:sz w:val="32"/>
          <w:szCs w:val="32"/>
        </w:rPr>
        <w:t>5062</w:t>
      </w:r>
    </w:p>
    <w:p w:rsidR="00E823AF" w:rsidRPr="00EF768D" w:rsidRDefault="00E823AF" w:rsidP="00E823AF">
      <w:pPr>
        <w:pStyle w:val="a4"/>
        <w:spacing w:before="0" w:beforeAutospacing="0" w:after="0" w:afterAutospacing="0"/>
        <w:ind w:firstLineChars="200" w:firstLine="640"/>
        <w:rPr>
          <w:rFonts w:ascii="仿宋_GB2312" w:eastAsia="仿宋_GB2312" w:hAnsi="仿宋"/>
          <w:color w:val="000000" w:themeColor="text1"/>
          <w:sz w:val="32"/>
          <w:szCs w:val="32"/>
        </w:rPr>
      </w:pPr>
      <w:r w:rsidRPr="00EF768D">
        <w:rPr>
          <w:rFonts w:ascii="仿宋_GB2312" w:eastAsia="仿宋_GB2312" w:hAnsi="仿宋" w:hint="eastAsia"/>
          <w:color w:val="000000" w:themeColor="text1"/>
          <w:sz w:val="32"/>
          <w:szCs w:val="32"/>
        </w:rPr>
        <w:lastRenderedPageBreak/>
        <w:t>E-mail：lcvtc@163.com</w:t>
      </w:r>
    </w:p>
    <w:p w:rsidR="00E823AF" w:rsidRPr="00EF768D" w:rsidRDefault="00E823AF" w:rsidP="00E823AF">
      <w:pPr>
        <w:pStyle w:val="a4"/>
        <w:spacing w:before="0" w:beforeAutospacing="0" w:after="0" w:afterAutospacing="0"/>
        <w:ind w:firstLineChars="200" w:firstLine="640"/>
        <w:rPr>
          <w:rFonts w:ascii="仿宋_GB2312" w:eastAsia="仿宋_GB2312" w:hAnsi="仿宋"/>
          <w:color w:val="000000" w:themeColor="text1"/>
          <w:sz w:val="32"/>
          <w:szCs w:val="32"/>
        </w:rPr>
      </w:pPr>
      <w:r w:rsidRPr="00EF768D">
        <w:rPr>
          <w:rFonts w:ascii="仿宋_GB2312" w:eastAsia="仿宋_GB2312" w:hAnsi="仿宋" w:hint="eastAsia"/>
          <w:color w:val="000000" w:themeColor="text1"/>
          <w:sz w:val="32"/>
          <w:szCs w:val="32"/>
        </w:rPr>
        <w:t>学院网址：http://www.lctvu.sd.cn</w:t>
      </w:r>
    </w:p>
    <w:p w:rsidR="00E823AF" w:rsidRPr="00EF768D" w:rsidRDefault="00E823AF" w:rsidP="00E823AF">
      <w:pPr>
        <w:pStyle w:val="a4"/>
        <w:spacing w:before="0" w:beforeAutospacing="0" w:after="0" w:afterAutospacing="0"/>
        <w:ind w:firstLineChars="200" w:firstLine="640"/>
        <w:rPr>
          <w:rFonts w:ascii="仿宋_GB2312" w:eastAsia="仿宋_GB2312" w:hAnsi="仿宋"/>
          <w:color w:val="000000" w:themeColor="text1"/>
          <w:sz w:val="32"/>
          <w:szCs w:val="32"/>
        </w:rPr>
      </w:pPr>
      <w:r w:rsidRPr="00EF768D">
        <w:rPr>
          <w:rFonts w:ascii="仿宋_GB2312" w:eastAsia="仿宋_GB2312" w:hAnsi="仿宋" w:hint="eastAsia"/>
          <w:color w:val="000000" w:themeColor="text1"/>
          <w:sz w:val="32"/>
          <w:szCs w:val="32"/>
        </w:rPr>
        <w:t>招生信息网网址http://zsjyw.lcvtc.edu.cn/</w:t>
      </w:r>
    </w:p>
    <w:p w:rsidR="00E823AF" w:rsidRPr="00EF768D" w:rsidRDefault="00E823AF" w:rsidP="00E823AF">
      <w:pPr>
        <w:pStyle w:val="a4"/>
        <w:spacing w:before="0" w:beforeAutospacing="0" w:after="0" w:afterAutospacing="0"/>
        <w:ind w:firstLineChars="200" w:firstLine="640"/>
        <w:rPr>
          <w:rFonts w:ascii="仿宋_GB2312" w:eastAsia="仿宋_GB2312" w:hAnsi="仿宋"/>
          <w:color w:val="000000" w:themeColor="text1"/>
          <w:sz w:val="32"/>
          <w:szCs w:val="32"/>
        </w:rPr>
      </w:pPr>
      <w:r w:rsidRPr="00EF768D">
        <w:rPr>
          <w:rFonts w:ascii="仿宋_GB2312" w:eastAsia="仿宋_GB2312" w:hAnsi="仿宋" w:hint="eastAsia"/>
          <w:color w:val="000000" w:themeColor="text1"/>
          <w:sz w:val="32"/>
          <w:szCs w:val="32"/>
        </w:rPr>
        <w:t>通信地址：山东聊城市花园北路133号</w:t>
      </w:r>
      <w:r w:rsidRPr="00EF768D">
        <w:rPr>
          <w:rFonts w:eastAsia="仿宋_GB2312" w:hint="eastAsia"/>
          <w:color w:val="000000" w:themeColor="text1"/>
          <w:sz w:val="32"/>
          <w:szCs w:val="32"/>
        </w:rPr>
        <w:t>     </w:t>
      </w:r>
    </w:p>
    <w:p w:rsidR="00E823AF" w:rsidRPr="00EF768D" w:rsidRDefault="00E823AF" w:rsidP="00E823AF">
      <w:pPr>
        <w:pStyle w:val="a4"/>
        <w:spacing w:before="0" w:beforeAutospacing="0" w:after="0" w:afterAutospacing="0"/>
        <w:ind w:firstLineChars="200" w:firstLine="640"/>
        <w:rPr>
          <w:rFonts w:ascii="仿宋_GB2312" w:eastAsia="仿宋_GB2312" w:hAnsi="仿宋"/>
          <w:color w:val="000000" w:themeColor="text1"/>
          <w:sz w:val="32"/>
          <w:szCs w:val="32"/>
        </w:rPr>
      </w:pPr>
      <w:r w:rsidRPr="00EF768D">
        <w:rPr>
          <w:rFonts w:ascii="仿宋_GB2312" w:eastAsia="仿宋_GB2312" w:hAnsi="仿宋" w:hint="eastAsia"/>
          <w:color w:val="000000" w:themeColor="text1"/>
          <w:sz w:val="32"/>
          <w:szCs w:val="32"/>
        </w:rPr>
        <w:t>邮编：252000</w:t>
      </w:r>
    </w:p>
    <w:p w:rsidR="00F00822" w:rsidRPr="00EF768D" w:rsidRDefault="00F00822" w:rsidP="00E823AF">
      <w:pPr>
        <w:pStyle w:val="a4"/>
        <w:spacing w:before="0" w:beforeAutospacing="0" w:after="0" w:afterAutospacing="0" w:line="560" w:lineRule="exact"/>
        <w:ind w:firstLineChars="200" w:firstLine="480"/>
        <w:jc w:val="both"/>
        <w:rPr>
          <w:color w:val="000000" w:themeColor="text1"/>
        </w:rPr>
      </w:pPr>
    </w:p>
    <w:sectPr w:rsidR="00F00822" w:rsidRPr="00EF768D" w:rsidSect="00AA55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FA0" w:rsidRDefault="00107FA0">
      <w:r>
        <w:separator/>
      </w:r>
    </w:p>
  </w:endnote>
  <w:endnote w:type="continuationSeparator" w:id="0">
    <w:p w:rsidR="00107FA0" w:rsidRDefault="00107F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FA0" w:rsidRDefault="00107FA0">
      <w:r>
        <w:separator/>
      </w:r>
    </w:p>
  </w:footnote>
  <w:footnote w:type="continuationSeparator" w:id="0">
    <w:p w:rsidR="00107FA0" w:rsidRDefault="00107F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0822"/>
    <w:rsid w:val="000A2B66"/>
    <w:rsid w:val="00107FA0"/>
    <w:rsid w:val="001A0679"/>
    <w:rsid w:val="001E5AE9"/>
    <w:rsid w:val="00323FFF"/>
    <w:rsid w:val="003350C9"/>
    <w:rsid w:val="00431774"/>
    <w:rsid w:val="004B7324"/>
    <w:rsid w:val="004D1622"/>
    <w:rsid w:val="004E3E3A"/>
    <w:rsid w:val="00551E1D"/>
    <w:rsid w:val="005A6863"/>
    <w:rsid w:val="006747F1"/>
    <w:rsid w:val="006E70E0"/>
    <w:rsid w:val="0073103F"/>
    <w:rsid w:val="0078391C"/>
    <w:rsid w:val="00784651"/>
    <w:rsid w:val="007D2C58"/>
    <w:rsid w:val="008B278C"/>
    <w:rsid w:val="00934A5A"/>
    <w:rsid w:val="00AA5584"/>
    <w:rsid w:val="00B7331B"/>
    <w:rsid w:val="00C14E96"/>
    <w:rsid w:val="00C4779D"/>
    <w:rsid w:val="00E053B2"/>
    <w:rsid w:val="00E823AF"/>
    <w:rsid w:val="00EB1734"/>
    <w:rsid w:val="00EF768D"/>
    <w:rsid w:val="00F00822"/>
    <w:rsid w:val="00F855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58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431774"/>
    <w:pPr>
      <w:spacing w:before="162"/>
      <w:ind w:left="111"/>
      <w:jc w:val="left"/>
    </w:pPr>
    <w:rPr>
      <w:rFonts w:ascii="宋体" w:hAnsi="宋体"/>
      <w:kern w:val="0"/>
      <w:sz w:val="32"/>
      <w:szCs w:val="32"/>
      <w:lang w:eastAsia="en-US"/>
    </w:rPr>
  </w:style>
  <w:style w:type="character" w:customStyle="1" w:styleId="Char">
    <w:name w:val="正文文本 Char"/>
    <w:basedOn w:val="a0"/>
    <w:link w:val="a3"/>
    <w:uiPriority w:val="1"/>
    <w:rsid w:val="00431774"/>
    <w:rPr>
      <w:rFonts w:ascii="宋体" w:eastAsia="宋体" w:hAnsi="宋体"/>
      <w:kern w:val="0"/>
      <w:sz w:val="32"/>
      <w:szCs w:val="32"/>
      <w:lang w:eastAsia="en-US"/>
    </w:rPr>
  </w:style>
  <w:style w:type="paragraph" w:styleId="a4">
    <w:name w:val="Normal (Web)"/>
    <w:basedOn w:val="a"/>
    <w:uiPriority w:val="99"/>
    <w:rsid w:val="00431774"/>
    <w:pPr>
      <w:widowControl/>
      <w:spacing w:before="100" w:beforeAutospacing="1" w:after="100" w:afterAutospacing="1"/>
      <w:jc w:val="left"/>
    </w:pPr>
    <w:rPr>
      <w:rFonts w:ascii="宋体" w:hAnsi="宋体" w:cs="宋体"/>
      <w:kern w:val="0"/>
      <w:sz w:val="24"/>
      <w:szCs w:val="24"/>
    </w:rPr>
  </w:style>
  <w:style w:type="paragraph" w:customStyle="1" w:styleId="Heading1">
    <w:name w:val="Heading 1"/>
    <w:basedOn w:val="a"/>
    <w:uiPriority w:val="1"/>
    <w:qFormat/>
    <w:rsid w:val="00F85553"/>
    <w:pPr>
      <w:ind w:left="699"/>
      <w:jc w:val="left"/>
      <w:outlineLvl w:val="1"/>
    </w:pPr>
    <w:rPr>
      <w:rFonts w:ascii="方正小标宋简体" w:eastAsia="方正小标宋简体" w:hAnsi="方正小标宋简体"/>
      <w:kern w:val="0"/>
      <w:sz w:val="44"/>
      <w:szCs w:val="44"/>
      <w:lang w:eastAsia="en-US"/>
    </w:rPr>
  </w:style>
  <w:style w:type="paragraph" w:styleId="a5">
    <w:name w:val="header"/>
    <w:basedOn w:val="a"/>
    <w:link w:val="Char0"/>
    <w:uiPriority w:val="99"/>
    <w:semiHidden/>
    <w:unhideWhenUsed/>
    <w:rsid w:val="001E5A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E5AE9"/>
    <w:rPr>
      <w:kern w:val="2"/>
      <w:sz w:val="18"/>
      <w:szCs w:val="18"/>
    </w:rPr>
  </w:style>
  <w:style w:type="paragraph" w:styleId="a6">
    <w:name w:val="footer"/>
    <w:basedOn w:val="a"/>
    <w:link w:val="Char1"/>
    <w:uiPriority w:val="99"/>
    <w:semiHidden/>
    <w:unhideWhenUsed/>
    <w:rsid w:val="001E5AE9"/>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1E5AE9"/>
    <w:rPr>
      <w:kern w:val="2"/>
      <w:sz w:val="18"/>
      <w:szCs w:val="18"/>
    </w:rPr>
  </w:style>
  <w:style w:type="character" w:styleId="a7">
    <w:name w:val="Hyperlink"/>
    <w:basedOn w:val="a0"/>
    <w:uiPriority w:val="99"/>
    <w:unhideWhenUsed/>
    <w:rsid w:val="00E823AF"/>
    <w:rPr>
      <w:color w:val="0000FF"/>
      <w:u w:val="single"/>
    </w:rPr>
  </w:style>
</w:styles>
</file>

<file path=word/webSettings.xml><?xml version="1.0" encoding="utf-8"?>
<w:webSettings xmlns:r="http://schemas.openxmlformats.org/officeDocument/2006/relationships" xmlns:w="http://schemas.openxmlformats.org/wordprocessingml/2006/main">
  <w:divs>
    <w:div w:id="279259901">
      <w:bodyDiv w:val="1"/>
      <w:marLeft w:val="0"/>
      <w:marRight w:val="0"/>
      <w:marTop w:val="0"/>
      <w:marBottom w:val="0"/>
      <w:divBdr>
        <w:top w:val="none" w:sz="0" w:space="0" w:color="auto"/>
        <w:left w:val="none" w:sz="0" w:space="0" w:color="auto"/>
        <w:bottom w:val="none" w:sz="0" w:space="0" w:color="auto"/>
        <w:right w:val="none" w:sz="0" w:space="0" w:color="auto"/>
      </w:divBdr>
    </w:div>
    <w:div w:id="801995957">
      <w:bodyDiv w:val="1"/>
      <w:marLeft w:val="0"/>
      <w:marRight w:val="0"/>
      <w:marTop w:val="0"/>
      <w:marBottom w:val="0"/>
      <w:divBdr>
        <w:top w:val="none" w:sz="0" w:space="0" w:color="auto"/>
        <w:left w:val="none" w:sz="0" w:space="0" w:color="auto"/>
        <w:bottom w:val="none" w:sz="0" w:space="0" w:color="auto"/>
        <w:right w:val="none" w:sz="0" w:space="0" w:color="auto"/>
      </w:divBdr>
    </w:div>
    <w:div w:id="1131633178">
      <w:bodyDiv w:val="1"/>
      <w:marLeft w:val="0"/>
      <w:marRight w:val="0"/>
      <w:marTop w:val="0"/>
      <w:marBottom w:val="0"/>
      <w:divBdr>
        <w:top w:val="none" w:sz="0" w:space="0" w:color="auto"/>
        <w:left w:val="none" w:sz="0" w:space="0" w:color="auto"/>
        <w:bottom w:val="none" w:sz="0" w:space="0" w:color="auto"/>
        <w:right w:val="none" w:sz="0" w:space="0" w:color="auto"/>
      </w:divBdr>
    </w:div>
    <w:div w:id="1604528953">
      <w:bodyDiv w:val="1"/>
      <w:marLeft w:val="0"/>
      <w:marRight w:val="0"/>
      <w:marTop w:val="0"/>
      <w:marBottom w:val="0"/>
      <w:divBdr>
        <w:top w:val="none" w:sz="0" w:space="0" w:color="auto"/>
        <w:left w:val="none" w:sz="0" w:space="0" w:color="auto"/>
        <w:bottom w:val="none" w:sz="0" w:space="0" w:color="auto"/>
        <w:right w:val="none" w:sz="0" w:space="0" w:color="auto"/>
      </w:divBdr>
    </w:div>
    <w:div w:id="170185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sbm.sdzk.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780</Words>
  <Characters>4450</Characters>
  <Application>Microsoft Office Word</Application>
  <DocSecurity>0</DocSecurity>
  <Lines>37</Lines>
  <Paragraphs>10</Paragraphs>
  <ScaleCrop>false</ScaleCrop>
  <Company/>
  <LinksUpToDate>false</LinksUpToDate>
  <CharactersWithSpaces>5220</CharactersWithSpaces>
  <SharedDoc>false</SharedDoc>
  <HLinks>
    <vt:vector size="6" baseType="variant">
      <vt:variant>
        <vt:i4>5439582</vt:i4>
      </vt:variant>
      <vt:variant>
        <vt:i4>0</vt:i4>
      </vt:variant>
      <vt:variant>
        <vt:i4>0</vt:i4>
      </vt:variant>
      <vt:variant>
        <vt:i4>5</vt:i4>
      </vt:variant>
      <vt:variant>
        <vt:lpwstr>http://wsbm.sdzk.cn/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2019-09-03T02:14:00Z</dcterms:created>
  <dcterms:modified xsi:type="dcterms:W3CDTF">2019-09-04T02:45:00Z</dcterms:modified>
</cp:coreProperties>
</file>