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spacing w:before="312" w:beforeLines="100" w:after="312" w:afterLines="100" w:line="58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2023年山东省国家安全教育优质课评选方案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一、活动时间</w:t>
      </w:r>
    </w:p>
    <w:p>
      <w:pPr>
        <w:spacing w:line="58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即日起至</w:t>
      </w:r>
      <w:r>
        <w:rPr>
          <w:rFonts w:ascii="仿宋_GB2312" w:eastAsia="仿宋_GB2312"/>
          <w:color w:val="000000"/>
          <w:kern w:val="0"/>
          <w:sz w:val="32"/>
          <w:szCs w:val="32"/>
        </w:rPr>
        <w:t>7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月</w:t>
      </w:r>
      <w:r>
        <w:rPr>
          <w:rFonts w:ascii="仿宋_GB2312" w:eastAsia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0日。</w:t>
      </w:r>
    </w:p>
    <w:p>
      <w:pPr>
        <w:spacing w:line="580" w:lineRule="exact"/>
        <w:ind w:firstLine="64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二、举办单位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主办单位：山东省教育厅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承办单位：济南大学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三、参与对象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我省各级各类学校在职教师</w:t>
      </w:r>
    </w:p>
    <w:p>
      <w:pPr>
        <w:pStyle w:val="2"/>
        <w:spacing w:line="580" w:lineRule="exact"/>
        <w:ind w:firstLine="640" w:firstLineChars="200"/>
        <w:rPr>
          <w:rFonts w:hint="eastAsia" w:ascii="黑体" w:hAnsi="黑体" w:eastAsia="黑体" w:cs="黑体"/>
          <w:kern w:val="0"/>
        </w:rPr>
      </w:pPr>
      <w:r>
        <w:rPr>
          <w:rFonts w:hint="eastAsia" w:ascii="黑体" w:hAnsi="黑体" w:eastAsia="黑体" w:cs="黑体"/>
          <w:kern w:val="0"/>
        </w:rPr>
        <w:t>四、投稿要求</w:t>
      </w:r>
    </w:p>
    <w:p>
      <w:pPr>
        <w:pStyle w:val="2"/>
        <w:spacing w:line="580" w:lineRule="exact"/>
        <w:ind w:firstLine="640" w:firstLineChars="200"/>
        <w:rPr>
          <w:rFonts w:hint="eastAsia"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（一）参赛课程内容不得泄露国家秘密、工作秘密等敏感信息。</w:t>
      </w:r>
    </w:p>
    <w:p>
      <w:pPr>
        <w:pStyle w:val="2"/>
        <w:spacing w:line="580" w:lineRule="exact"/>
        <w:ind w:firstLine="640" w:firstLineChars="200"/>
        <w:rPr>
          <w:rFonts w:hint="eastAsia"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（二）参赛课程应为原创，杜绝抄袭与一稿多投，一经查实取消评选资格。</w:t>
      </w:r>
    </w:p>
    <w:p>
      <w:pPr>
        <w:pStyle w:val="2"/>
        <w:spacing w:line="580" w:lineRule="exact"/>
        <w:ind w:firstLine="640" w:firstLineChars="200"/>
        <w:rPr>
          <w:rFonts w:hint="eastAsia" w:ascii="仿宋_GB2312" w:eastAsia="仿宋_GB2312"/>
          <w:kern w:val="0"/>
        </w:rPr>
      </w:pPr>
      <w:r>
        <w:rPr>
          <w:rFonts w:hint="eastAsia" w:ascii="仿宋_GB2312" w:eastAsia="仿宋_GB2312"/>
          <w:kern w:val="0"/>
        </w:rPr>
        <w:t>（三）投稿者应对课程拥有完整的著作权，并保证其所投送的作品不侵犯其他人的著作权、肖像权、名誉权、隐私权等各种合法权益。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五、评选办法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（一）分组评选。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分为小学（幼儿园）、中学（中职）、高校三个组别，鼓励每一组别各学科教师积极参与。</w:t>
      </w:r>
    </w:p>
    <w:p>
      <w:pPr>
        <w:spacing w:line="580" w:lineRule="exact"/>
        <w:ind w:firstLine="640" w:firstLineChars="200"/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（二）分阶段评选。</w:t>
      </w:r>
    </w:p>
    <w:p>
      <w:pPr>
        <w:spacing w:line="580" w:lineRule="exact"/>
        <w:ind w:firstLine="640" w:firstLineChars="200"/>
        <w:jc w:val="left"/>
        <w:rPr>
          <w:rFonts w:ascii="仿宋_GB2312" w:hAnsi="Calibri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1.初选</w:t>
      </w:r>
    </w:p>
    <w:p>
      <w:pPr>
        <w:spacing w:line="580" w:lineRule="exact"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（1）初选时间</w:t>
      </w:r>
    </w:p>
    <w:p>
      <w:pPr>
        <w:spacing w:line="580" w:lineRule="exact"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自通知下发之日起至</w:t>
      </w:r>
      <w:r>
        <w:rPr>
          <w:rFonts w:ascii="仿宋_GB2312" w:eastAsia="仿宋_GB2312"/>
          <w:kern w:val="0"/>
          <w:sz w:val="32"/>
          <w:szCs w:val="32"/>
        </w:rPr>
        <w:t>5</w:t>
      </w:r>
      <w:r>
        <w:rPr>
          <w:rFonts w:hint="eastAsia" w:ascii="仿宋_GB2312" w:eastAsia="仿宋_GB2312"/>
          <w:kern w:val="0"/>
          <w:sz w:val="32"/>
          <w:szCs w:val="32"/>
        </w:rPr>
        <w:t>月2</w:t>
      </w:r>
      <w:r>
        <w:rPr>
          <w:rFonts w:ascii="仿宋_GB2312" w:eastAsia="仿宋_GB2312"/>
          <w:kern w:val="0"/>
          <w:sz w:val="32"/>
          <w:szCs w:val="32"/>
        </w:rPr>
        <w:t>0</w:t>
      </w:r>
      <w:r>
        <w:rPr>
          <w:rFonts w:hint="eastAsia" w:ascii="仿宋_GB2312" w:eastAsia="仿宋_GB2312"/>
          <w:kern w:val="0"/>
          <w:sz w:val="32"/>
          <w:szCs w:val="32"/>
        </w:rPr>
        <w:t>日。</w:t>
      </w:r>
    </w:p>
    <w:p>
      <w:pPr>
        <w:spacing w:line="580" w:lineRule="exact"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（2）初选组织</w:t>
      </w:r>
    </w:p>
    <w:p>
      <w:pPr>
        <w:spacing w:line="580" w:lineRule="exact"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各市、各高校负责组织初选，每所高校推荐课程作品5件，各市推荐名额分配见附表。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（3）组织报送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各地各校于</w:t>
      </w:r>
      <w:r>
        <w:rPr>
          <w:rFonts w:ascii="仿宋_GB2312" w:eastAsia="仿宋_GB2312"/>
          <w:kern w:val="0"/>
          <w:sz w:val="32"/>
          <w:szCs w:val="32"/>
        </w:rPr>
        <w:t>5</w:t>
      </w:r>
      <w:r>
        <w:rPr>
          <w:rFonts w:hint="eastAsia" w:ascii="仿宋_GB2312" w:eastAsia="仿宋_GB2312"/>
          <w:kern w:val="0"/>
          <w:sz w:val="32"/>
          <w:szCs w:val="32"/>
        </w:rPr>
        <w:t>月</w:t>
      </w:r>
      <w:r>
        <w:rPr>
          <w:rFonts w:ascii="仿宋_GB2312" w:eastAsia="仿宋_GB2312"/>
          <w:kern w:val="0"/>
          <w:sz w:val="32"/>
          <w:szCs w:val="32"/>
        </w:rPr>
        <w:t>2</w:t>
      </w:r>
      <w:r>
        <w:rPr>
          <w:rFonts w:hint="eastAsia" w:ascii="仿宋_GB2312" w:eastAsia="仿宋_GB2312"/>
          <w:kern w:val="0"/>
          <w:sz w:val="32"/>
          <w:szCs w:val="32"/>
        </w:rPr>
        <w:t>0日前将初选作品以硬盘（或U盘）形式汇总后【含初选作品（课程视频＋教案＋课件）＋推荐总表（以市或高校为单位）电子版（excel表格）＋加盖公章扫描件】报送至组委会秘书处，邮寄后硬盘（或U盘）不再寄回，请将原作品自行保存好，以备复查。</w:t>
      </w:r>
    </w:p>
    <w:p>
      <w:pPr>
        <w:spacing w:line="580" w:lineRule="exact"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2.复选</w:t>
      </w:r>
    </w:p>
    <w:p>
      <w:pPr>
        <w:spacing w:line="580" w:lineRule="exact"/>
        <w:ind w:firstLine="640" w:firstLineChars="200"/>
        <w:jc w:val="left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（1）复选时间</w:t>
      </w:r>
    </w:p>
    <w:p>
      <w:pPr>
        <w:spacing w:line="580" w:lineRule="exact"/>
        <w:ind w:firstLine="640" w:firstLineChars="200"/>
        <w:jc w:val="left"/>
        <w:rPr>
          <w:rFonts w:hint="eastAsia"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7月中上旬。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（2）复选方式</w:t>
      </w:r>
    </w:p>
    <w:p>
      <w:pPr>
        <w:spacing w:line="580" w:lineRule="exact"/>
        <w:ind w:firstLine="640" w:firstLineChars="200"/>
        <w:rPr>
          <w:rFonts w:ascii="仿宋_GB2312" w:eastAsia="仿宋_GB2312"/>
          <w:kern w:val="0"/>
          <w:sz w:val="32"/>
          <w:szCs w:val="32"/>
        </w:rPr>
      </w:pPr>
      <w:r>
        <w:rPr>
          <w:rFonts w:hint="eastAsia" w:ascii="仿宋_GB2312" w:eastAsia="仿宋_GB2312"/>
          <w:kern w:val="0"/>
          <w:sz w:val="32"/>
          <w:szCs w:val="32"/>
        </w:rPr>
        <w:t>省教育厅组织专家通过审核申报材料及听课进行评审。该评审环节暂定为线下评审，参选作者需现场授课，具体事宜另行通知。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六、奖项设置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本次竞赛设组织奖和个人奖。</w:t>
      </w:r>
    </w:p>
    <w:p>
      <w:pPr>
        <w:numPr>
          <w:ilvl w:val="0"/>
          <w:numId w:val="1"/>
        </w:numPr>
        <w:spacing w:line="580" w:lineRule="exact"/>
        <w:ind w:firstLine="640" w:firstLineChars="200"/>
        <w:rPr>
          <w:rFonts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楷体_GB2312" w:eastAsia="楷体_GB2312"/>
          <w:bCs/>
          <w:kern w:val="0"/>
          <w:sz w:val="32"/>
          <w:szCs w:val="32"/>
        </w:rPr>
        <w:t>组织奖。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对本次活动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组织有力的单位，参考最终成绩排名及参与率，评选出优秀组织奖16个，其中市级教育行政部门6个，高校10个。</w:t>
      </w:r>
    </w:p>
    <w:p>
      <w:pPr>
        <w:spacing w:line="580" w:lineRule="exact"/>
        <w:ind w:firstLine="640" w:firstLineChars="200"/>
        <w:rPr>
          <w:rFonts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Cs/>
          <w:kern w:val="0"/>
          <w:sz w:val="32"/>
          <w:szCs w:val="32"/>
        </w:rPr>
        <w:t>（二）个人奖。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本次评选设一、二、三等奖若干。</w:t>
      </w:r>
    </w:p>
    <w:p>
      <w:pPr>
        <w:spacing w:line="580" w:lineRule="exact"/>
        <w:ind w:firstLine="640" w:firstLineChars="200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七、报送要求</w:t>
      </w:r>
    </w:p>
    <w:p>
      <w:pPr>
        <w:spacing w:line="580" w:lineRule="exact"/>
        <w:ind w:firstLine="640" w:firstLineChars="200"/>
        <w:rPr>
          <w:rFonts w:hint="eastAsia" w:ascii="仿宋_GB2312" w:hAnsi="仿宋_GB2312" w:eastAsia="仿宋_GB2312" w:cs="仿宋_GB2312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各地各高校要按照通知要求报送资料，片头、课堂教学设计（教案）的首页、课件的第一张幻灯片，均应注明课题、学段、时长，不得显示个人相关信息。</w:t>
      </w:r>
    </w:p>
    <w:p>
      <w:pPr>
        <w:spacing w:line="580" w:lineRule="exact"/>
        <w:ind w:firstLine="640" w:firstLineChars="200"/>
        <w:rPr>
          <w:rFonts w:ascii="仿宋_GB2312" w:hAnsi="仿宋_GB2312" w:cs="仿宋_GB2312"/>
          <w:color w:val="0000FF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文件名格式：报送单位＋报送编号＋学段＋姓名＋联系方式；报送资料的硬盘（或</w:t>
      </w:r>
      <w:r>
        <w:rPr>
          <w:rFonts w:hint="eastAsia" w:ascii="仿宋_GB2312" w:eastAsia="仿宋_GB2312"/>
          <w:kern w:val="0"/>
          <w:sz w:val="32"/>
          <w:szCs w:val="32"/>
        </w:rPr>
        <w:t>U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</w:rPr>
        <w:t>盘）表面上加贴标签，务必注明报送单位。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联系人：时</w:t>
      </w:r>
      <w:r>
        <w:rPr>
          <w:rFonts w:hint="eastAsia" w:ascii="仿宋_GB2312" w:eastAsia="仿宋_GB2312"/>
          <w:color w:val="000000"/>
          <w:kern w:val="0"/>
          <w:sz w:val="32"/>
          <w:szCs w:val="32"/>
          <w:lang w:val="en-US" w:eastAsia="zh-CN"/>
        </w:rPr>
        <w:t>老师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，电话：0</w:t>
      </w:r>
      <w:r>
        <w:rPr>
          <w:rFonts w:ascii="仿宋_GB2312" w:eastAsia="仿宋_GB2312"/>
          <w:color w:val="000000"/>
          <w:kern w:val="0"/>
          <w:sz w:val="32"/>
          <w:szCs w:val="32"/>
        </w:rPr>
        <w:t>531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—</w:t>
      </w:r>
      <w:r>
        <w:rPr>
          <w:rFonts w:ascii="仿宋_GB2312" w:eastAsia="仿宋_GB2312"/>
          <w:color w:val="000000"/>
          <w:kern w:val="0"/>
          <w:sz w:val="32"/>
          <w:szCs w:val="32"/>
        </w:rPr>
        <w:t>82761020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、</w:t>
      </w:r>
      <w:r>
        <w:rPr>
          <w:rFonts w:ascii="仿宋_GB2312" w:eastAsia="仿宋_GB2312"/>
          <w:color w:val="000000"/>
          <w:kern w:val="0"/>
          <w:sz w:val="32"/>
          <w:szCs w:val="32"/>
        </w:rPr>
        <w:t>18615217997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，邮箱：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fldChar w:fldCharType="begin"/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instrText xml:space="preserve"> HYPERLINK "mailto:sdxxaqjy@163.com" </w:instrTex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fldChar w:fldCharType="separate"/>
      </w:r>
      <w:r>
        <w:rPr>
          <w:rStyle w:val="7"/>
          <w:rFonts w:hint="eastAsia" w:ascii="仿宋_GB2312" w:eastAsia="仿宋_GB2312"/>
          <w:kern w:val="0"/>
          <w:sz w:val="32"/>
          <w:szCs w:val="32"/>
        </w:rPr>
        <w:t>s</w:t>
      </w:r>
      <w:r>
        <w:rPr>
          <w:rStyle w:val="7"/>
          <w:rFonts w:ascii="仿宋_GB2312" w:eastAsia="仿宋_GB2312"/>
          <w:kern w:val="0"/>
          <w:sz w:val="32"/>
          <w:szCs w:val="32"/>
        </w:rPr>
        <w:t>dxxaqjy@163.com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fldChar w:fldCharType="end"/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color w:val="000000"/>
          <w:kern w:val="0"/>
          <w:sz w:val="32"/>
          <w:szCs w:val="32"/>
        </w:rPr>
        <w:sectPr>
          <w:footerReference r:id="rId3" w:type="default"/>
          <w:pgSz w:w="11906" w:h="16838"/>
          <w:pgMar w:top="2041" w:right="1531" w:bottom="1984" w:left="1531" w:header="851" w:footer="1644" w:gutter="0"/>
          <w:cols w:space="720" w:num="1"/>
          <w:docGrid w:type="lines" w:linePitch="312" w:charSpace="0"/>
        </w:sectPr>
      </w:pPr>
      <w:r>
        <w:rPr>
          <w:rFonts w:hint="eastAsia" w:ascii="仿宋_GB2312" w:eastAsia="仿宋_GB2312"/>
          <w:color w:val="000000"/>
          <w:kern w:val="0"/>
          <w:sz w:val="32"/>
          <w:szCs w:val="32"/>
        </w:rPr>
        <w:t>邮寄地址：济南市舜耕路1</w:t>
      </w:r>
      <w:r>
        <w:rPr>
          <w:rFonts w:ascii="仿宋_GB2312" w:eastAsia="仿宋_GB2312"/>
          <w:color w:val="000000"/>
          <w:kern w:val="0"/>
          <w:sz w:val="32"/>
          <w:szCs w:val="32"/>
        </w:rPr>
        <w:t>3</w:t>
      </w:r>
      <w:r>
        <w:rPr>
          <w:rFonts w:hint="eastAsia" w:ascii="仿宋_GB2312" w:eastAsia="仿宋_GB2312"/>
          <w:color w:val="000000"/>
          <w:kern w:val="0"/>
          <w:sz w:val="32"/>
          <w:szCs w:val="32"/>
        </w:rPr>
        <w:t>号济南大学。</w:t>
      </w:r>
    </w:p>
    <w:p>
      <w:pPr>
        <w:spacing w:before="156" w:beforeLines="50" w:after="312" w:afterLines="100" w:line="580" w:lineRule="exact"/>
        <w:jc w:val="center"/>
        <w:rPr>
          <w:rFonts w:ascii="黑体" w:hAnsi="黑体" w:eastAsia="黑体" w:cs="黑体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国家安全教育优质课评分标准</w:t>
      </w:r>
    </w:p>
    <w:p>
      <w:pPr>
        <w:spacing w:after="156" w:afterLines="50" w:line="580" w:lineRule="exact"/>
        <w:ind w:firstLine="640" w:firstLineChars="200"/>
        <w:jc w:val="left"/>
        <w:rPr>
          <w:szCs w:val="21"/>
        </w:rPr>
      </w:pPr>
      <w:r>
        <w:rPr>
          <w:rFonts w:hint="eastAsia" w:ascii="仿宋_GB2312" w:eastAsia="仿宋_GB2312"/>
          <w:kern w:val="0"/>
          <w:sz w:val="32"/>
          <w:szCs w:val="32"/>
        </w:rPr>
        <w:t>本次优质课满分100分，专家评委按照选题、内容、设计、形式、技术制作等方面进行评选，专家评分后，取平均值为作品最终得分，具体标准如下：</w:t>
      </w:r>
    </w:p>
    <w:tbl>
      <w:tblPr>
        <w:tblStyle w:val="4"/>
        <w:tblW w:w="91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8"/>
        <w:gridCol w:w="6542"/>
        <w:gridCol w:w="1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评分项目</w:t>
            </w:r>
          </w:p>
        </w:tc>
        <w:tc>
          <w:tcPr>
            <w:tcW w:w="65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评分标准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eastAsia" w:ascii="黑体" w:hAnsi="黑体" w:eastAsia="黑体" w:cs="黑体"/>
                <w:kern w:val="0"/>
                <w:sz w:val="24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</w:rPr>
              <w:t>分值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目标明确</w:t>
            </w:r>
          </w:p>
        </w:tc>
        <w:tc>
          <w:tcPr>
            <w:tcW w:w="6542" w:type="dxa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使学生能够深入理解和准确把握总体国家安全观，牢固树立国家利益至上的观念，增强自觉维护国家安全意识，具备维护国家安全的能力。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20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设计合理</w:t>
            </w:r>
          </w:p>
        </w:tc>
        <w:tc>
          <w:tcPr>
            <w:tcW w:w="6542" w:type="dxa"/>
            <w:noWrap w:val="0"/>
            <w:vAlign w:val="top"/>
          </w:tcPr>
          <w:p>
            <w:pPr>
              <w:spacing w:line="400" w:lineRule="exac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课程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思路清晰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，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组织与编排符合认知规律；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生动鲜活、易于接受，增强育人实效；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能突出知识有效性和易读性的有机结合。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20分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形式新颖</w:t>
            </w:r>
          </w:p>
        </w:tc>
        <w:tc>
          <w:tcPr>
            <w:tcW w:w="6542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构思新颖，富有创意，录制方法与工具可以自由组合，如用手写板、电子白板、黑板、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动画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、PPT、录屏工具软件、手机、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专业相机录制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等制作。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15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语言清晰</w:t>
            </w:r>
          </w:p>
        </w:tc>
        <w:tc>
          <w:tcPr>
            <w:tcW w:w="6542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教学语言规范清晰，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使用普通话，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声音洪亮、有节奏感，富有感染力。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5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1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表达形象</w:t>
            </w:r>
          </w:p>
        </w:tc>
        <w:tc>
          <w:tcPr>
            <w:tcW w:w="6542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教学过程主线清晰，深入浅出，形象生动，逻辑性和启发引导性强。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3" w:hRule="atLeast"/>
          <w:jc w:val="center"/>
        </w:trPr>
        <w:tc>
          <w:tcPr>
            <w:tcW w:w="16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技术规范</w:t>
            </w:r>
          </w:p>
        </w:tc>
        <w:tc>
          <w:tcPr>
            <w:tcW w:w="6542" w:type="dxa"/>
            <w:noWrap w:val="0"/>
            <w:vAlign w:val="top"/>
          </w:tcPr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1.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时长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10—45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分钟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，微课录制、课堂实录皆可。微课录制不得超过15分钟；课堂实录：小学组（35—40分钟），小学组中幼儿园参赛作品（20—25分钟）；中学组（40—45分钟）；高校组（40—45分钟）。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2.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视频图像清晰稳定、以 MOV、AVI、MP4 等主流高清通用格式为主，分辨率不得低于1280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×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720（16:9）。</w:t>
            </w:r>
          </w:p>
          <w:p>
            <w:pPr>
              <w:spacing w:line="400" w:lineRule="exact"/>
              <w:jc w:val="left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3.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视频画面构图合理、画面无水印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、</w:t>
            </w: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声音清楚，主要教学环节有字幕提示等</w:t>
            </w:r>
            <w:r>
              <w:rPr>
                <w:rFonts w:hint="eastAsia" w:ascii="仿宋_GB2312" w:hAnsi="仿宋_GB2312" w:eastAsia="仿宋_GB2312" w:cs="仿宋_GB2312"/>
                <w:kern w:val="0"/>
                <w:sz w:val="24"/>
              </w:rPr>
              <w:t>。</w:t>
            </w:r>
          </w:p>
        </w:tc>
        <w:tc>
          <w:tcPr>
            <w:tcW w:w="1028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kern w:val="0"/>
                <w:sz w:val="24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</w:rPr>
              <w:t>15分</w:t>
            </w:r>
          </w:p>
        </w:tc>
      </w:tr>
    </w:tbl>
    <w:p/>
    <w:p>
      <w:bookmarkStart w:id="0" w:name="_GoBack"/>
      <w:bookmarkEnd w:id="0"/>
    </w:p>
    <w:sectPr>
      <w:footerReference r:id="rId6" w:type="first"/>
      <w:footerReference r:id="rId4" w:type="default"/>
      <w:footerReference r:id="rId5" w:type="even"/>
      <w:pgSz w:w="11906" w:h="16838"/>
      <w:pgMar w:top="2041" w:right="1531" w:bottom="1985" w:left="1531" w:header="851" w:footer="164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3"/>
      <w:ind w:right="360" w:firstLine="36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left="315" w:leftChars="150" w:right="315" w:rightChars="150"/>
      <w:rPr>
        <w:rStyle w:val="6"/>
        <w:sz w:val="28"/>
        <w:szCs w:val="28"/>
      </w:rPr>
    </w:pPr>
    <w:r>
      <w:rPr>
        <w:rStyle w:val="6"/>
        <w:sz w:val="28"/>
        <w:szCs w:val="28"/>
      </w:rPr>
      <w:t xml:space="preserve">— </w:t>
    </w:r>
    <w:r>
      <w:rPr>
        <w:rStyle w:val="6"/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rStyle w:val="6"/>
        <w:sz w:val="28"/>
        <w:szCs w:val="28"/>
      </w:rPr>
      <w:fldChar w:fldCharType="separate"/>
    </w:r>
    <w:r>
      <w:rPr>
        <w:rStyle w:val="6"/>
        <w:sz w:val="28"/>
        <w:szCs w:val="28"/>
      </w:rPr>
      <w:t>16</w:t>
    </w:r>
    <w:r>
      <w:rPr>
        <w:rStyle w:val="6"/>
        <w:sz w:val="28"/>
        <w:szCs w:val="28"/>
      </w:rPr>
      <w:fldChar w:fldCharType="end"/>
    </w:r>
    <w:r>
      <w:rPr>
        <w:rStyle w:val="6"/>
        <w:sz w:val="28"/>
        <w:szCs w:val="28"/>
      </w:rPr>
      <w:t xml:space="preserve"> —</w:t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F692339"/>
    <w:multiLevelType w:val="singleLevel"/>
    <w:tmpl w:val="AF692339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Times New Roman" w:eastAsia="楷体_GB2312" w:cs="Times New Roman"/>
        <w:sz w:val="3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3674DA"/>
    <w:rsid w:val="30367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unhideWhenUsed/>
    <w:qFormat/>
    <w:uiPriority w:val="0"/>
    <w:pPr>
      <w:widowControl w:val="0"/>
      <w:jc w:val="both"/>
    </w:pPr>
    <w:rPr>
      <w:rFonts w:ascii="宋体" w:hAnsi="宋体" w:eastAsia="宋体" w:cs="宋体"/>
      <w:kern w:val="2"/>
      <w:sz w:val="32"/>
      <w:szCs w:val="32"/>
      <w:lang w:val="en-US" w:eastAsia="zh-CN" w:bidi="ar-SA"/>
    </w:r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styleId="7">
    <w:name w:val="Hyperlink"/>
    <w:qFormat/>
    <w:uiPriority w:val="0"/>
    <w:rPr>
      <w:color w:val="00000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2023-03-09T07:09:00Z</dcterms:created>
  <dc:creator>z</dc:creator>
  <cp:lastModifiedBy>z</cp:lastModifiedBy>
  <dcterms:modified xsi:type="dcterms:W3CDTF">2023-03-09T07:10:30Z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