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教育综合改革和制度创新优秀案例</w:t>
      </w:r>
    </w:p>
    <w:tbl>
      <w:tblPr>
        <w:tblStyle w:val="2"/>
        <w:tblW w:w="8202" w:type="dxa"/>
        <w:tblInd w:w="1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7088"/>
      </w:tblGrid>
      <w:tr>
        <w:trPr>
          <w:trHeight w:val="411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序号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ascii="黑体" w:hAnsi="黑体" w:eastAsia="黑体"/>
                <w:sz w:val="28"/>
                <w:szCs w:val="28"/>
              </w:rPr>
            </w:pPr>
            <w:r>
              <w:rPr>
                <w:rFonts w:hint="eastAsia" w:ascii="黑体" w:hAnsi="黑体" w:eastAsia="黑体"/>
                <w:sz w:val="28"/>
                <w:szCs w:val="28"/>
              </w:rPr>
              <w:t>案例名称</w:t>
            </w:r>
          </w:p>
        </w:tc>
      </w:tr>
      <w:tr>
        <w:trPr>
          <w:trHeight w:val="411" w:hRule="atLeast"/>
        </w:trPr>
        <w:tc>
          <w:tcPr>
            <w:tcW w:w="82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（一）基础教育类</w:t>
            </w:r>
          </w:p>
        </w:tc>
      </w:tr>
      <w:tr>
        <w:trPr>
          <w:trHeight w:val="411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青岛市教育局：构建体教融合、教医互动体系全方位辅就青少年成长路径</w:t>
            </w:r>
          </w:p>
        </w:tc>
      </w:tr>
      <w:tr>
        <w:trPr>
          <w:trHeight w:val="411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淄博市教育局：“五级”评选构建教师梯队成长机制</w:t>
            </w:r>
          </w:p>
        </w:tc>
      </w:tr>
      <w:tr>
        <w:trPr>
          <w:trHeight w:val="411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枣庄市教育局：关于组织开展县城内小学生综合素质监测的评价研究</w:t>
            </w:r>
          </w:p>
        </w:tc>
      </w:tr>
      <w:tr>
        <w:trPr>
          <w:trHeight w:val="411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东营市教育局：聚焦黄河教育资源 释放东营研学动能</w:t>
            </w:r>
          </w:p>
        </w:tc>
      </w:tr>
      <w:tr>
        <w:trPr>
          <w:trHeight w:val="411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潍坊市教育局：创新构建引领全国“双减”改革潍坊路径</w:t>
            </w:r>
          </w:p>
        </w:tc>
      </w:tr>
      <w:tr>
        <w:trPr>
          <w:trHeight w:val="411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泰安市教育局：实施“三项”制度改革  激发教师队伍活力  山东新泰落实“县管校聘”优化教师队伍改革</w:t>
            </w:r>
          </w:p>
        </w:tc>
      </w:tr>
      <w:tr>
        <w:trPr>
          <w:trHeight w:val="411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威海市教育局：聚焦立德树人根本任务，构建全环境育人新格局</w:t>
            </w:r>
          </w:p>
        </w:tc>
      </w:tr>
      <w:tr>
        <w:trPr>
          <w:trHeight w:val="411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日照市教育局：构建“三项机制”探索实施校外培训机构监管新模式</w:t>
            </w:r>
          </w:p>
        </w:tc>
      </w:tr>
      <w:tr>
        <w:trPr>
          <w:trHeight w:val="411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临沂市教育局：推进教育评价改革  提升群众教育满意度</w:t>
            </w:r>
          </w:p>
        </w:tc>
      </w:tr>
      <w:tr>
        <w:trPr>
          <w:trHeight w:val="411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1</w:t>
            </w:r>
            <w:r>
              <w:rPr>
                <w:rFonts w:ascii="仿宋_GB2312" w:eastAsia="仿宋_GB2312"/>
                <w:sz w:val="28"/>
                <w:szCs w:val="28"/>
              </w:rPr>
              <w:t>0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聊城市教育局：构建全市智慧教育服务一张网 推动聊城教育高质量均衡发展</w:t>
            </w:r>
          </w:p>
        </w:tc>
      </w:tr>
      <w:tr>
        <w:trPr>
          <w:trHeight w:val="411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滨州市教育局：选优培强教师队伍赋能助力乡村振兴</w:t>
            </w:r>
          </w:p>
        </w:tc>
      </w:tr>
      <w:tr>
        <w:trPr>
          <w:trHeight w:val="411" w:hRule="atLeast"/>
        </w:trPr>
        <w:tc>
          <w:tcPr>
            <w:tcW w:w="82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（二）高等教育类</w:t>
            </w:r>
          </w:p>
        </w:tc>
      </w:tr>
      <w:tr>
        <w:trPr>
          <w:trHeight w:val="411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山东理工大学：凝心聚力 乘势而上 深化教师评价改革进程</w:t>
            </w:r>
          </w:p>
        </w:tc>
      </w:tr>
      <w:tr>
        <w:trPr>
          <w:trHeight w:val="411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山东农业大学：坚持“四引领四深化”，推动高校人才培养模式改革</w:t>
            </w:r>
          </w:p>
        </w:tc>
      </w:tr>
      <w:tr>
        <w:trPr>
          <w:trHeight w:val="411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青岛科技大学：发挥产学研办学优势 服务地方经济社会发展</w:t>
            </w:r>
          </w:p>
        </w:tc>
      </w:tr>
      <w:tr>
        <w:trPr>
          <w:trHeight w:val="411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青岛理工大学：聚焦产教融合构建应用型研究型人才培养新模式</w:t>
            </w:r>
          </w:p>
        </w:tc>
      </w:tr>
      <w:tr>
        <w:trPr>
          <w:trHeight w:val="411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菏泽医学专科学校：强化课程思政建设  确保立德树人实效</w:t>
            </w:r>
          </w:p>
        </w:tc>
      </w:tr>
      <w:tr>
        <w:trPr>
          <w:trHeight w:val="411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山东第一医科大学：打造人才集聚高地，争创“双一流”大学</w:t>
            </w:r>
          </w:p>
        </w:tc>
      </w:tr>
      <w:tr>
        <w:trPr>
          <w:trHeight w:val="411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济南大学：主动发挥大学功能作用 书写服务黄河重大国家战略新篇章</w:t>
            </w:r>
          </w:p>
        </w:tc>
      </w:tr>
      <w:tr>
        <w:trPr>
          <w:trHeight w:val="411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山东政法学院：创新人才激励机制  汇聚高质量发展源动力</w:t>
            </w:r>
          </w:p>
        </w:tc>
      </w:tr>
      <w:tr>
        <w:trPr>
          <w:trHeight w:val="411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泰山学院：构建多维评价体系 释放岗位聘用效能</w:t>
            </w:r>
          </w:p>
        </w:tc>
      </w:tr>
      <w:tr>
        <w:trPr>
          <w:trHeight w:val="411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山东管理学院：深化教学职称培养评审改革  推动高质量教学体系建设</w:t>
            </w:r>
          </w:p>
        </w:tc>
      </w:tr>
      <w:tr>
        <w:trPr>
          <w:trHeight w:val="411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滨州医学院：构筑”四共建五协同“人才培养新模式 赋能区域医药产业高质量发展</w:t>
            </w:r>
          </w:p>
        </w:tc>
      </w:tr>
      <w:tr>
        <w:trPr>
          <w:trHeight w:val="411" w:hRule="atLeast"/>
        </w:trPr>
        <w:tc>
          <w:tcPr>
            <w:tcW w:w="82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（三）职业教育类</w:t>
            </w:r>
          </w:p>
        </w:tc>
      </w:tr>
      <w:tr>
        <w:trPr>
          <w:trHeight w:val="411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山东畜牧兽医职业学院： 构建“校企融通 六维聚力育人机制开创现代学徒制人才培养新路径</w:t>
            </w:r>
          </w:p>
        </w:tc>
      </w:tr>
      <w:tr>
        <w:trPr>
          <w:trHeight w:val="411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山东海事职业学院：混合所有制二级学院“校企一体化”育人模式创新与实践</w:t>
            </w:r>
          </w:p>
        </w:tc>
      </w:tr>
      <w:tr>
        <w:trPr>
          <w:trHeight w:val="411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山东工业职业学院：“师德为先 科学立体”考核评价，有效促进师资队伍高质量发展</w:t>
            </w:r>
          </w:p>
        </w:tc>
      </w:tr>
      <w:tr>
        <w:trPr>
          <w:trHeight w:val="411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山东职业学院：全员书院制育人模式下的通识教育改革</w:t>
            </w:r>
          </w:p>
        </w:tc>
      </w:tr>
      <w:tr>
        <w:trPr>
          <w:trHeight w:val="411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山东商务职业学院：“治理共同体”赋能治理现代化的商务职院实践</w:t>
            </w:r>
          </w:p>
        </w:tc>
      </w:tr>
      <w:tr>
        <w:trPr>
          <w:trHeight w:val="411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临沂职业学院：职继融通创新农村基层骨干人才培养模式赋能沂蒙乡村振兴</w:t>
            </w:r>
          </w:p>
        </w:tc>
      </w:tr>
      <w:tr>
        <w:trPr>
          <w:trHeight w:val="411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青岛港湾职业技术学院：“团队协同、项目引领、平台赋能”打造“校港一体”创新创业教育共同体</w:t>
            </w:r>
          </w:p>
        </w:tc>
      </w:tr>
      <w:tr>
        <w:trPr>
          <w:trHeight w:val="411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山东外贸职业学院：服务“一带一路”，打造跨境电商职教高地</w:t>
            </w:r>
          </w:p>
        </w:tc>
      </w:tr>
      <w:tr>
        <w:trPr>
          <w:trHeight w:val="411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山东司法警官职业学院：“三段五维四面”动态多元增值评价模式，推动混合式教学改革落地生根</w:t>
            </w:r>
          </w:p>
        </w:tc>
      </w:tr>
      <w:tr>
        <w:trPr>
          <w:trHeight w:val="411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山东工程职业技术大学：模块分向-平台共享-项目贯穿新一代信息技术专业帮助推山东新旧动能转换产业发展</w:t>
            </w:r>
          </w:p>
        </w:tc>
      </w:tr>
      <w:tr>
        <w:trPr>
          <w:trHeight w:val="411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青岛职业技术学院：高职新商科产教融合路径突破与模式创新</w:t>
            </w:r>
          </w:p>
        </w:tc>
      </w:tr>
      <w:tr>
        <w:trPr>
          <w:trHeight w:val="411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莱芜职业技术学院：深耕红色教育资源沃土  培植红色文化育人品牌</w:t>
            </w:r>
          </w:p>
        </w:tc>
      </w:tr>
      <w:tr>
        <w:trPr>
          <w:trHeight w:val="411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济南职业学院：“四合四化”职称评聘推动人事制度改革全面深化</w:t>
            </w:r>
          </w:p>
        </w:tc>
      </w:tr>
      <w:tr>
        <w:trPr>
          <w:trHeight w:val="411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山东传媒职业学院：以课程建设为抓手助力教育综合改革</w:t>
            </w:r>
          </w:p>
        </w:tc>
      </w:tr>
      <w:tr>
        <w:trPr>
          <w:trHeight w:val="411" w:hRule="atLeast"/>
        </w:trPr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spacing w:line="440" w:lineRule="exact"/>
              <w:jc w:val="center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708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spacing w:line="440" w:lineRule="exact"/>
              <w:rPr>
                <w:rFonts w:ascii="仿宋_GB2312" w:hAnsi="等线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8"/>
                <w:szCs w:val="28"/>
              </w:rPr>
              <w:t>山东城市建设职业学院：守正创新推进基层党的组织力建设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小标宋_GBK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汉仪楷体简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小标宋_GBK">
    <w:panose1 w:val="03000509000000000000"/>
    <w:charset w:val="86"/>
    <w:family w:val="auto"/>
    <w:pitch w:val="default"/>
    <w:sig w:usb0="00000000" w:usb1="00000000" w:usb2="00000000" w:usb3="00000000" w:csb0="0016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FB191B"/>
    <w:rsid w:val="57FB1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2022-12-28T12:21:00Z</dcterms:created>
  <dc:creator>blue</dc:creator>
  <cp:lastModifiedBy>blue</cp:lastModifiedBy>
  <dcterms:modified xsi:type="dcterms:W3CDTF">2022-12-28T12:22:35Z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0D083FF35CB21C615CC4AB63BEFE78AA</vt:lpwstr>
  </property>
</Properties>
</file>