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80" w:lineRule="exact"/>
        <w:jc w:val="left"/>
        <w:rPr>
          <w:rFonts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/>
          <w:bCs/>
          <w:sz w:val="32"/>
          <w:szCs w:val="32"/>
        </w:rPr>
        <w:t>附件1</w:t>
      </w:r>
      <w:bookmarkStart w:id="0" w:name="_GoBack"/>
      <w:bookmarkEnd w:id="0"/>
    </w:p>
    <w:p>
      <w:pPr>
        <w:widowControl/>
        <w:snapToGrid w:val="0"/>
        <w:spacing w:line="580" w:lineRule="exact"/>
        <w:jc w:val="left"/>
        <w:rPr>
          <w:rFonts w:hint="eastAsia" w:ascii="黑体" w:hAnsi="仿宋" w:eastAsia="黑体"/>
          <w:bCs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山东省第二批高等职业教育高水平专业群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立项单位名单</w:t>
      </w:r>
    </w:p>
    <w:p>
      <w:pPr>
        <w:spacing w:after="120" w:afterLines="50" w:line="58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（排序不分先后）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73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6" w:hRule="atLeast"/>
          <w:tblHeader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zCs w:val="21"/>
              </w:rPr>
              <w:t>序号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山东电子职业技术学院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山东旅游职业学院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山东城市建设职业学院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山东医学高等专科学校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山东传媒职业学院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6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山东劳动职业技术学院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山东司法警官职业学院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8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济南工程职业技术学院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9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济南幼儿师范高等专科学校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10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济南护理职业学院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11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山东特殊教育职业学院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12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青岛港湾职业技术学院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13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山东外贸职业学院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14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淄博师范高等专科学校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15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山东工业职业学院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16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山东轻工职业学院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17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枣庄职业学院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18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枣庄科技职业学院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19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烟台工程职业技术学院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烟台汽车工程职业学院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21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山东商务职业学院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22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山东中医药高等专科学校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23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潍坊工程职业学院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24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潍坊护理职业学院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25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山东经贸职业学院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26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山东信息职业技术学院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27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济宁职业技术学院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28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山东理工职业学院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29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泰山职业技术学院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30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泰山护理职业学院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31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山东服装职业学院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32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山东药品食品职业学院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33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威海海洋职业学院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34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山东水利职业学院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35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莱芜职业技术学院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36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临沂职业学院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37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德州职业技术学院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38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聊城职业技术学院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39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菏泽医学专科学校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40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菏泽家政职业学院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41</w:t>
            </w:r>
          </w:p>
        </w:tc>
        <w:tc>
          <w:tcPr>
            <w:tcW w:w="73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菏泽职业学院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方正小标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4D77"/>
    <w:rsid w:val="FFF7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2022-12-03T17:09:00Z</dcterms:created>
  <dc:creator>blue</dc:creator>
  <cp:lastModifiedBy>blue</cp:lastModifiedBy>
  <dcterms:modified xsi:type="dcterms:W3CDTF">2022-12-03T17:09:37Z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0D094E98193358513D128B63851C3ABF</vt:lpwstr>
  </property>
</Properties>
</file>