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67" w:tblpY="223"/>
        <w:tblOverlap w:val="never"/>
        <w:tblW w:w="8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6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  <w:jc w:val="center"/>
        </w:trPr>
        <w:tc>
          <w:tcPr>
            <w:tcW w:w="8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第二批山东省教师实践教育基地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拟通过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4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山东省科技馆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4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孔子博物馆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章丘区城子崖遗址博物馆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大运河南旺枢纽博物馆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尼山圣境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日照海洋科普馆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山东莱阳白垩纪国家地质公园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淄博傅山自然地质博物馆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六一八战备电台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腾讯烟台新工科研究院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生物基材料与绿色造纸国家（齐鲁工业大学）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山东第一医科大学（山东省医学科学院）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医学科技创新中心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山东理工大学生态无人农场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山东工艺美术学院博物馆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山东省昌乐二中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shd w:val="clear" w:fill="FFFFFF"/>
          <w:lang w:val="en-US" w:eastAsia="zh-CN"/>
        </w:rPr>
        <w:t>（备注：排名不分先后）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767B0"/>
    <w:rsid w:val="75D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2022-03-17T19:51:00Z</dcterms:created>
  <dc:creator>zhangjingxin</dc:creator>
  <cp:lastModifiedBy>zhangjingxin</cp:lastModifiedBy>
  <dcterms:modified xsi:type="dcterms:W3CDTF">2022-03-17T19:52:07Z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