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widowControl/>
        <w:spacing w:before="312" w:beforeLines="100" w:beforeAutospacing="0" w:after="312" w:afterLines="100" w:afterAutospacing="0" w:line="30" w:lineRule="atLeast"/>
        <w:jc w:val="center"/>
        <w:rPr>
          <w:rStyle w:val="9"/>
          <w:rFonts w:cs="黑体"/>
          <w:color w:val="000000"/>
          <w:sz w:val="30"/>
          <w:szCs w:val="30"/>
        </w:rPr>
      </w:pPr>
      <w:r>
        <w:rPr>
          <w:rStyle w:val="9"/>
          <w:rFonts w:hint="eastAsia" w:cs="黑体"/>
          <w:color w:val="000000"/>
          <w:sz w:val="30"/>
          <w:szCs w:val="30"/>
        </w:rPr>
        <w:t>枣庄职业学院2019年高职（专科）</w:t>
      </w:r>
      <w:bookmarkStart w:id="0" w:name="_GoBack"/>
      <w:bookmarkEnd w:id="0"/>
      <w:r>
        <w:rPr>
          <w:rStyle w:val="9"/>
          <w:rFonts w:hint="eastAsia" w:cs="黑体"/>
          <w:color w:val="000000"/>
          <w:sz w:val="30"/>
          <w:szCs w:val="30"/>
        </w:rPr>
        <w:t>单独招生（第二批）章程</w:t>
      </w:r>
    </w:p>
    <w:p>
      <w:pPr>
        <w:pStyle w:val="6"/>
        <w:widowControl/>
        <w:spacing w:before="156" w:beforeLines="50" w:beforeAutospacing="0" w:after="156" w:afterLines="50" w:afterAutospacing="0" w:line="30" w:lineRule="atLeast"/>
        <w:ind w:firstLine="646"/>
        <w:jc w:val="center"/>
        <w:rPr>
          <w:rFonts w:ascii="仿宋" w:hAnsi="仿宋" w:eastAsia="仿宋" w:cs="仿宋"/>
          <w:b/>
          <w:bCs/>
          <w:color w:val="000000"/>
          <w:sz w:val="28"/>
          <w:szCs w:val="28"/>
        </w:rPr>
      </w:pPr>
      <w:r>
        <w:rPr>
          <w:rFonts w:hint="eastAsia" w:ascii="仿宋" w:hAnsi="仿宋" w:eastAsia="仿宋" w:cs="仿宋"/>
          <w:b/>
          <w:bCs/>
          <w:color w:val="000000"/>
          <w:sz w:val="28"/>
          <w:szCs w:val="28"/>
        </w:rPr>
        <w:t>一、总则</w:t>
      </w:r>
    </w:p>
    <w:p>
      <w:pPr>
        <w:widowControl/>
        <w:spacing w:line="30" w:lineRule="atLeast"/>
        <w:ind w:firstLine="480" w:firstLineChars="200"/>
        <w:jc w:val="left"/>
        <w:rPr>
          <w:rFonts w:ascii="仿宋" w:hAnsi="仿宋" w:eastAsia="仿宋" w:cs="仿宋"/>
          <w:color w:val="000000"/>
          <w:kern w:val="0"/>
          <w:sz w:val="24"/>
        </w:rPr>
      </w:pPr>
      <w:r>
        <w:rPr>
          <w:rFonts w:hint="eastAsia" w:ascii="仿宋" w:hAnsi="仿宋" w:eastAsia="仿宋" w:cs="仿宋"/>
          <w:color w:val="000000"/>
          <w:kern w:val="0"/>
          <w:sz w:val="24"/>
        </w:rPr>
        <w:t xml:space="preserve">为了保证2019年单独招生（第二批）工作的顺利进行，维护学院和考生合法权益，根据《中华人民共和国教育法》《中华人民共和国高等教育法》和上级教育主管部门有关文件精神，结合学院招生工作的具体情况，特制定本章程。 </w:t>
      </w:r>
    </w:p>
    <w:p>
      <w:pPr>
        <w:widowControl/>
        <w:spacing w:line="30" w:lineRule="atLeast"/>
        <w:jc w:val="left"/>
        <w:rPr>
          <w:rFonts w:ascii="仿宋" w:hAnsi="仿宋" w:eastAsia="仿宋" w:cs="仿宋"/>
          <w:color w:val="000000"/>
          <w:kern w:val="0"/>
          <w:sz w:val="24"/>
        </w:rPr>
      </w:pPr>
      <w:r>
        <w:rPr>
          <w:rFonts w:hint="eastAsia" w:ascii="仿宋" w:hAnsi="仿宋" w:eastAsia="仿宋" w:cs="仿宋"/>
          <w:color w:val="000000"/>
          <w:kern w:val="0"/>
          <w:sz w:val="24"/>
        </w:rPr>
        <w:t xml:space="preserve">（一）本章程适用于枣庄职业学院2019年普通高职单独招生（第二批）有关工作。 </w:t>
      </w:r>
    </w:p>
    <w:p>
      <w:pPr>
        <w:widowControl/>
        <w:spacing w:line="30" w:lineRule="atLeast"/>
        <w:jc w:val="left"/>
        <w:rPr>
          <w:rFonts w:ascii="仿宋" w:hAnsi="仿宋" w:eastAsia="仿宋" w:cs="仿宋"/>
          <w:color w:val="000000"/>
          <w:kern w:val="0"/>
          <w:sz w:val="24"/>
        </w:rPr>
      </w:pPr>
      <w:r>
        <w:rPr>
          <w:rFonts w:hint="eastAsia" w:ascii="仿宋" w:hAnsi="仿宋" w:eastAsia="仿宋" w:cs="仿宋"/>
          <w:color w:val="000000"/>
          <w:kern w:val="0"/>
          <w:sz w:val="24"/>
        </w:rPr>
        <w:t xml:space="preserve">（二）学院单独招生工作是在上级教育招生主管部门的指导下，按照有关规定实施，全面接受纪检监察部门、新闻媒体、考生及家长以及社会各界的监督。 </w:t>
      </w:r>
    </w:p>
    <w:p>
      <w:pPr>
        <w:pStyle w:val="6"/>
        <w:widowControl/>
        <w:spacing w:before="156" w:beforeLines="50" w:beforeAutospacing="0" w:after="156" w:afterLines="50" w:afterAutospacing="0" w:line="30" w:lineRule="atLeast"/>
        <w:ind w:firstLine="646"/>
        <w:jc w:val="center"/>
        <w:rPr>
          <w:rFonts w:ascii="仿宋" w:hAnsi="仿宋" w:eastAsia="仿宋" w:cs="仿宋"/>
          <w:b/>
          <w:bCs/>
          <w:color w:val="000000"/>
          <w:sz w:val="28"/>
          <w:szCs w:val="28"/>
        </w:rPr>
      </w:pPr>
      <w:r>
        <w:rPr>
          <w:rFonts w:hint="eastAsia" w:ascii="仿宋" w:hAnsi="仿宋" w:eastAsia="仿宋" w:cs="仿宋"/>
          <w:b/>
          <w:bCs/>
          <w:color w:val="000000"/>
          <w:sz w:val="28"/>
          <w:szCs w:val="28"/>
        </w:rPr>
        <w:t>二、学院概况</w:t>
      </w:r>
    </w:p>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（一）学院全称：枣庄职业学院    学院代码：14196</w:t>
      </w:r>
    </w:p>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 xml:space="preserve">（二）学院地址：山东省枣庄市新城祁连山路2169号  </w:t>
      </w:r>
    </w:p>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邮编：277800</w:t>
      </w:r>
    </w:p>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（三）办学层次：公办、全日制普通高职（专科）院校</w:t>
      </w:r>
    </w:p>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（四）学院基本情况：</w:t>
      </w:r>
    </w:p>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枣庄职业学院是2008年经山东省人民政府批准、教育部备案的全日制公办普通高等职业院校，是山东省优质高等职业院校立项建设单位，为国家高技能人才培训基地。学院建有枣庄新城和台儿庄古城两个校区，占地面积1000余亩，高职在校生9200余人。</w:t>
      </w:r>
    </w:p>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区位优势明显：新城校区位于山东省最南部的枣庄市新城祁连山路中段，毗邻江苏徐州，距京沪高铁站5公里，京台高速公路出口3公里，交通十分便利；台儿庄校区位于5A级景区台儿庄古城内，环境十分优美。</w:t>
      </w:r>
    </w:p>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办学条件优越：专兼职教师600余人，多名教师荣获全国教书育人楷模、全国技术能手、全国五一劳动奖章、山东省职业院校教学名师、山东省首席技师、山东省优秀青年科技人才等荣誉称号。建有标准化实验室、实训室、实习基地140个，教科研设备总值8000余万元；学院是全国绿化模范单位，图书馆、体育场、网球场以及天工开物等多处人文景观，环境优美、设施齐全、绿树成荫、花草满园，是读书、学习、生活的理想之地。</w:t>
      </w:r>
    </w:p>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专业特色鲜明：围绕区域经济社会发展需求，开设了农业、机械制造、旅游、化工、医药卫生、电子信息、建筑等7大门类39个高职专业，其中中央财政重点支持建设专业2个，国家骨干专业3个，国家级高技能人才培训基地建设项目重点专业5个，省级特色专业3个，省级品牌专业群2个，专本对口贯通培养试点专业2个；省级精品课程18门，省级职业教育精品资源共享课15门。</w:t>
      </w:r>
    </w:p>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教学成果显著：</w:t>
      </w:r>
      <w:r>
        <w:rPr>
          <w:rFonts w:ascii="仿宋" w:hAnsi="仿宋" w:eastAsia="仿宋" w:cs="仿宋"/>
          <w:color w:val="000000"/>
        </w:rPr>
        <w:t>学生先后获</w:t>
      </w:r>
      <w:r>
        <w:rPr>
          <w:rFonts w:hint="eastAsia" w:ascii="仿宋" w:hAnsi="仿宋" w:eastAsia="仿宋" w:cs="仿宋"/>
          <w:color w:val="000000"/>
        </w:rPr>
        <w:t>省级以上</w:t>
      </w:r>
      <w:r>
        <w:rPr>
          <w:rFonts w:ascii="仿宋" w:hAnsi="仿宋" w:eastAsia="仿宋" w:cs="仿宋"/>
          <w:color w:val="000000"/>
        </w:rPr>
        <w:t>各类技能大赛奖项100余项，其中</w:t>
      </w:r>
      <w:r>
        <w:rPr>
          <w:rFonts w:hint="eastAsia" w:ascii="仿宋" w:hAnsi="仿宋" w:eastAsia="仿宋" w:cs="仿宋"/>
          <w:color w:val="000000"/>
        </w:rPr>
        <w:t>2018年</w:t>
      </w:r>
      <w:r>
        <w:rPr>
          <w:rFonts w:ascii="仿宋" w:hAnsi="仿宋" w:eastAsia="仿宋" w:cs="仿宋"/>
          <w:color w:val="000000"/>
        </w:rPr>
        <w:t>化工生产技术赛项荣获全国职业院校技能大赛团体一等奖</w:t>
      </w:r>
      <w:r>
        <w:rPr>
          <w:rFonts w:hint="eastAsia" w:ascii="仿宋" w:hAnsi="仿宋" w:eastAsia="仿宋" w:cs="仿宋"/>
          <w:color w:val="000000"/>
        </w:rPr>
        <w:t>第一名，2018年口腔医学专业荣获全国卫生职业院校口腔技能大赛团体第一名</w:t>
      </w:r>
      <w:r>
        <w:rPr>
          <w:rFonts w:ascii="仿宋" w:hAnsi="仿宋" w:eastAsia="仿宋" w:cs="仿宋"/>
          <w:color w:val="000000"/>
        </w:rPr>
        <w:t>。</w:t>
      </w:r>
    </w:p>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校园文化独特：</w:t>
      </w:r>
      <w:r>
        <w:rPr>
          <w:rFonts w:ascii="仿宋" w:hAnsi="仿宋" w:eastAsia="仿宋" w:cs="仿宋"/>
          <w:color w:val="000000"/>
        </w:rPr>
        <w:t>秉承</w:t>
      </w:r>
      <w:r>
        <w:rPr>
          <w:rFonts w:hint="eastAsia" w:ascii="仿宋" w:hAnsi="仿宋" w:eastAsia="仿宋" w:cs="仿宋"/>
          <w:color w:val="000000"/>
        </w:rPr>
        <w:t>“</w:t>
      </w:r>
      <w:r>
        <w:rPr>
          <w:rFonts w:ascii="仿宋" w:hAnsi="仿宋" w:eastAsia="仿宋" w:cs="仿宋"/>
          <w:color w:val="000000"/>
        </w:rPr>
        <w:t>尚德尚能，励志励学</w:t>
      </w:r>
      <w:r>
        <w:rPr>
          <w:rFonts w:hint="eastAsia" w:ascii="仿宋" w:hAnsi="仿宋" w:eastAsia="仿宋" w:cs="仿宋"/>
          <w:color w:val="000000"/>
        </w:rPr>
        <w:t>”</w:t>
      </w:r>
      <w:r>
        <w:rPr>
          <w:rFonts w:ascii="仿宋" w:hAnsi="仿宋" w:eastAsia="仿宋" w:cs="仿宋"/>
          <w:color w:val="000000"/>
        </w:rPr>
        <w:t>的校训和</w:t>
      </w:r>
      <w:r>
        <w:rPr>
          <w:rFonts w:hint="eastAsia" w:ascii="仿宋" w:hAnsi="仿宋" w:eastAsia="仿宋" w:cs="仿宋"/>
          <w:color w:val="000000"/>
        </w:rPr>
        <w:t>“</w:t>
      </w:r>
      <w:r>
        <w:rPr>
          <w:rFonts w:ascii="仿宋" w:hAnsi="仿宋" w:eastAsia="仿宋" w:cs="仿宋"/>
          <w:color w:val="000000"/>
        </w:rPr>
        <w:t>至诚至善，唯实唯新</w:t>
      </w:r>
      <w:r>
        <w:rPr>
          <w:rFonts w:hint="eastAsia" w:ascii="仿宋" w:hAnsi="仿宋" w:eastAsia="仿宋" w:cs="仿宋"/>
          <w:color w:val="000000"/>
        </w:rPr>
        <w:t>”</w:t>
      </w:r>
      <w:r>
        <w:rPr>
          <w:rFonts w:ascii="仿宋" w:hAnsi="仿宋" w:eastAsia="仿宋" w:cs="仿宋"/>
          <w:color w:val="000000"/>
        </w:rPr>
        <w:t>的校风，坚持立德树人</w:t>
      </w:r>
      <w:r>
        <w:rPr>
          <w:rFonts w:hint="eastAsia" w:ascii="仿宋" w:hAnsi="仿宋" w:eastAsia="仿宋" w:cs="仿宋"/>
          <w:color w:val="000000"/>
        </w:rPr>
        <w:t>，德技并修，</w:t>
      </w:r>
      <w:r>
        <w:rPr>
          <w:rFonts w:ascii="仿宋" w:hAnsi="仿宋" w:eastAsia="仿宋" w:cs="仿宋"/>
          <w:color w:val="000000"/>
        </w:rPr>
        <w:t>注重校园文化建设，</w:t>
      </w:r>
      <w:r>
        <w:rPr>
          <w:rFonts w:hint="eastAsia" w:ascii="仿宋" w:hAnsi="仿宋" w:eastAsia="仿宋" w:cs="仿宋"/>
          <w:color w:val="000000"/>
        </w:rPr>
        <w:t>不断</w:t>
      </w:r>
      <w:r>
        <w:rPr>
          <w:rFonts w:ascii="仿宋" w:hAnsi="仿宋" w:eastAsia="仿宋" w:cs="仿宋"/>
          <w:color w:val="000000"/>
        </w:rPr>
        <w:t>提升环境育人功能</w:t>
      </w:r>
      <w:r>
        <w:rPr>
          <w:rFonts w:hint="eastAsia" w:ascii="仿宋" w:hAnsi="仿宋" w:eastAsia="仿宋" w:cs="仿宋"/>
          <w:color w:val="000000"/>
        </w:rPr>
        <w:t>。深入实施工匠精神培育工程，建设“鲁班工坊”、“墨子创客空间”、“奚仲创新工作室”，打造以工匠文化为品牌的特色校园文化；学院“工匠精神培育”案例入选全国职业院校 “奋进新时代中华传统美德职教行”活动优秀案例。发挥“第二课堂”育人功能，成立各类社团70余个。</w:t>
      </w:r>
    </w:p>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创业空间完善：建设了大（中专）学生创业与就业咨询服务中心、培训中心、孵化中心、机动车驾驶技能实训基地（学生可利用课余时间在校期间优惠学习驾驶技术）和创业实习基地；开设创新创业课程和活动，将创新创业教育融入人才培养全过程，着力培养学生的创新创业能力。</w:t>
      </w:r>
    </w:p>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就业质量保证：与政府、行业、企业开展全方位、深层次、紧密型的合作，成立了中德诺浩汽车学院、漫博通学院、滨海迅腾智慧产业学院、中德智能制造学院、枣庄深兰人工智能应用技术学院等二级学院；与海尔集团、海信集团、山东舜和集团等100多家企业建立了长期稳定的校企合作关系；毕业生良好的职业素养和技术技能深得企业青睐，就业率连年保持在较高水平。</w:t>
      </w:r>
    </w:p>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对外交流合作：坚持国际化、开放办学战略。先后与德国萨克森职教集团、英国蒂赛德大学、台湾大仁科技大学、韩国南首尔大学等国（境）外高校或教育机构建立合作关系。开展了与菲律宾国家大学合作护理</w:t>
      </w:r>
      <w:r>
        <w:rPr>
          <w:rFonts w:ascii="仿宋" w:hAnsi="仿宋" w:eastAsia="仿宋" w:cs="仿宋"/>
          <w:color w:val="000000"/>
        </w:rPr>
        <w:t>3+2专升硕、菲律宾中央大学合作口腔医学专业</w:t>
      </w:r>
      <w:r>
        <w:rPr>
          <w:rFonts w:hint="eastAsia" w:ascii="仿宋" w:hAnsi="仿宋" w:eastAsia="仿宋" w:cs="仿宋"/>
          <w:color w:val="000000"/>
        </w:rPr>
        <w:t>专升本</w:t>
      </w:r>
      <w:r>
        <w:rPr>
          <w:rFonts w:ascii="仿宋" w:hAnsi="仿宋" w:eastAsia="仿宋" w:cs="仿宋"/>
          <w:color w:val="000000"/>
        </w:rPr>
        <w:t>、大连高新园区雅风国际语言培训学校合作护理毕业生赴日就业等国际交流与合作项目。</w:t>
      </w:r>
    </w:p>
    <w:p>
      <w:pPr>
        <w:pStyle w:val="6"/>
        <w:widowControl/>
        <w:spacing w:before="156" w:beforeLines="50" w:beforeAutospacing="0" w:after="156" w:afterLines="50" w:afterAutospacing="0" w:line="30" w:lineRule="atLeast"/>
        <w:ind w:firstLine="646"/>
        <w:jc w:val="center"/>
        <w:rPr>
          <w:rFonts w:ascii="仿宋" w:hAnsi="仿宋" w:eastAsia="仿宋" w:cs="仿宋"/>
          <w:b/>
          <w:bCs/>
          <w:color w:val="000000"/>
          <w:sz w:val="28"/>
          <w:szCs w:val="28"/>
        </w:rPr>
      </w:pPr>
      <w:r>
        <w:rPr>
          <w:rFonts w:hint="eastAsia" w:ascii="仿宋" w:hAnsi="仿宋" w:eastAsia="仿宋" w:cs="仿宋"/>
          <w:b/>
          <w:bCs/>
          <w:color w:val="000000"/>
          <w:sz w:val="28"/>
          <w:szCs w:val="28"/>
        </w:rPr>
        <w:t>三、组织机构</w:t>
      </w:r>
    </w:p>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一）学院成立以院长为组长、有关处室系部主要负责人及纪委为成员的单独招生工作领导小组，认真执行教育部关于在高等学院招生中实施“阳光工程”的各项要求，加强领导，建立健全监督机制，完善监督措施，加大信息公开力度。</w:t>
      </w:r>
    </w:p>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（二）学院招生就业处是组织和实施单独招生及其相关工作的常设机构，具体负责学院招生的日常工作。</w:t>
      </w:r>
    </w:p>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（三）加强招生工作人员的培训、考核和政策宣传工作，选派政策水平高、工作认真负责、作风正派、办事公道的教师和管理人员参加单独招生考核工作。</w:t>
      </w:r>
    </w:p>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四）单独招生的考试录取工作由学院纪委实施全程监督，确保公平、公正、透明。对工作中的各种违规行为，将按照《国家教育考试违规处理办法》（教育部令第33号）和《普通高等学院招生违规行为处理暂行办法》（教育部令第36号）等有关规定严肃处理。</w:t>
      </w:r>
    </w:p>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监督电话（学院纪委办公室）：0632-8628038。</w:t>
      </w:r>
    </w:p>
    <w:p>
      <w:pPr>
        <w:pStyle w:val="6"/>
        <w:widowControl/>
        <w:spacing w:before="156" w:beforeLines="50" w:beforeAutospacing="0" w:after="156" w:afterLines="50" w:afterAutospacing="0" w:line="30" w:lineRule="atLeast"/>
        <w:ind w:firstLine="646"/>
        <w:jc w:val="center"/>
        <w:rPr>
          <w:rFonts w:ascii="仿宋" w:hAnsi="仿宋" w:eastAsia="仿宋" w:cs="仿宋"/>
          <w:b/>
          <w:bCs/>
          <w:color w:val="000000"/>
          <w:sz w:val="28"/>
          <w:szCs w:val="28"/>
        </w:rPr>
      </w:pPr>
      <w:r>
        <w:rPr>
          <w:rFonts w:hint="eastAsia" w:ascii="仿宋" w:hAnsi="仿宋" w:eastAsia="仿宋" w:cs="仿宋"/>
          <w:b/>
          <w:bCs/>
          <w:color w:val="000000"/>
          <w:sz w:val="28"/>
          <w:szCs w:val="28"/>
        </w:rPr>
        <w:t>四、招生专业和招生计划</w:t>
      </w:r>
    </w:p>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（一）学院2019年单独招生（第二批）计划为740人（</w:t>
      </w:r>
      <w:r>
        <w:rPr>
          <w:rFonts w:ascii="仿宋" w:hAnsi="仿宋" w:eastAsia="仿宋" w:cs="仿宋"/>
          <w:color w:val="000000"/>
        </w:rPr>
        <w:t>最终招生计划以省教育厅公布的为准</w:t>
      </w:r>
      <w:r>
        <w:rPr>
          <w:rFonts w:hint="eastAsia" w:ascii="仿宋" w:hAnsi="仿宋" w:eastAsia="仿宋" w:cs="仿宋"/>
          <w:color w:val="000000"/>
        </w:rPr>
        <w:t>），其中普通类计划为550人，退役士兵类计划为30人，技术技能类计划160人。</w:t>
      </w:r>
    </w:p>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（二）专业计划</w:t>
      </w:r>
    </w:p>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具体分专业计划以考试院公布为准。</w:t>
      </w:r>
    </w:p>
    <w:tbl>
      <w:tblPr>
        <w:tblStyle w:val="7"/>
        <w:tblW w:w="9421"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3916"/>
        <w:gridCol w:w="1276"/>
        <w:gridCol w:w="850"/>
        <w:gridCol w:w="851"/>
        <w:gridCol w:w="846"/>
        <w:gridCol w:w="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trPr>
        <w:tc>
          <w:tcPr>
            <w:tcW w:w="777" w:type="dxa"/>
            <w:shd w:val="clear" w:color="000000" w:fill="FFFFFF"/>
            <w:vAlign w:val="center"/>
          </w:tcPr>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序号</w:t>
            </w:r>
          </w:p>
        </w:tc>
        <w:tc>
          <w:tcPr>
            <w:tcW w:w="3916" w:type="dxa"/>
            <w:shd w:val="clear" w:color="000000" w:fill="FFFFFF"/>
            <w:vAlign w:val="center"/>
          </w:tcPr>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招生专业</w:t>
            </w:r>
          </w:p>
        </w:tc>
        <w:tc>
          <w:tcPr>
            <w:tcW w:w="1276" w:type="dxa"/>
            <w:shd w:val="clear" w:color="000000" w:fill="FFFFFF"/>
            <w:vAlign w:val="center"/>
          </w:tcPr>
          <w:p>
            <w:pPr>
              <w:pStyle w:val="6"/>
              <w:widowControl/>
              <w:spacing w:beforeAutospacing="0" w:afterAutospacing="0" w:line="30" w:lineRule="atLeast"/>
              <w:jc w:val="both"/>
              <w:rPr>
                <w:rFonts w:ascii="仿宋" w:hAnsi="仿宋" w:eastAsia="仿宋" w:cs="仿宋"/>
                <w:color w:val="000000"/>
              </w:rPr>
            </w:pPr>
            <w:r>
              <w:rPr>
                <w:rFonts w:hint="eastAsia" w:ascii="仿宋" w:hAnsi="仿宋" w:eastAsia="仿宋" w:cs="仿宋"/>
                <w:color w:val="000000"/>
              </w:rPr>
              <w:t>学费（元/年）</w:t>
            </w:r>
          </w:p>
        </w:tc>
        <w:tc>
          <w:tcPr>
            <w:tcW w:w="850" w:type="dxa"/>
            <w:shd w:val="clear" w:color="000000" w:fill="FFFFFF"/>
            <w:vAlign w:val="center"/>
          </w:tcPr>
          <w:p>
            <w:pPr>
              <w:pStyle w:val="6"/>
              <w:widowControl/>
              <w:spacing w:beforeAutospacing="0" w:afterAutospacing="0" w:line="30" w:lineRule="atLeast"/>
              <w:jc w:val="both"/>
              <w:rPr>
                <w:rFonts w:ascii="仿宋" w:hAnsi="仿宋" w:eastAsia="仿宋" w:cs="仿宋"/>
                <w:color w:val="000000"/>
              </w:rPr>
            </w:pPr>
            <w:r>
              <w:rPr>
                <w:rFonts w:hint="eastAsia" w:ascii="仿宋" w:hAnsi="仿宋" w:eastAsia="仿宋" w:cs="仿宋"/>
                <w:color w:val="000000"/>
              </w:rPr>
              <w:t>学制</w:t>
            </w:r>
          </w:p>
        </w:tc>
        <w:tc>
          <w:tcPr>
            <w:tcW w:w="851" w:type="dxa"/>
            <w:shd w:val="clear" w:color="000000" w:fill="FFFFFF"/>
            <w:vAlign w:val="center"/>
          </w:tcPr>
          <w:p>
            <w:pPr>
              <w:pStyle w:val="6"/>
              <w:widowControl/>
              <w:spacing w:beforeAutospacing="0" w:afterAutospacing="0" w:line="30" w:lineRule="atLeast"/>
              <w:jc w:val="both"/>
              <w:rPr>
                <w:rFonts w:ascii="仿宋" w:hAnsi="仿宋" w:eastAsia="仿宋" w:cs="仿宋"/>
                <w:color w:val="000000"/>
              </w:rPr>
            </w:pPr>
            <w:r>
              <w:rPr>
                <w:rFonts w:hint="eastAsia" w:ascii="仿宋" w:hAnsi="仿宋" w:eastAsia="仿宋" w:cs="仿宋"/>
                <w:color w:val="000000"/>
              </w:rPr>
              <w:t>普通类</w:t>
            </w:r>
          </w:p>
        </w:tc>
        <w:tc>
          <w:tcPr>
            <w:tcW w:w="846" w:type="dxa"/>
            <w:shd w:val="clear" w:color="000000" w:fill="FFFFFF"/>
            <w:vAlign w:val="center"/>
          </w:tcPr>
          <w:p>
            <w:pPr>
              <w:pStyle w:val="6"/>
              <w:widowControl/>
              <w:spacing w:beforeAutospacing="0" w:afterAutospacing="0" w:line="30" w:lineRule="atLeast"/>
              <w:jc w:val="both"/>
              <w:rPr>
                <w:rFonts w:ascii="仿宋" w:hAnsi="仿宋" w:eastAsia="仿宋" w:cs="仿宋"/>
                <w:color w:val="000000"/>
              </w:rPr>
            </w:pPr>
            <w:r>
              <w:rPr>
                <w:rFonts w:hint="eastAsia" w:ascii="仿宋" w:hAnsi="仿宋" w:eastAsia="仿宋" w:cs="仿宋"/>
                <w:color w:val="000000"/>
              </w:rPr>
              <w:t>退役军人</w:t>
            </w:r>
          </w:p>
        </w:tc>
        <w:tc>
          <w:tcPr>
            <w:tcW w:w="905" w:type="dxa"/>
            <w:shd w:val="clear" w:color="000000" w:fill="FFFFFF"/>
            <w:vAlign w:val="center"/>
          </w:tcPr>
          <w:p>
            <w:pPr>
              <w:pStyle w:val="6"/>
              <w:widowControl/>
              <w:spacing w:beforeAutospacing="0" w:afterAutospacing="0" w:line="30" w:lineRule="atLeast"/>
              <w:jc w:val="both"/>
              <w:rPr>
                <w:rFonts w:ascii="仿宋" w:hAnsi="仿宋" w:eastAsia="仿宋" w:cs="仿宋"/>
                <w:color w:val="000000"/>
              </w:rPr>
            </w:pPr>
            <w:r>
              <w:rPr>
                <w:rFonts w:hint="eastAsia" w:ascii="仿宋" w:hAnsi="仿宋" w:eastAsia="仿宋" w:cs="仿宋"/>
                <w:color w:val="000000"/>
              </w:rPr>
              <w:t>技术技能类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trPr>
        <w:tc>
          <w:tcPr>
            <w:tcW w:w="777" w:type="dxa"/>
            <w:shd w:val="clear" w:color="000000" w:fill="FFFFFF"/>
            <w:vAlign w:val="center"/>
          </w:tcPr>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1</w:t>
            </w:r>
          </w:p>
        </w:tc>
        <w:tc>
          <w:tcPr>
            <w:tcW w:w="3916" w:type="dxa"/>
            <w:shd w:val="clear" w:color="000000" w:fill="FFFFFF"/>
            <w:vAlign w:val="center"/>
          </w:tcPr>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护理</w:t>
            </w:r>
          </w:p>
        </w:tc>
        <w:tc>
          <w:tcPr>
            <w:tcW w:w="1276" w:type="dxa"/>
            <w:shd w:val="clear" w:color="000000" w:fill="FFFFFF"/>
            <w:vAlign w:val="center"/>
          </w:tcPr>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5000</w:t>
            </w:r>
          </w:p>
        </w:tc>
        <w:tc>
          <w:tcPr>
            <w:tcW w:w="850" w:type="dxa"/>
            <w:shd w:val="clear" w:color="000000" w:fill="FFFFFF"/>
            <w:vAlign w:val="center"/>
          </w:tcPr>
          <w:p>
            <w:pPr>
              <w:pStyle w:val="6"/>
              <w:widowControl/>
              <w:spacing w:beforeAutospacing="0" w:afterAutospacing="0" w:line="30" w:lineRule="atLeast"/>
              <w:jc w:val="both"/>
              <w:rPr>
                <w:rFonts w:ascii="仿宋" w:hAnsi="仿宋" w:eastAsia="仿宋" w:cs="仿宋"/>
                <w:color w:val="000000"/>
              </w:rPr>
            </w:pPr>
            <w:r>
              <w:rPr>
                <w:rFonts w:hint="eastAsia" w:ascii="仿宋" w:hAnsi="仿宋" w:eastAsia="仿宋" w:cs="仿宋"/>
                <w:color w:val="000000"/>
              </w:rPr>
              <w:t>三年</w:t>
            </w:r>
          </w:p>
        </w:tc>
        <w:tc>
          <w:tcPr>
            <w:tcW w:w="851" w:type="dxa"/>
            <w:shd w:val="clear" w:color="000000" w:fill="FFFFFF"/>
            <w:vAlign w:val="center"/>
          </w:tcPr>
          <w:p>
            <w:pPr>
              <w:pStyle w:val="6"/>
              <w:widowControl/>
              <w:spacing w:beforeAutospacing="0" w:afterAutospacing="0" w:line="30" w:lineRule="atLeast"/>
              <w:jc w:val="both"/>
              <w:rPr>
                <w:rFonts w:ascii="仿宋" w:hAnsi="仿宋" w:eastAsia="仿宋" w:cs="仿宋"/>
                <w:color w:val="000000"/>
              </w:rPr>
            </w:pPr>
            <w:r>
              <w:rPr>
                <w:rFonts w:hint="eastAsia" w:ascii="仿宋" w:hAnsi="仿宋" w:eastAsia="仿宋" w:cs="仿宋"/>
                <w:color w:val="000000"/>
              </w:rPr>
              <w:t>20</w:t>
            </w:r>
          </w:p>
        </w:tc>
        <w:tc>
          <w:tcPr>
            <w:tcW w:w="846" w:type="dxa"/>
            <w:shd w:val="clear" w:color="000000" w:fill="FFFFFF"/>
            <w:vAlign w:val="center"/>
          </w:tcPr>
          <w:p>
            <w:pPr>
              <w:pStyle w:val="6"/>
              <w:widowControl/>
              <w:spacing w:beforeAutospacing="0" w:afterAutospacing="0" w:line="30" w:lineRule="atLeast"/>
              <w:ind w:firstLine="480" w:firstLineChars="200"/>
              <w:jc w:val="both"/>
              <w:rPr>
                <w:rFonts w:ascii="仿宋" w:hAnsi="仿宋" w:eastAsia="仿宋" w:cs="仿宋"/>
                <w:color w:val="000000"/>
              </w:rPr>
            </w:pPr>
          </w:p>
        </w:tc>
        <w:tc>
          <w:tcPr>
            <w:tcW w:w="905" w:type="dxa"/>
            <w:shd w:val="clear" w:color="000000" w:fill="FFFFFF"/>
            <w:vAlign w:val="center"/>
          </w:tcPr>
          <w:p>
            <w:pPr>
              <w:pStyle w:val="6"/>
              <w:widowControl/>
              <w:spacing w:beforeAutospacing="0" w:afterAutospacing="0" w:line="30" w:lineRule="atLeast"/>
              <w:ind w:firstLine="480" w:firstLineChars="200"/>
              <w:jc w:val="both"/>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trPr>
        <w:tc>
          <w:tcPr>
            <w:tcW w:w="777" w:type="dxa"/>
            <w:shd w:val="clear" w:color="000000" w:fill="FFFFFF"/>
            <w:vAlign w:val="center"/>
          </w:tcPr>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2</w:t>
            </w:r>
          </w:p>
        </w:tc>
        <w:tc>
          <w:tcPr>
            <w:tcW w:w="3916" w:type="dxa"/>
            <w:shd w:val="clear" w:color="000000" w:fill="FFFFFF"/>
            <w:vAlign w:val="center"/>
          </w:tcPr>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精细化工技术</w:t>
            </w:r>
          </w:p>
        </w:tc>
        <w:tc>
          <w:tcPr>
            <w:tcW w:w="1276" w:type="dxa"/>
            <w:shd w:val="clear" w:color="000000" w:fill="FFFFFF"/>
            <w:vAlign w:val="center"/>
          </w:tcPr>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5000</w:t>
            </w:r>
          </w:p>
        </w:tc>
        <w:tc>
          <w:tcPr>
            <w:tcW w:w="850" w:type="dxa"/>
            <w:shd w:val="clear" w:color="000000" w:fill="FFFFFF"/>
            <w:vAlign w:val="center"/>
          </w:tcPr>
          <w:p>
            <w:pPr>
              <w:pStyle w:val="6"/>
              <w:widowControl/>
              <w:spacing w:beforeAutospacing="0" w:afterAutospacing="0" w:line="30" w:lineRule="atLeast"/>
              <w:jc w:val="both"/>
              <w:rPr>
                <w:rFonts w:ascii="仿宋" w:hAnsi="仿宋" w:eastAsia="仿宋" w:cs="仿宋"/>
                <w:color w:val="000000"/>
              </w:rPr>
            </w:pPr>
            <w:r>
              <w:rPr>
                <w:rFonts w:hint="eastAsia" w:ascii="仿宋" w:hAnsi="仿宋" w:eastAsia="仿宋" w:cs="仿宋"/>
                <w:color w:val="000000"/>
              </w:rPr>
              <w:t>三年</w:t>
            </w:r>
          </w:p>
        </w:tc>
        <w:tc>
          <w:tcPr>
            <w:tcW w:w="851" w:type="dxa"/>
            <w:shd w:val="clear" w:color="000000" w:fill="FFFFFF"/>
            <w:vAlign w:val="center"/>
          </w:tcPr>
          <w:p>
            <w:pPr>
              <w:pStyle w:val="6"/>
              <w:widowControl/>
              <w:spacing w:beforeAutospacing="0" w:afterAutospacing="0" w:line="30" w:lineRule="atLeast"/>
              <w:jc w:val="both"/>
              <w:rPr>
                <w:rFonts w:ascii="仿宋" w:hAnsi="仿宋" w:eastAsia="仿宋" w:cs="仿宋"/>
                <w:color w:val="000000"/>
              </w:rPr>
            </w:pPr>
            <w:r>
              <w:rPr>
                <w:rFonts w:hint="eastAsia" w:ascii="仿宋" w:hAnsi="仿宋" w:eastAsia="仿宋" w:cs="仿宋"/>
                <w:color w:val="000000"/>
              </w:rPr>
              <w:t>10</w:t>
            </w:r>
          </w:p>
        </w:tc>
        <w:tc>
          <w:tcPr>
            <w:tcW w:w="846" w:type="dxa"/>
            <w:shd w:val="clear" w:color="000000" w:fill="FFFFFF"/>
            <w:vAlign w:val="center"/>
          </w:tcPr>
          <w:p>
            <w:pPr>
              <w:pStyle w:val="6"/>
              <w:widowControl/>
              <w:spacing w:beforeAutospacing="0" w:afterAutospacing="0" w:line="30" w:lineRule="atLeast"/>
              <w:ind w:firstLine="480" w:firstLineChars="200"/>
              <w:jc w:val="both"/>
              <w:rPr>
                <w:rFonts w:ascii="仿宋" w:hAnsi="仿宋" w:eastAsia="仿宋" w:cs="仿宋"/>
                <w:color w:val="000000"/>
              </w:rPr>
            </w:pPr>
          </w:p>
        </w:tc>
        <w:tc>
          <w:tcPr>
            <w:tcW w:w="905" w:type="dxa"/>
            <w:shd w:val="clear" w:color="000000" w:fill="FFFFFF"/>
            <w:vAlign w:val="center"/>
          </w:tcPr>
          <w:p>
            <w:pPr>
              <w:pStyle w:val="6"/>
              <w:widowControl/>
              <w:spacing w:beforeAutospacing="0" w:afterAutospacing="0" w:line="30" w:lineRule="atLeast"/>
              <w:ind w:firstLine="480" w:firstLineChars="200"/>
              <w:jc w:val="both"/>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trPr>
        <w:tc>
          <w:tcPr>
            <w:tcW w:w="777" w:type="dxa"/>
            <w:shd w:val="clear" w:color="000000" w:fill="FFFFFF"/>
            <w:vAlign w:val="center"/>
          </w:tcPr>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3</w:t>
            </w:r>
          </w:p>
        </w:tc>
        <w:tc>
          <w:tcPr>
            <w:tcW w:w="3916" w:type="dxa"/>
            <w:shd w:val="clear" w:color="000000" w:fill="FFFFFF"/>
            <w:vAlign w:val="center"/>
          </w:tcPr>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药品生产技术</w:t>
            </w:r>
          </w:p>
        </w:tc>
        <w:tc>
          <w:tcPr>
            <w:tcW w:w="1276" w:type="dxa"/>
            <w:shd w:val="clear" w:color="000000" w:fill="FFFFFF"/>
            <w:vAlign w:val="center"/>
          </w:tcPr>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5000</w:t>
            </w:r>
          </w:p>
        </w:tc>
        <w:tc>
          <w:tcPr>
            <w:tcW w:w="850" w:type="dxa"/>
            <w:shd w:val="clear" w:color="000000" w:fill="FFFFFF"/>
            <w:vAlign w:val="center"/>
          </w:tcPr>
          <w:p>
            <w:pPr>
              <w:pStyle w:val="6"/>
              <w:widowControl/>
              <w:spacing w:beforeAutospacing="0" w:afterAutospacing="0" w:line="30" w:lineRule="atLeast"/>
              <w:jc w:val="both"/>
              <w:rPr>
                <w:rFonts w:ascii="仿宋" w:hAnsi="仿宋" w:eastAsia="仿宋" w:cs="仿宋"/>
                <w:color w:val="000000"/>
              </w:rPr>
            </w:pPr>
            <w:r>
              <w:rPr>
                <w:rFonts w:hint="eastAsia" w:ascii="仿宋" w:hAnsi="仿宋" w:eastAsia="仿宋" w:cs="仿宋"/>
                <w:color w:val="000000"/>
              </w:rPr>
              <w:t>三年</w:t>
            </w:r>
          </w:p>
        </w:tc>
        <w:tc>
          <w:tcPr>
            <w:tcW w:w="851" w:type="dxa"/>
            <w:shd w:val="clear" w:color="000000" w:fill="FFFFFF"/>
            <w:vAlign w:val="center"/>
          </w:tcPr>
          <w:p>
            <w:pPr>
              <w:pStyle w:val="6"/>
              <w:widowControl/>
              <w:spacing w:beforeAutospacing="0" w:afterAutospacing="0" w:line="30" w:lineRule="atLeast"/>
              <w:jc w:val="both"/>
              <w:rPr>
                <w:rFonts w:ascii="仿宋" w:hAnsi="仿宋" w:eastAsia="仿宋" w:cs="仿宋"/>
                <w:color w:val="000000"/>
              </w:rPr>
            </w:pPr>
            <w:r>
              <w:rPr>
                <w:rFonts w:hint="eastAsia" w:ascii="仿宋" w:hAnsi="仿宋" w:eastAsia="仿宋" w:cs="仿宋"/>
                <w:color w:val="000000"/>
              </w:rPr>
              <w:t>10</w:t>
            </w:r>
          </w:p>
        </w:tc>
        <w:tc>
          <w:tcPr>
            <w:tcW w:w="846" w:type="dxa"/>
            <w:shd w:val="clear" w:color="000000" w:fill="FFFFFF"/>
            <w:vAlign w:val="center"/>
          </w:tcPr>
          <w:p>
            <w:pPr>
              <w:pStyle w:val="6"/>
              <w:widowControl/>
              <w:spacing w:beforeAutospacing="0" w:afterAutospacing="0" w:line="30" w:lineRule="atLeast"/>
              <w:ind w:firstLine="480" w:firstLineChars="200"/>
              <w:jc w:val="both"/>
              <w:rPr>
                <w:rFonts w:ascii="仿宋" w:hAnsi="仿宋" w:eastAsia="仿宋" w:cs="仿宋"/>
                <w:color w:val="000000"/>
              </w:rPr>
            </w:pPr>
          </w:p>
        </w:tc>
        <w:tc>
          <w:tcPr>
            <w:tcW w:w="905" w:type="dxa"/>
            <w:shd w:val="clear" w:color="000000" w:fill="FFFFFF"/>
            <w:vAlign w:val="center"/>
          </w:tcPr>
          <w:p>
            <w:pPr>
              <w:pStyle w:val="6"/>
              <w:widowControl/>
              <w:spacing w:beforeAutospacing="0" w:afterAutospacing="0" w:line="30" w:lineRule="atLeast"/>
              <w:jc w:val="both"/>
              <w:rPr>
                <w:rFonts w:ascii="仿宋" w:hAnsi="仿宋" w:eastAsia="仿宋" w:cs="仿宋"/>
                <w:color w:val="000000"/>
              </w:rPr>
            </w:pPr>
            <w:r>
              <w:rPr>
                <w:rFonts w:hint="eastAsia" w:ascii="仿宋" w:hAnsi="仿宋" w:eastAsia="仿宋" w:cs="仿宋"/>
                <w:color w:val="00000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trPr>
        <w:tc>
          <w:tcPr>
            <w:tcW w:w="777" w:type="dxa"/>
            <w:shd w:val="clear" w:color="000000" w:fill="FFFFFF"/>
            <w:vAlign w:val="center"/>
          </w:tcPr>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4</w:t>
            </w:r>
          </w:p>
        </w:tc>
        <w:tc>
          <w:tcPr>
            <w:tcW w:w="3916" w:type="dxa"/>
            <w:shd w:val="clear" w:color="000000" w:fill="FFFFFF"/>
            <w:vAlign w:val="center"/>
          </w:tcPr>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应用化工技术</w:t>
            </w:r>
          </w:p>
        </w:tc>
        <w:tc>
          <w:tcPr>
            <w:tcW w:w="1276" w:type="dxa"/>
            <w:shd w:val="clear" w:color="000000" w:fill="FFFFFF"/>
            <w:vAlign w:val="center"/>
          </w:tcPr>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5000</w:t>
            </w:r>
          </w:p>
        </w:tc>
        <w:tc>
          <w:tcPr>
            <w:tcW w:w="850" w:type="dxa"/>
            <w:shd w:val="clear" w:color="000000" w:fill="FFFFFF"/>
            <w:vAlign w:val="center"/>
          </w:tcPr>
          <w:p>
            <w:pPr>
              <w:pStyle w:val="6"/>
              <w:widowControl/>
              <w:spacing w:beforeAutospacing="0" w:afterAutospacing="0" w:line="30" w:lineRule="atLeast"/>
              <w:jc w:val="both"/>
              <w:rPr>
                <w:rFonts w:ascii="仿宋" w:hAnsi="仿宋" w:eastAsia="仿宋" w:cs="仿宋"/>
                <w:color w:val="000000"/>
              </w:rPr>
            </w:pPr>
            <w:r>
              <w:rPr>
                <w:rFonts w:hint="eastAsia" w:ascii="仿宋" w:hAnsi="仿宋" w:eastAsia="仿宋" w:cs="仿宋"/>
                <w:color w:val="000000"/>
              </w:rPr>
              <w:t>三年</w:t>
            </w:r>
          </w:p>
        </w:tc>
        <w:tc>
          <w:tcPr>
            <w:tcW w:w="851" w:type="dxa"/>
            <w:shd w:val="clear" w:color="000000" w:fill="FFFFFF"/>
            <w:vAlign w:val="center"/>
          </w:tcPr>
          <w:p>
            <w:pPr>
              <w:pStyle w:val="6"/>
              <w:widowControl/>
              <w:spacing w:beforeAutospacing="0" w:afterAutospacing="0" w:line="30" w:lineRule="atLeast"/>
              <w:jc w:val="both"/>
              <w:rPr>
                <w:rFonts w:ascii="仿宋" w:hAnsi="仿宋" w:eastAsia="仿宋" w:cs="仿宋"/>
                <w:color w:val="000000"/>
              </w:rPr>
            </w:pPr>
            <w:r>
              <w:rPr>
                <w:rFonts w:hint="eastAsia" w:ascii="仿宋" w:hAnsi="仿宋" w:eastAsia="仿宋" w:cs="仿宋"/>
                <w:color w:val="000000"/>
              </w:rPr>
              <w:t>10</w:t>
            </w:r>
          </w:p>
        </w:tc>
        <w:tc>
          <w:tcPr>
            <w:tcW w:w="846" w:type="dxa"/>
            <w:shd w:val="clear" w:color="000000" w:fill="FFFFFF"/>
            <w:vAlign w:val="center"/>
          </w:tcPr>
          <w:p>
            <w:pPr>
              <w:pStyle w:val="6"/>
              <w:widowControl/>
              <w:spacing w:beforeAutospacing="0" w:afterAutospacing="0" w:line="30" w:lineRule="atLeast"/>
              <w:ind w:firstLine="480" w:firstLineChars="200"/>
              <w:jc w:val="both"/>
              <w:rPr>
                <w:rFonts w:ascii="仿宋" w:hAnsi="仿宋" w:eastAsia="仿宋" w:cs="仿宋"/>
                <w:color w:val="000000"/>
              </w:rPr>
            </w:pPr>
          </w:p>
        </w:tc>
        <w:tc>
          <w:tcPr>
            <w:tcW w:w="905" w:type="dxa"/>
            <w:shd w:val="clear" w:color="000000" w:fill="FFFFFF"/>
            <w:vAlign w:val="center"/>
          </w:tcPr>
          <w:p>
            <w:pPr>
              <w:pStyle w:val="6"/>
              <w:widowControl/>
              <w:spacing w:beforeAutospacing="0" w:afterAutospacing="0" w:line="30" w:lineRule="atLeast"/>
              <w:jc w:val="both"/>
              <w:rPr>
                <w:rFonts w:ascii="仿宋" w:hAnsi="仿宋" w:eastAsia="仿宋" w:cs="仿宋"/>
                <w:color w:val="000000"/>
              </w:rPr>
            </w:pPr>
            <w:r>
              <w:rPr>
                <w:rFonts w:hint="eastAsia" w:ascii="仿宋" w:hAnsi="仿宋" w:eastAsia="仿宋" w:cs="仿宋"/>
                <w:color w:val="00000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trPr>
        <w:tc>
          <w:tcPr>
            <w:tcW w:w="777" w:type="dxa"/>
            <w:shd w:val="clear" w:color="000000" w:fill="FFFFFF"/>
            <w:vAlign w:val="center"/>
          </w:tcPr>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5</w:t>
            </w:r>
          </w:p>
        </w:tc>
        <w:tc>
          <w:tcPr>
            <w:tcW w:w="3916" w:type="dxa"/>
            <w:shd w:val="clear" w:color="000000" w:fill="FFFFFF"/>
            <w:vAlign w:val="center"/>
          </w:tcPr>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会计</w:t>
            </w:r>
          </w:p>
        </w:tc>
        <w:tc>
          <w:tcPr>
            <w:tcW w:w="1276" w:type="dxa"/>
            <w:shd w:val="clear" w:color="000000" w:fill="FFFFFF"/>
            <w:vAlign w:val="center"/>
          </w:tcPr>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4800</w:t>
            </w:r>
          </w:p>
        </w:tc>
        <w:tc>
          <w:tcPr>
            <w:tcW w:w="850" w:type="dxa"/>
            <w:shd w:val="clear" w:color="000000" w:fill="FFFFFF"/>
            <w:vAlign w:val="center"/>
          </w:tcPr>
          <w:p>
            <w:pPr>
              <w:pStyle w:val="6"/>
              <w:widowControl/>
              <w:spacing w:beforeAutospacing="0" w:afterAutospacing="0" w:line="30" w:lineRule="atLeast"/>
              <w:jc w:val="both"/>
              <w:rPr>
                <w:rFonts w:ascii="仿宋" w:hAnsi="仿宋" w:eastAsia="仿宋" w:cs="仿宋"/>
                <w:color w:val="000000"/>
              </w:rPr>
            </w:pPr>
            <w:r>
              <w:rPr>
                <w:rFonts w:hint="eastAsia" w:ascii="仿宋" w:hAnsi="仿宋" w:eastAsia="仿宋" w:cs="仿宋"/>
                <w:color w:val="000000"/>
              </w:rPr>
              <w:t>三年</w:t>
            </w:r>
          </w:p>
        </w:tc>
        <w:tc>
          <w:tcPr>
            <w:tcW w:w="851" w:type="dxa"/>
            <w:shd w:val="clear" w:color="000000" w:fill="FFFFFF"/>
            <w:vAlign w:val="center"/>
          </w:tcPr>
          <w:p>
            <w:pPr>
              <w:pStyle w:val="6"/>
              <w:widowControl/>
              <w:spacing w:beforeAutospacing="0" w:afterAutospacing="0" w:line="30" w:lineRule="atLeast"/>
              <w:jc w:val="both"/>
              <w:rPr>
                <w:rFonts w:ascii="仿宋" w:hAnsi="仿宋" w:eastAsia="仿宋" w:cs="仿宋"/>
                <w:color w:val="000000"/>
              </w:rPr>
            </w:pPr>
            <w:r>
              <w:rPr>
                <w:rFonts w:hint="eastAsia" w:ascii="仿宋" w:hAnsi="仿宋" w:eastAsia="仿宋" w:cs="仿宋"/>
                <w:color w:val="000000"/>
              </w:rPr>
              <w:t>20</w:t>
            </w:r>
          </w:p>
        </w:tc>
        <w:tc>
          <w:tcPr>
            <w:tcW w:w="846" w:type="dxa"/>
            <w:shd w:val="clear" w:color="000000" w:fill="FFFFFF"/>
            <w:vAlign w:val="center"/>
          </w:tcPr>
          <w:p>
            <w:pPr>
              <w:pStyle w:val="6"/>
              <w:widowControl/>
              <w:spacing w:beforeAutospacing="0" w:afterAutospacing="0" w:line="30" w:lineRule="atLeast"/>
              <w:ind w:firstLine="480" w:firstLineChars="200"/>
              <w:jc w:val="both"/>
              <w:rPr>
                <w:rFonts w:ascii="仿宋" w:hAnsi="仿宋" w:eastAsia="仿宋" w:cs="仿宋"/>
                <w:color w:val="000000"/>
              </w:rPr>
            </w:pPr>
          </w:p>
        </w:tc>
        <w:tc>
          <w:tcPr>
            <w:tcW w:w="905" w:type="dxa"/>
            <w:shd w:val="clear" w:color="000000" w:fill="FFFFFF"/>
            <w:vAlign w:val="center"/>
          </w:tcPr>
          <w:p>
            <w:pPr>
              <w:pStyle w:val="6"/>
              <w:widowControl/>
              <w:spacing w:beforeAutospacing="0" w:afterAutospacing="0" w:line="30" w:lineRule="atLeast"/>
              <w:jc w:val="both"/>
              <w:rPr>
                <w:rFonts w:ascii="仿宋" w:hAnsi="仿宋" w:eastAsia="仿宋" w:cs="仿宋"/>
                <w:color w:val="000000"/>
              </w:rPr>
            </w:pPr>
            <w:r>
              <w:rPr>
                <w:rFonts w:hint="eastAsia" w:ascii="仿宋" w:hAnsi="仿宋" w:eastAsia="仿宋" w:cs="仿宋"/>
                <w:color w:val="00000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trPr>
        <w:tc>
          <w:tcPr>
            <w:tcW w:w="777" w:type="dxa"/>
            <w:shd w:val="clear" w:color="000000" w:fill="FFFFFF"/>
            <w:vAlign w:val="center"/>
          </w:tcPr>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6</w:t>
            </w:r>
          </w:p>
        </w:tc>
        <w:tc>
          <w:tcPr>
            <w:tcW w:w="3916" w:type="dxa"/>
            <w:shd w:val="clear" w:color="000000" w:fill="FFFFFF"/>
            <w:vAlign w:val="center"/>
          </w:tcPr>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电气自动化技术</w:t>
            </w:r>
          </w:p>
        </w:tc>
        <w:tc>
          <w:tcPr>
            <w:tcW w:w="1276" w:type="dxa"/>
            <w:shd w:val="clear" w:color="000000" w:fill="FFFFFF"/>
            <w:vAlign w:val="center"/>
          </w:tcPr>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5000</w:t>
            </w:r>
          </w:p>
        </w:tc>
        <w:tc>
          <w:tcPr>
            <w:tcW w:w="850" w:type="dxa"/>
            <w:shd w:val="clear" w:color="000000" w:fill="FFFFFF"/>
            <w:vAlign w:val="center"/>
          </w:tcPr>
          <w:p>
            <w:pPr>
              <w:pStyle w:val="6"/>
              <w:widowControl/>
              <w:spacing w:beforeAutospacing="0" w:afterAutospacing="0" w:line="30" w:lineRule="atLeast"/>
              <w:jc w:val="both"/>
              <w:rPr>
                <w:rFonts w:ascii="仿宋" w:hAnsi="仿宋" w:eastAsia="仿宋" w:cs="仿宋"/>
                <w:color w:val="000000"/>
              </w:rPr>
            </w:pPr>
            <w:r>
              <w:rPr>
                <w:rFonts w:hint="eastAsia" w:ascii="仿宋" w:hAnsi="仿宋" w:eastAsia="仿宋" w:cs="仿宋"/>
                <w:color w:val="000000"/>
              </w:rPr>
              <w:t>三年</w:t>
            </w:r>
          </w:p>
        </w:tc>
        <w:tc>
          <w:tcPr>
            <w:tcW w:w="851" w:type="dxa"/>
            <w:shd w:val="clear" w:color="000000" w:fill="FFFFFF"/>
            <w:vAlign w:val="center"/>
          </w:tcPr>
          <w:p>
            <w:pPr>
              <w:pStyle w:val="6"/>
              <w:widowControl/>
              <w:spacing w:beforeAutospacing="0" w:afterAutospacing="0" w:line="30" w:lineRule="atLeast"/>
              <w:jc w:val="both"/>
              <w:rPr>
                <w:rFonts w:ascii="仿宋" w:hAnsi="仿宋" w:eastAsia="仿宋" w:cs="仿宋"/>
                <w:color w:val="000000"/>
              </w:rPr>
            </w:pPr>
            <w:r>
              <w:rPr>
                <w:rFonts w:hint="eastAsia" w:ascii="仿宋" w:hAnsi="仿宋" w:eastAsia="仿宋" w:cs="仿宋"/>
                <w:color w:val="000000"/>
              </w:rPr>
              <w:t>10</w:t>
            </w:r>
          </w:p>
        </w:tc>
        <w:tc>
          <w:tcPr>
            <w:tcW w:w="846" w:type="dxa"/>
            <w:shd w:val="clear" w:color="000000" w:fill="FFFFFF"/>
            <w:vAlign w:val="center"/>
          </w:tcPr>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5</w:t>
            </w:r>
          </w:p>
        </w:tc>
        <w:tc>
          <w:tcPr>
            <w:tcW w:w="905" w:type="dxa"/>
            <w:shd w:val="clear" w:color="000000" w:fill="FFFFFF"/>
            <w:vAlign w:val="center"/>
          </w:tcPr>
          <w:p>
            <w:pPr>
              <w:pStyle w:val="6"/>
              <w:widowControl/>
              <w:spacing w:beforeAutospacing="0" w:afterAutospacing="0" w:line="30" w:lineRule="atLeast"/>
              <w:jc w:val="both"/>
              <w:rPr>
                <w:rFonts w:ascii="仿宋" w:hAnsi="仿宋" w:eastAsia="仿宋" w:cs="仿宋"/>
                <w:color w:val="000000"/>
              </w:rPr>
            </w:pPr>
            <w:r>
              <w:rPr>
                <w:rFonts w:hint="eastAsia" w:ascii="仿宋" w:hAnsi="仿宋" w:eastAsia="仿宋" w:cs="仿宋"/>
                <w:color w:val="00000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trPr>
        <w:tc>
          <w:tcPr>
            <w:tcW w:w="777" w:type="dxa"/>
            <w:shd w:val="clear" w:color="000000" w:fill="FFFFFF"/>
            <w:vAlign w:val="center"/>
          </w:tcPr>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7</w:t>
            </w:r>
          </w:p>
        </w:tc>
        <w:tc>
          <w:tcPr>
            <w:tcW w:w="3916" w:type="dxa"/>
            <w:shd w:val="clear" w:color="000000" w:fill="FFFFFF"/>
            <w:vAlign w:val="center"/>
          </w:tcPr>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机械制造与自动化</w:t>
            </w:r>
          </w:p>
        </w:tc>
        <w:tc>
          <w:tcPr>
            <w:tcW w:w="1276" w:type="dxa"/>
            <w:shd w:val="clear" w:color="000000" w:fill="FFFFFF"/>
            <w:vAlign w:val="center"/>
          </w:tcPr>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5000</w:t>
            </w:r>
          </w:p>
        </w:tc>
        <w:tc>
          <w:tcPr>
            <w:tcW w:w="850" w:type="dxa"/>
            <w:shd w:val="clear" w:color="000000" w:fill="FFFFFF"/>
            <w:vAlign w:val="center"/>
          </w:tcPr>
          <w:p>
            <w:pPr>
              <w:pStyle w:val="6"/>
              <w:widowControl/>
              <w:spacing w:beforeAutospacing="0" w:afterAutospacing="0" w:line="30" w:lineRule="atLeast"/>
              <w:jc w:val="both"/>
              <w:rPr>
                <w:rFonts w:ascii="仿宋" w:hAnsi="仿宋" w:eastAsia="仿宋" w:cs="仿宋"/>
                <w:color w:val="000000"/>
              </w:rPr>
            </w:pPr>
            <w:r>
              <w:rPr>
                <w:rFonts w:hint="eastAsia" w:ascii="仿宋" w:hAnsi="仿宋" w:eastAsia="仿宋" w:cs="仿宋"/>
                <w:color w:val="000000"/>
              </w:rPr>
              <w:t>三年</w:t>
            </w:r>
          </w:p>
        </w:tc>
        <w:tc>
          <w:tcPr>
            <w:tcW w:w="851" w:type="dxa"/>
            <w:shd w:val="clear" w:color="000000" w:fill="FFFFFF"/>
            <w:vAlign w:val="center"/>
          </w:tcPr>
          <w:p>
            <w:pPr>
              <w:pStyle w:val="6"/>
              <w:widowControl/>
              <w:spacing w:beforeAutospacing="0" w:afterAutospacing="0" w:line="30" w:lineRule="atLeast"/>
              <w:jc w:val="both"/>
              <w:rPr>
                <w:rFonts w:ascii="仿宋" w:hAnsi="仿宋" w:eastAsia="仿宋" w:cs="仿宋"/>
                <w:color w:val="000000"/>
              </w:rPr>
            </w:pPr>
            <w:r>
              <w:rPr>
                <w:rFonts w:hint="eastAsia" w:ascii="仿宋" w:hAnsi="仿宋" w:eastAsia="仿宋" w:cs="仿宋"/>
                <w:color w:val="000000"/>
              </w:rPr>
              <w:t>10</w:t>
            </w:r>
          </w:p>
        </w:tc>
        <w:tc>
          <w:tcPr>
            <w:tcW w:w="846" w:type="dxa"/>
            <w:shd w:val="clear" w:color="000000" w:fill="FFFFFF"/>
            <w:vAlign w:val="center"/>
          </w:tcPr>
          <w:p>
            <w:pPr>
              <w:pStyle w:val="6"/>
              <w:widowControl/>
              <w:spacing w:beforeAutospacing="0" w:afterAutospacing="0" w:line="30" w:lineRule="atLeast"/>
              <w:jc w:val="both"/>
              <w:rPr>
                <w:rFonts w:ascii="仿宋" w:hAnsi="仿宋" w:eastAsia="仿宋" w:cs="仿宋"/>
                <w:color w:val="000000"/>
              </w:rPr>
            </w:pPr>
            <w:r>
              <w:rPr>
                <w:rFonts w:hint="eastAsia" w:ascii="仿宋" w:hAnsi="仿宋" w:eastAsia="仿宋" w:cs="仿宋"/>
                <w:color w:val="000000"/>
              </w:rPr>
              <w:t>5</w:t>
            </w:r>
          </w:p>
        </w:tc>
        <w:tc>
          <w:tcPr>
            <w:tcW w:w="905" w:type="dxa"/>
            <w:shd w:val="clear" w:color="000000" w:fill="FFFFFF"/>
            <w:vAlign w:val="center"/>
          </w:tcPr>
          <w:p>
            <w:pPr>
              <w:pStyle w:val="6"/>
              <w:widowControl/>
              <w:spacing w:beforeAutospacing="0" w:afterAutospacing="0" w:line="30" w:lineRule="atLeast"/>
              <w:jc w:val="both"/>
              <w:rPr>
                <w:rFonts w:ascii="仿宋" w:hAnsi="仿宋" w:eastAsia="仿宋" w:cs="仿宋"/>
                <w:color w:val="000000"/>
              </w:rPr>
            </w:pPr>
            <w:r>
              <w:rPr>
                <w:rFonts w:hint="eastAsia" w:ascii="仿宋" w:hAnsi="仿宋" w:eastAsia="仿宋" w:cs="仿宋"/>
                <w:color w:val="00000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trPr>
        <w:tc>
          <w:tcPr>
            <w:tcW w:w="777" w:type="dxa"/>
            <w:shd w:val="clear" w:color="000000" w:fill="FFFFFF"/>
            <w:vAlign w:val="center"/>
          </w:tcPr>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8</w:t>
            </w:r>
          </w:p>
        </w:tc>
        <w:tc>
          <w:tcPr>
            <w:tcW w:w="3916" w:type="dxa"/>
            <w:shd w:val="clear" w:color="000000" w:fill="FFFFFF"/>
            <w:vAlign w:val="center"/>
          </w:tcPr>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畜牧兽医</w:t>
            </w:r>
          </w:p>
        </w:tc>
        <w:tc>
          <w:tcPr>
            <w:tcW w:w="1276" w:type="dxa"/>
            <w:shd w:val="clear" w:color="000000" w:fill="FFFFFF"/>
            <w:vAlign w:val="center"/>
          </w:tcPr>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5000</w:t>
            </w:r>
          </w:p>
        </w:tc>
        <w:tc>
          <w:tcPr>
            <w:tcW w:w="850" w:type="dxa"/>
            <w:shd w:val="clear" w:color="000000" w:fill="FFFFFF"/>
            <w:vAlign w:val="center"/>
          </w:tcPr>
          <w:p>
            <w:pPr>
              <w:pStyle w:val="6"/>
              <w:widowControl/>
              <w:spacing w:beforeAutospacing="0" w:afterAutospacing="0" w:line="30" w:lineRule="atLeast"/>
              <w:jc w:val="both"/>
              <w:rPr>
                <w:rFonts w:ascii="仿宋" w:hAnsi="仿宋" w:eastAsia="仿宋" w:cs="仿宋"/>
                <w:color w:val="000000"/>
              </w:rPr>
            </w:pPr>
            <w:r>
              <w:rPr>
                <w:rFonts w:hint="eastAsia" w:ascii="仿宋" w:hAnsi="仿宋" w:eastAsia="仿宋" w:cs="仿宋"/>
                <w:color w:val="000000"/>
              </w:rPr>
              <w:t>三年</w:t>
            </w:r>
          </w:p>
        </w:tc>
        <w:tc>
          <w:tcPr>
            <w:tcW w:w="851" w:type="dxa"/>
            <w:shd w:val="clear" w:color="000000" w:fill="FFFFFF"/>
            <w:vAlign w:val="center"/>
          </w:tcPr>
          <w:p>
            <w:pPr>
              <w:pStyle w:val="6"/>
              <w:widowControl/>
              <w:spacing w:beforeAutospacing="0" w:afterAutospacing="0" w:line="30" w:lineRule="atLeast"/>
              <w:jc w:val="both"/>
              <w:rPr>
                <w:rFonts w:ascii="仿宋" w:hAnsi="仿宋" w:eastAsia="仿宋" w:cs="仿宋"/>
                <w:color w:val="000000"/>
              </w:rPr>
            </w:pPr>
            <w:r>
              <w:rPr>
                <w:rFonts w:hint="eastAsia" w:ascii="仿宋" w:hAnsi="仿宋" w:eastAsia="仿宋" w:cs="仿宋"/>
                <w:color w:val="000000"/>
              </w:rPr>
              <w:t>10</w:t>
            </w:r>
          </w:p>
        </w:tc>
        <w:tc>
          <w:tcPr>
            <w:tcW w:w="846" w:type="dxa"/>
            <w:shd w:val="clear" w:color="000000" w:fill="FFFFFF"/>
            <w:vAlign w:val="center"/>
          </w:tcPr>
          <w:p>
            <w:pPr>
              <w:pStyle w:val="6"/>
              <w:widowControl/>
              <w:spacing w:beforeAutospacing="0" w:afterAutospacing="0" w:line="30" w:lineRule="atLeast"/>
              <w:ind w:firstLine="480" w:firstLineChars="200"/>
              <w:jc w:val="both"/>
              <w:rPr>
                <w:rFonts w:ascii="仿宋" w:hAnsi="仿宋" w:eastAsia="仿宋" w:cs="仿宋"/>
                <w:color w:val="000000"/>
              </w:rPr>
            </w:pPr>
          </w:p>
        </w:tc>
        <w:tc>
          <w:tcPr>
            <w:tcW w:w="905" w:type="dxa"/>
            <w:shd w:val="clear" w:color="000000" w:fill="FFFFFF"/>
            <w:vAlign w:val="center"/>
          </w:tcPr>
          <w:p>
            <w:pPr>
              <w:pStyle w:val="6"/>
              <w:widowControl/>
              <w:spacing w:beforeAutospacing="0" w:afterAutospacing="0" w:line="30" w:lineRule="atLeast"/>
              <w:jc w:val="both"/>
              <w:rPr>
                <w:rFonts w:ascii="仿宋" w:hAnsi="仿宋" w:eastAsia="仿宋" w:cs="仿宋"/>
                <w:color w:val="000000"/>
              </w:rPr>
            </w:pPr>
            <w:r>
              <w:rPr>
                <w:rFonts w:hint="eastAsia" w:ascii="仿宋" w:hAnsi="仿宋" w:eastAsia="仿宋" w:cs="仿宋"/>
                <w:color w:val="00000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trPr>
        <w:tc>
          <w:tcPr>
            <w:tcW w:w="777" w:type="dxa"/>
            <w:shd w:val="clear" w:color="000000" w:fill="FFFFFF"/>
            <w:vAlign w:val="center"/>
          </w:tcPr>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9</w:t>
            </w:r>
          </w:p>
        </w:tc>
        <w:tc>
          <w:tcPr>
            <w:tcW w:w="3916" w:type="dxa"/>
            <w:shd w:val="clear" w:color="000000" w:fill="FFFFFF"/>
            <w:vAlign w:val="center"/>
          </w:tcPr>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现代农业技术</w:t>
            </w:r>
          </w:p>
        </w:tc>
        <w:tc>
          <w:tcPr>
            <w:tcW w:w="1276" w:type="dxa"/>
            <w:shd w:val="clear" w:color="000000" w:fill="FFFFFF"/>
            <w:vAlign w:val="center"/>
          </w:tcPr>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5000</w:t>
            </w:r>
          </w:p>
        </w:tc>
        <w:tc>
          <w:tcPr>
            <w:tcW w:w="850" w:type="dxa"/>
            <w:shd w:val="clear" w:color="000000" w:fill="FFFFFF"/>
            <w:vAlign w:val="center"/>
          </w:tcPr>
          <w:p>
            <w:pPr>
              <w:pStyle w:val="6"/>
              <w:widowControl/>
              <w:spacing w:beforeAutospacing="0" w:afterAutospacing="0" w:line="30" w:lineRule="atLeast"/>
              <w:jc w:val="both"/>
              <w:rPr>
                <w:rFonts w:ascii="仿宋" w:hAnsi="仿宋" w:eastAsia="仿宋" w:cs="仿宋"/>
                <w:color w:val="000000"/>
              </w:rPr>
            </w:pPr>
            <w:r>
              <w:rPr>
                <w:rFonts w:hint="eastAsia" w:ascii="仿宋" w:hAnsi="仿宋" w:eastAsia="仿宋" w:cs="仿宋"/>
                <w:color w:val="000000"/>
              </w:rPr>
              <w:t>三年</w:t>
            </w:r>
          </w:p>
        </w:tc>
        <w:tc>
          <w:tcPr>
            <w:tcW w:w="851" w:type="dxa"/>
            <w:shd w:val="clear" w:color="000000" w:fill="FFFFFF"/>
            <w:vAlign w:val="center"/>
          </w:tcPr>
          <w:p>
            <w:pPr>
              <w:pStyle w:val="6"/>
              <w:widowControl/>
              <w:spacing w:beforeAutospacing="0" w:afterAutospacing="0" w:line="30" w:lineRule="atLeast"/>
              <w:jc w:val="both"/>
              <w:rPr>
                <w:rFonts w:ascii="仿宋" w:hAnsi="仿宋" w:eastAsia="仿宋" w:cs="仿宋"/>
                <w:color w:val="000000"/>
              </w:rPr>
            </w:pPr>
            <w:r>
              <w:rPr>
                <w:rFonts w:hint="eastAsia" w:ascii="仿宋" w:hAnsi="仿宋" w:eastAsia="仿宋" w:cs="仿宋"/>
                <w:color w:val="000000"/>
              </w:rPr>
              <w:t>10</w:t>
            </w:r>
          </w:p>
        </w:tc>
        <w:tc>
          <w:tcPr>
            <w:tcW w:w="846" w:type="dxa"/>
            <w:shd w:val="clear" w:color="000000" w:fill="FFFFFF"/>
            <w:vAlign w:val="center"/>
          </w:tcPr>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5</w:t>
            </w:r>
          </w:p>
        </w:tc>
        <w:tc>
          <w:tcPr>
            <w:tcW w:w="905" w:type="dxa"/>
            <w:shd w:val="clear" w:color="000000" w:fill="FFFFFF"/>
            <w:vAlign w:val="center"/>
          </w:tcPr>
          <w:p>
            <w:pPr>
              <w:pStyle w:val="6"/>
              <w:widowControl/>
              <w:spacing w:beforeAutospacing="0" w:afterAutospacing="0" w:line="30" w:lineRule="atLeast"/>
              <w:jc w:val="both"/>
              <w:rPr>
                <w:rFonts w:ascii="仿宋" w:hAnsi="仿宋" w:eastAsia="仿宋" w:cs="仿宋"/>
                <w:color w:val="000000"/>
              </w:rPr>
            </w:pPr>
            <w:r>
              <w:rPr>
                <w:rFonts w:hint="eastAsia" w:ascii="仿宋" w:hAnsi="仿宋" w:eastAsia="仿宋" w:cs="仿宋"/>
                <w:color w:val="00000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trPr>
        <w:tc>
          <w:tcPr>
            <w:tcW w:w="777" w:type="dxa"/>
            <w:shd w:val="clear" w:color="000000" w:fill="FFFFFF"/>
            <w:vAlign w:val="center"/>
          </w:tcPr>
          <w:p>
            <w:pPr>
              <w:pStyle w:val="6"/>
              <w:widowControl/>
              <w:spacing w:beforeAutospacing="0" w:afterAutospacing="0" w:line="30" w:lineRule="atLeast"/>
              <w:jc w:val="both"/>
              <w:rPr>
                <w:rFonts w:ascii="仿宋" w:hAnsi="仿宋" w:eastAsia="仿宋" w:cs="仿宋"/>
                <w:color w:val="000000"/>
              </w:rPr>
            </w:pPr>
            <w:r>
              <w:rPr>
                <w:rFonts w:hint="eastAsia" w:ascii="仿宋" w:hAnsi="仿宋" w:eastAsia="仿宋" w:cs="仿宋"/>
                <w:color w:val="000000"/>
              </w:rPr>
              <w:t>10</w:t>
            </w:r>
          </w:p>
        </w:tc>
        <w:tc>
          <w:tcPr>
            <w:tcW w:w="3916" w:type="dxa"/>
            <w:shd w:val="clear" w:color="000000" w:fill="FFFFFF"/>
            <w:vAlign w:val="center"/>
          </w:tcPr>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园林技术</w:t>
            </w:r>
          </w:p>
        </w:tc>
        <w:tc>
          <w:tcPr>
            <w:tcW w:w="1276" w:type="dxa"/>
            <w:shd w:val="clear" w:color="000000" w:fill="FFFFFF"/>
            <w:vAlign w:val="center"/>
          </w:tcPr>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5000</w:t>
            </w:r>
          </w:p>
        </w:tc>
        <w:tc>
          <w:tcPr>
            <w:tcW w:w="850" w:type="dxa"/>
            <w:shd w:val="clear" w:color="000000" w:fill="FFFFFF"/>
            <w:vAlign w:val="center"/>
          </w:tcPr>
          <w:p>
            <w:pPr>
              <w:pStyle w:val="6"/>
              <w:widowControl/>
              <w:spacing w:beforeAutospacing="0" w:afterAutospacing="0" w:line="30" w:lineRule="atLeast"/>
              <w:jc w:val="both"/>
              <w:rPr>
                <w:rFonts w:ascii="仿宋" w:hAnsi="仿宋" w:eastAsia="仿宋" w:cs="仿宋"/>
                <w:color w:val="000000"/>
              </w:rPr>
            </w:pPr>
            <w:r>
              <w:rPr>
                <w:rFonts w:hint="eastAsia" w:ascii="仿宋" w:hAnsi="仿宋" w:eastAsia="仿宋" w:cs="仿宋"/>
                <w:color w:val="000000"/>
              </w:rPr>
              <w:t>三年</w:t>
            </w:r>
          </w:p>
        </w:tc>
        <w:tc>
          <w:tcPr>
            <w:tcW w:w="851" w:type="dxa"/>
            <w:shd w:val="clear" w:color="000000" w:fill="FFFFFF"/>
            <w:vAlign w:val="center"/>
          </w:tcPr>
          <w:p>
            <w:pPr>
              <w:pStyle w:val="6"/>
              <w:widowControl/>
              <w:spacing w:beforeAutospacing="0" w:afterAutospacing="0" w:line="30" w:lineRule="atLeast"/>
              <w:jc w:val="both"/>
              <w:rPr>
                <w:rFonts w:ascii="仿宋" w:hAnsi="仿宋" w:eastAsia="仿宋" w:cs="仿宋"/>
                <w:color w:val="000000"/>
              </w:rPr>
            </w:pPr>
            <w:r>
              <w:rPr>
                <w:rFonts w:hint="eastAsia" w:ascii="仿宋" w:hAnsi="仿宋" w:eastAsia="仿宋" w:cs="仿宋"/>
                <w:color w:val="000000"/>
              </w:rPr>
              <w:t>10</w:t>
            </w:r>
          </w:p>
        </w:tc>
        <w:tc>
          <w:tcPr>
            <w:tcW w:w="846" w:type="dxa"/>
            <w:shd w:val="clear" w:color="000000" w:fill="FFFFFF"/>
            <w:vAlign w:val="center"/>
          </w:tcPr>
          <w:p>
            <w:pPr>
              <w:pStyle w:val="6"/>
              <w:widowControl/>
              <w:spacing w:beforeAutospacing="0" w:afterAutospacing="0" w:line="30" w:lineRule="atLeast"/>
              <w:ind w:firstLine="480" w:firstLineChars="200"/>
              <w:jc w:val="both"/>
              <w:rPr>
                <w:rFonts w:ascii="仿宋" w:hAnsi="仿宋" w:eastAsia="仿宋" w:cs="仿宋"/>
                <w:color w:val="000000"/>
              </w:rPr>
            </w:pPr>
          </w:p>
        </w:tc>
        <w:tc>
          <w:tcPr>
            <w:tcW w:w="905" w:type="dxa"/>
            <w:shd w:val="clear" w:color="000000" w:fill="FFFFFF"/>
            <w:vAlign w:val="center"/>
          </w:tcPr>
          <w:p>
            <w:pPr>
              <w:pStyle w:val="6"/>
              <w:widowControl/>
              <w:spacing w:beforeAutospacing="0" w:afterAutospacing="0" w:line="30" w:lineRule="atLeast"/>
              <w:jc w:val="both"/>
              <w:rPr>
                <w:rFonts w:ascii="仿宋" w:hAnsi="仿宋" w:eastAsia="仿宋" w:cs="仿宋"/>
                <w:color w:val="000000"/>
              </w:rPr>
            </w:pPr>
            <w:r>
              <w:rPr>
                <w:rFonts w:hint="eastAsia" w:ascii="仿宋" w:hAnsi="仿宋" w:eastAsia="仿宋" w:cs="仿宋"/>
                <w:color w:val="00000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trPr>
        <w:tc>
          <w:tcPr>
            <w:tcW w:w="777" w:type="dxa"/>
            <w:shd w:val="clear" w:color="000000" w:fill="FFFFFF"/>
            <w:vAlign w:val="center"/>
          </w:tcPr>
          <w:p>
            <w:pPr>
              <w:pStyle w:val="6"/>
              <w:widowControl/>
              <w:spacing w:beforeAutospacing="0" w:afterAutospacing="0" w:line="30" w:lineRule="atLeast"/>
              <w:jc w:val="both"/>
              <w:rPr>
                <w:rFonts w:ascii="仿宋" w:hAnsi="仿宋" w:eastAsia="仿宋" w:cs="仿宋"/>
                <w:color w:val="000000"/>
              </w:rPr>
            </w:pPr>
            <w:r>
              <w:rPr>
                <w:rFonts w:hint="eastAsia" w:ascii="仿宋" w:hAnsi="仿宋" w:eastAsia="仿宋" w:cs="仿宋"/>
                <w:color w:val="000000"/>
              </w:rPr>
              <w:t>11</w:t>
            </w:r>
          </w:p>
        </w:tc>
        <w:tc>
          <w:tcPr>
            <w:tcW w:w="3916" w:type="dxa"/>
            <w:shd w:val="clear" w:color="000000" w:fill="FFFFFF"/>
            <w:vAlign w:val="center"/>
          </w:tcPr>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食品营养与检测</w:t>
            </w:r>
          </w:p>
        </w:tc>
        <w:tc>
          <w:tcPr>
            <w:tcW w:w="1276" w:type="dxa"/>
            <w:shd w:val="clear" w:color="000000" w:fill="FFFFFF"/>
            <w:vAlign w:val="center"/>
          </w:tcPr>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5000</w:t>
            </w:r>
          </w:p>
        </w:tc>
        <w:tc>
          <w:tcPr>
            <w:tcW w:w="850" w:type="dxa"/>
            <w:shd w:val="clear" w:color="000000" w:fill="FFFFFF"/>
            <w:vAlign w:val="center"/>
          </w:tcPr>
          <w:p>
            <w:pPr>
              <w:pStyle w:val="6"/>
              <w:widowControl/>
              <w:spacing w:beforeAutospacing="0" w:afterAutospacing="0" w:line="30" w:lineRule="atLeast"/>
              <w:jc w:val="both"/>
              <w:rPr>
                <w:rFonts w:ascii="仿宋" w:hAnsi="仿宋" w:eastAsia="仿宋" w:cs="仿宋"/>
                <w:color w:val="000000"/>
              </w:rPr>
            </w:pPr>
            <w:r>
              <w:rPr>
                <w:rFonts w:hint="eastAsia" w:ascii="仿宋" w:hAnsi="仿宋" w:eastAsia="仿宋" w:cs="仿宋"/>
                <w:color w:val="000000"/>
              </w:rPr>
              <w:t>三年</w:t>
            </w:r>
          </w:p>
        </w:tc>
        <w:tc>
          <w:tcPr>
            <w:tcW w:w="851" w:type="dxa"/>
            <w:shd w:val="clear" w:color="000000" w:fill="FFFFFF"/>
            <w:vAlign w:val="center"/>
          </w:tcPr>
          <w:p>
            <w:pPr>
              <w:pStyle w:val="6"/>
              <w:widowControl/>
              <w:spacing w:beforeAutospacing="0" w:afterAutospacing="0" w:line="30" w:lineRule="atLeast"/>
              <w:jc w:val="both"/>
              <w:rPr>
                <w:rFonts w:ascii="仿宋" w:hAnsi="仿宋" w:eastAsia="仿宋" w:cs="仿宋"/>
                <w:color w:val="000000"/>
              </w:rPr>
            </w:pPr>
            <w:r>
              <w:rPr>
                <w:rFonts w:hint="eastAsia" w:ascii="仿宋" w:hAnsi="仿宋" w:eastAsia="仿宋" w:cs="仿宋"/>
                <w:color w:val="000000"/>
              </w:rPr>
              <w:t>10</w:t>
            </w:r>
          </w:p>
        </w:tc>
        <w:tc>
          <w:tcPr>
            <w:tcW w:w="846" w:type="dxa"/>
            <w:shd w:val="clear" w:color="000000" w:fill="FFFFFF"/>
            <w:vAlign w:val="center"/>
          </w:tcPr>
          <w:p>
            <w:pPr>
              <w:pStyle w:val="6"/>
              <w:widowControl/>
              <w:spacing w:beforeAutospacing="0" w:afterAutospacing="0" w:line="30" w:lineRule="atLeast"/>
              <w:ind w:firstLine="480" w:firstLineChars="200"/>
              <w:jc w:val="both"/>
              <w:rPr>
                <w:rFonts w:ascii="仿宋" w:hAnsi="仿宋" w:eastAsia="仿宋" w:cs="仿宋"/>
                <w:color w:val="000000"/>
              </w:rPr>
            </w:pPr>
          </w:p>
        </w:tc>
        <w:tc>
          <w:tcPr>
            <w:tcW w:w="905" w:type="dxa"/>
            <w:shd w:val="clear" w:color="000000" w:fill="FFFFFF"/>
            <w:vAlign w:val="center"/>
          </w:tcPr>
          <w:p>
            <w:pPr>
              <w:pStyle w:val="6"/>
              <w:widowControl/>
              <w:spacing w:beforeAutospacing="0" w:afterAutospacing="0" w:line="30" w:lineRule="atLeast"/>
              <w:jc w:val="both"/>
              <w:rPr>
                <w:rFonts w:ascii="仿宋" w:hAnsi="仿宋" w:eastAsia="仿宋" w:cs="仿宋"/>
                <w:color w:val="000000"/>
              </w:rPr>
            </w:pPr>
            <w:r>
              <w:rPr>
                <w:rFonts w:hint="eastAsia" w:ascii="仿宋" w:hAnsi="仿宋" w:eastAsia="仿宋" w:cs="仿宋"/>
                <w:color w:val="00000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trPr>
        <w:tc>
          <w:tcPr>
            <w:tcW w:w="777" w:type="dxa"/>
            <w:shd w:val="clear" w:color="000000" w:fill="FFFFFF"/>
            <w:vAlign w:val="center"/>
          </w:tcPr>
          <w:p>
            <w:pPr>
              <w:pStyle w:val="6"/>
              <w:widowControl/>
              <w:spacing w:beforeAutospacing="0" w:afterAutospacing="0" w:line="30" w:lineRule="atLeast"/>
              <w:jc w:val="both"/>
              <w:rPr>
                <w:rFonts w:ascii="仿宋" w:hAnsi="仿宋" w:eastAsia="仿宋" w:cs="仿宋"/>
                <w:color w:val="000000"/>
              </w:rPr>
            </w:pPr>
            <w:r>
              <w:rPr>
                <w:rFonts w:hint="eastAsia" w:ascii="仿宋" w:hAnsi="仿宋" w:eastAsia="仿宋" w:cs="仿宋"/>
                <w:color w:val="000000"/>
              </w:rPr>
              <w:t>12</w:t>
            </w:r>
          </w:p>
        </w:tc>
        <w:tc>
          <w:tcPr>
            <w:tcW w:w="3916" w:type="dxa"/>
            <w:shd w:val="clear" w:color="000000" w:fill="FFFFFF"/>
            <w:vAlign w:val="center"/>
          </w:tcPr>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汽车检测与维修技术</w:t>
            </w:r>
          </w:p>
        </w:tc>
        <w:tc>
          <w:tcPr>
            <w:tcW w:w="1276" w:type="dxa"/>
            <w:shd w:val="clear" w:color="000000" w:fill="FFFFFF"/>
            <w:vAlign w:val="center"/>
          </w:tcPr>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5000</w:t>
            </w:r>
          </w:p>
        </w:tc>
        <w:tc>
          <w:tcPr>
            <w:tcW w:w="850" w:type="dxa"/>
            <w:shd w:val="clear" w:color="000000" w:fill="FFFFFF"/>
            <w:vAlign w:val="center"/>
          </w:tcPr>
          <w:p>
            <w:pPr>
              <w:pStyle w:val="6"/>
              <w:widowControl/>
              <w:spacing w:beforeAutospacing="0" w:afterAutospacing="0" w:line="30" w:lineRule="atLeast"/>
              <w:jc w:val="both"/>
              <w:rPr>
                <w:rFonts w:ascii="仿宋" w:hAnsi="仿宋" w:eastAsia="仿宋" w:cs="仿宋"/>
                <w:color w:val="000000"/>
              </w:rPr>
            </w:pPr>
            <w:r>
              <w:rPr>
                <w:rFonts w:hint="eastAsia" w:ascii="仿宋" w:hAnsi="仿宋" w:eastAsia="仿宋" w:cs="仿宋"/>
                <w:color w:val="000000"/>
              </w:rPr>
              <w:t>三年</w:t>
            </w:r>
          </w:p>
        </w:tc>
        <w:tc>
          <w:tcPr>
            <w:tcW w:w="851" w:type="dxa"/>
            <w:shd w:val="clear" w:color="000000" w:fill="FFFFFF"/>
            <w:vAlign w:val="center"/>
          </w:tcPr>
          <w:p>
            <w:pPr>
              <w:pStyle w:val="6"/>
              <w:widowControl/>
              <w:spacing w:beforeAutospacing="0" w:afterAutospacing="0" w:line="30" w:lineRule="atLeast"/>
              <w:jc w:val="both"/>
              <w:rPr>
                <w:rFonts w:ascii="仿宋" w:hAnsi="仿宋" w:eastAsia="仿宋" w:cs="仿宋"/>
                <w:color w:val="000000"/>
              </w:rPr>
            </w:pPr>
            <w:r>
              <w:rPr>
                <w:rFonts w:hint="eastAsia" w:ascii="仿宋" w:hAnsi="仿宋" w:eastAsia="仿宋" w:cs="仿宋"/>
                <w:color w:val="000000"/>
              </w:rPr>
              <w:t>10</w:t>
            </w:r>
          </w:p>
        </w:tc>
        <w:tc>
          <w:tcPr>
            <w:tcW w:w="846" w:type="dxa"/>
            <w:shd w:val="clear" w:color="000000" w:fill="FFFFFF"/>
            <w:vAlign w:val="center"/>
          </w:tcPr>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5</w:t>
            </w:r>
          </w:p>
        </w:tc>
        <w:tc>
          <w:tcPr>
            <w:tcW w:w="905" w:type="dxa"/>
            <w:shd w:val="clear" w:color="000000" w:fill="FFFFFF"/>
            <w:vAlign w:val="center"/>
          </w:tcPr>
          <w:p>
            <w:pPr>
              <w:pStyle w:val="6"/>
              <w:widowControl/>
              <w:spacing w:beforeAutospacing="0" w:afterAutospacing="0" w:line="30" w:lineRule="atLeast"/>
              <w:jc w:val="both"/>
              <w:rPr>
                <w:rFonts w:ascii="仿宋" w:hAnsi="仿宋" w:eastAsia="仿宋" w:cs="仿宋"/>
                <w:color w:val="000000"/>
              </w:rPr>
            </w:pPr>
            <w:r>
              <w:rPr>
                <w:rFonts w:hint="eastAsia" w:ascii="仿宋" w:hAnsi="仿宋" w:eastAsia="仿宋" w:cs="仿宋"/>
                <w:color w:val="00000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trPr>
        <w:tc>
          <w:tcPr>
            <w:tcW w:w="777" w:type="dxa"/>
            <w:shd w:val="clear" w:color="000000" w:fill="FFFFFF"/>
            <w:vAlign w:val="center"/>
          </w:tcPr>
          <w:p>
            <w:pPr>
              <w:pStyle w:val="6"/>
              <w:widowControl/>
              <w:spacing w:beforeAutospacing="0" w:afterAutospacing="0" w:line="30" w:lineRule="atLeast"/>
              <w:jc w:val="both"/>
              <w:rPr>
                <w:rFonts w:ascii="仿宋" w:hAnsi="仿宋" w:eastAsia="仿宋" w:cs="仿宋"/>
                <w:color w:val="000000"/>
              </w:rPr>
            </w:pPr>
            <w:r>
              <w:rPr>
                <w:rFonts w:hint="eastAsia" w:ascii="仿宋" w:hAnsi="仿宋" w:eastAsia="仿宋" w:cs="仿宋"/>
                <w:color w:val="000000"/>
              </w:rPr>
              <w:t>13</w:t>
            </w:r>
          </w:p>
        </w:tc>
        <w:tc>
          <w:tcPr>
            <w:tcW w:w="3916" w:type="dxa"/>
            <w:shd w:val="clear" w:color="000000" w:fill="FFFFFF"/>
            <w:vAlign w:val="center"/>
          </w:tcPr>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新能源汽车技术</w:t>
            </w:r>
          </w:p>
        </w:tc>
        <w:tc>
          <w:tcPr>
            <w:tcW w:w="1276" w:type="dxa"/>
            <w:shd w:val="clear" w:color="000000" w:fill="FFFFFF"/>
            <w:vAlign w:val="center"/>
          </w:tcPr>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5000</w:t>
            </w:r>
          </w:p>
        </w:tc>
        <w:tc>
          <w:tcPr>
            <w:tcW w:w="850" w:type="dxa"/>
            <w:shd w:val="clear" w:color="000000" w:fill="FFFFFF"/>
            <w:vAlign w:val="center"/>
          </w:tcPr>
          <w:p>
            <w:pPr>
              <w:pStyle w:val="6"/>
              <w:widowControl/>
              <w:spacing w:beforeAutospacing="0" w:afterAutospacing="0" w:line="30" w:lineRule="atLeast"/>
              <w:jc w:val="both"/>
              <w:rPr>
                <w:rFonts w:ascii="仿宋" w:hAnsi="仿宋" w:eastAsia="仿宋" w:cs="仿宋"/>
                <w:color w:val="000000"/>
              </w:rPr>
            </w:pPr>
            <w:r>
              <w:rPr>
                <w:rFonts w:hint="eastAsia" w:ascii="仿宋" w:hAnsi="仿宋" w:eastAsia="仿宋" w:cs="仿宋"/>
                <w:color w:val="000000"/>
              </w:rPr>
              <w:t>三年</w:t>
            </w:r>
          </w:p>
        </w:tc>
        <w:tc>
          <w:tcPr>
            <w:tcW w:w="851" w:type="dxa"/>
            <w:shd w:val="clear" w:color="000000" w:fill="FFFFFF"/>
            <w:vAlign w:val="center"/>
          </w:tcPr>
          <w:p>
            <w:pPr>
              <w:pStyle w:val="6"/>
              <w:widowControl/>
              <w:spacing w:beforeAutospacing="0" w:afterAutospacing="0" w:line="30" w:lineRule="atLeast"/>
              <w:jc w:val="both"/>
              <w:rPr>
                <w:rFonts w:ascii="仿宋" w:hAnsi="仿宋" w:eastAsia="仿宋" w:cs="仿宋"/>
                <w:color w:val="000000"/>
              </w:rPr>
            </w:pPr>
            <w:r>
              <w:rPr>
                <w:rFonts w:hint="eastAsia" w:ascii="仿宋" w:hAnsi="仿宋" w:eastAsia="仿宋" w:cs="仿宋"/>
                <w:color w:val="000000"/>
              </w:rPr>
              <w:t>10</w:t>
            </w:r>
          </w:p>
        </w:tc>
        <w:tc>
          <w:tcPr>
            <w:tcW w:w="846" w:type="dxa"/>
            <w:shd w:val="clear" w:color="000000" w:fill="FFFFFF"/>
            <w:vAlign w:val="center"/>
          </w:tcPr>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5</w:t>
            </w:r>
          </w:p>
        </w:tc>
        <w:tc>
          <w:tcPr>
            <w:tcW w:w="905" w:type="dxa"/>
            <w:shd w:val="clear" w:color="000000" w:fill="FFFFFF"/>
            <w:vAlign w:val="center"/>
          </w:tcPr>
          <w:p>
            <w:pPr>
              <w:pStyle w:val="6"/>
              <w:widowControl/>
              <w:spacing w:beforeAutospacing="0" w:afterAutospacing="0" w:line="30" w:lineRule="atLeast"/>
              <w:jc w:val="both"/>
              <w:rPr>
                <w:rFonts w:ascii="仿宋" w:hAnsi="仿宋" w:eastAsia="仿宋" w:cs="仿宋"/>
                <w:color w:val="000000"/>
              </w:rPr>
            </w:pPr>
            <w:r>
              <w:rPr>
                <w:rFonts w:hint="eastAsia" w:ascii="仿宋" w:hAnsi="仿宋" w:eastAsia="仿宋" w:cs="仿宋"/>
                <w:color w:val="00000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trPr>
        <w:tc>
          <w:tcPr>
            <w:tcW w:w="777" w:type="dxa"/>
            <w:shd w:val="clear" w:color="000000" w:fill="FFFFFF"/>
            <w:vAlign w:val="center"/>
          </w:tcPr>
          <w:p>
            <w:pPr>
              <w:pStyle w:val="6"/>
              <w:widowControl/>
              <w:spacing w:beforeAutospacing="0" w:afterAutospacing="0" w:line="30" w:lineRule="atLeast"/>
              <w:jc w:val="both"/>
              <w:rPr>
                <w:rFonts w:ascii="仿宋" w:hAnsi="仿宋" w:eastAsia="仿宋" w:cs="仿宋"/>
                <w:color w:val="000000"/>
              </w:rPr>
            </w:pPr>
            <w:r>
              <w:rPr>
                <w:rFonts w:hint="eastAsia" w:ascii="仿宋" w:hAnsi="仿宋" w:eastAsia="仿宋" w:cs="仿宋"/>
                <w:color w:val="000000"/>
              </w:rPr>
              <w:t>14</w:t>
            </w:r>
          </w:p>
        </w:tc>
        <w:tc>
          <w:tcPr>
            <w:tcW w:w="3916" w:type="dxa"/>
            <w:shd w:val="clear" w:color="000000" w:fill="FFFFFF"/>
            <w:vAlign w:val="center"/>
          </w:tcPr>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老年保健与管理</w:t>
            </w:r>
          </w:p>
        </w:tc>
        <w:tc>
          <w:tcPr>
            <w:tcW w:w="1276" w:type="dxa"/>
            <w:shd w:val="clear" w:color="000000" w:fill="FFFFFF"/>
            <w:vAlign w:val="center"/>
          </w:tcPr>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5000</w:t>
            </w:r>
          </w:p>
        </w:tc>
        <w:tc>
          <w:tcPr>
            <w:tcW w:w="850" w:type="dxa"/>
            <w:shd w:val="clear" w:color="000000" w:fill="FFFFFF"/>
            <w:vAlign w:val="center"/>
          </w:tcPr>
          <w:p>
            <w:pPr>
              <w:pStyle w:val="6"/>
              <w:widowControl/>
              <w:spacing w:beforeAutospacing="0" w:afterAutospacing="0" w:line="30" w:lineRule="atLeast"/>
              <w:jc w:val="both"/>
              <w:rPr>
                <w:rFonts w:ascii="仿宋" w:hAnsi="仿宋" w:eastAsia="仿宋" w:cs="仿宋"/>
                <w:color w:val="000000"/>
              </w:rPr>
            </w:pPr>
            <w:r>
              <w:rPr>
                <w:rFonts w:hint="eastAsia" w:ascii="仿宋" w:hAnsi="仿宋" w:eastAsia="仿宋" w:cs="仿宋"/>
                <w:color w:val="000000"/>
              </w:rPr>
              <w:t>三年</w:t>
            </w:r>
          </w:p>
        </w:tc>
        <w:tc>
          <w:tcPr>
            <w:tcW w:w="851" w:type="dxa"/>
            <w:shd w:val="clear" w:color="000000" w:fill="FFFFFF"/>
            <w:vAlign w:val="center"/>
          </w:tcPr>
          <w:p>
            <w:pPr>
              <w:pStyle w:val="6"/>
              <w:widowControl/>
              <w:spacing w:beforeAutospacing="0" w:afterAutospacing="0" w:line="30" w:lineRule="atLeast"/>
              <w:jc w:val="both"/>
              <w:rPr>
                <w:rFonts w:ascii="仿宋" w:hAnsi="仿宋" w:eastAsia="仿宋" w:cs="仿宋"/>
                <w:color w:val="000000"/>
              </w:rPr>
            </w:pPr>
            <w:r>
              <w:rPr>
                <w:rFonts w:hint="eastAsia" w:ascii="仿宋" w:hAnsi="仿宋" w:eastAsia="仿宋" w:cs="仿宋"/>
                <w:color w:val="000000"/>
              </w:rPr>
              <w:t>10</w:t>
            </w:r>
          </w:p>
        </w:tc>
        <w:tc>
          <w:tcPr>
            <w:tcW w:w="846" w:type="dxa"/>
            <w:shd w:val="clear" w:color="000000" w:fill="FFFFFF"/>
            <w:vAlign w:val="center"/>
          </w:tcPr>
          <w:p>
            <w:pPr>
              <w:pStyle w:val="6"/>
              <w:widowControl/>
              <w:spacing w:beforeAutospacing="0" w:afterAutospacing="0" w:line="30" w:lineRule="atLeast"/>
              <w:ind w:firstLine="480" w:firstLineChars="200"/>
              <w:jc w:val="both"/>
              <w:rPr>
                <w:rFonts w:ascii="仿宋" w:hAnsi="仿宋" w:eastAsia="仿宋" w:cs="仿宋"/>
                <w:color w:val="000000"/>
              </w:rPr>
            </w:pPr>
          </w:p>
        </w:tc>
        <w:tc>
          <w:tcPr>
            <w:tcW w:w="905" w:type="dxa"/>
            <w:shd w:val="clear" w:color="000000" w:fill="FFFFFF"/>
            <w:vAlign w:val="center"/>
          </w:tcPr>
          <w:p>
            <w:pPr>
              <w:pStyle w:val="6"/>
              <w:widowControl/>
              <w:spacing w:beforeAutospacing="0" w:afterAutospacing="0" w:line="30" w:lineRule="atLeast"/>
              <w:jc w:val="both"/>
              <w:rPr>
                <w:rFonts w:ascii="仿宋" w:hAnsi="仿宋" w:eastAsia="仿宋" w:cs="仿宋"/>
                <w:color w:val="000000"/>
              </w:rPr>
            </w:pPr>
            <w:r>
              <w:rPr>
                <w:rFonts w:hint="eastAsia" w:ascii="仿宋" w:hAnsi="仿宋" w:eastAsia="仿宋" w:cs="仿宋"/>
                <w:color w:val="00000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trPr>
        <w:tc>
          <w:tcPr>
            <w:tcW w:w="777" w:type="dxa"/>
            <w:shd w:val="clear" w:color="000000" w:fill="FFFFFF"/>
            <w:vAlign w:val="center"/>
          </w:tcPr>
          <w:p>
            <w:pPr>
              <w:pStyle w:val="6"/>
              <w:widowControl/>
              <w:spacing w:beforeAutospacing="0" w:afterAutospacing="0" w:line="30" w:lineRule="atLeast"/>
              <w:jc w:val="both"/>
              <w:rPr>
                <w:rFonts w:ascii="仿宋" w:hAnsi="仿宋" w:eastAsia="仿宋" w:cs="仿宋"/>
                <w:color w:val="000000"/>
              </w:rPr>
            </w:pPr>
            <w:r>
              <w:rPr>
                <w:rFonts w:hint="eastAsia" w:ascii="仿宋" w:hAnsi="仿宋" w:eastAsia="仿宋" w:cs="仿宋"/>
                <w:color w:val="000000"/>
              </w:rPr>
              <w:t>15</w:t>
            </w:r>
          </w:p>
        </w:tc>
        <w:tc>
          <w:tcPr>
            <w:tcW w:w="3916" w:type="dxa"/>
            <w:shd w:val="clear" w:color="000000" w:fill="FFFFFF"/>
            <w:vAlign w:val="center"/>
          </w:tcPr>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建筑工程技术</w:t>
            </w:r>
          </w:p>
        </w:tc>
        <w:tc>
          <w:tcPr>
            <w:tcW w:w="1276" w:type="dxa"/>
            <w:shd w:val="clear" w:color="000000" w:fill="FFFFFF"/>
            <w:vAlign w:val="center"/>
          </w:tcPr>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5000</w:t>
            </w:r>
          </w:p>
        </w:tc>
        <w:tc>
          <w:tcPr>
            <w:tcW w:w="850" w:type="dxa"/>
            <w:shd w:val="clear" w:color="000000" w:fill="FFFFFF"/>
            <w:vAlign w:val="center"/>
          </w:tcPr>
          <w:p>
            <w:pPr>
              <w:pStyle w:val="6"/>
              <w:widowControl/>
              <w:spacing w:beforeAutospacing="0" w:afterAutospacing="0" w:line="30" w:lineRule="atLeast"/>
              <w:jc w:val="both"/>
              <w:rPr>
                <w:rFonts w:ascii="仿宋" w:hAnsi="仿宋" w:eastAsia="仿宋" w:cs="仿宋"/>
                <w:color w:val="000000"/>
              </w:rPr>
            </w:pPr>
            <w:r>
              <w:rPr>
                <w:rFonts w:hint="eastAsia" w:ascii="仿宋" w:hAnsi="仿宋" w:eastAsia="仿宋" w:cs="仿宋"/>
                <w:color w:val="000000"/>
              </w:rPr>
              <w:t>三年</w:t>
            </w:r>
          </w:p>
        </w:tc>
        <w:tc>
          <w:tcPr>
            <w:tcW w:w="851" w:type="dxa"/>
            <w:shd w:val="clear" w:color="000000" w:fill="FFFFFF"/>
            <w:vAlign w:val="center"/>
          </w:tcPr>
          <w:p>
            <w:pPr>
              <w:pStyle w:val="6"/>
              <w:widowControl/>
              <w:spacing w:beforeAutospacing="0" w:afterAutospacing="0" w:line="30" w:lineRule="atLeast"/>
              <w:jc w:val="both"/>
              <w:rPr>
                <w:rFonts w:ascii="仿宋" w:hAnsi="仿宋" w:eastAsia="仿宋" w:cs="仿宋"/>
                <w:color w:val="000000"/>
              </w:rPr>
            </w:pPr>
            <w:r>
              <w:rPr>
                <w:rFonts w:hint="eastAsia" w:ascii="仿宋" w:hAnsi="仿宋" w:eastAsia="仿宋" w:cs="仿宋"/>
                <w:color w:val="000000"/>
              </w:rPr>
              <w:t>10</w:t>
            </w:r>
          </w:p>
        </w:tc>
        <w:tc>
          <w:tcPr>
            <w:tcW w:w="846" w:type="dxa"/>
            <w:shd w:val="clear" w:color="000000" w:fill="FFFFFF"/>
            <w:vAlign w:val="center"/>
          </w:tcPr>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5</w:t>
            </w:r>
          </w:p>
        </w:tc>
        <w:tc>
          <w:tcPr>
            <w:tcW w:w="905" w:type="dxa"/>
            <w:shd w:val="clear" w:color="000000" w:fill="FFFFFF"/>
            <w:vAlign w:val="center"/>
          </w:tcPr>
          <w:p>
            <w:pPr>
              <w:pStyle w:val="6"/>
              <w:widowControl/>
              <w:spacing w:beforeAutospacing="0" w:afterAutospacing="0" w:line="30" w:lineRule="atLeast"/>
              <w:jc w:val="both"/>
              <w:rPr>
                <w:rFonts w:ascii="仿宋" w:hAnsi="仿宋" w:eastAsia="仿宋" w:cs="仿宋"/>
                <w:color w:val="000000"/>
              </w:rPr>
            </w:pPr>
            <w:r>
              <w:rPr>
                <w:rFonts w:hint="eastAsia" w:ascii="仿宋" w:hAnsi="仿宋" w:eastAsia="仿宋" w:cs="仿宋"/>
                <w:color w:val="00000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trPr>
        <w:tc>
          <w:tcPr>
            <w:tcW w:w="777" w:type="dxa"/>
            <w:shd w:val="clear" w:color="000000" w:fill="FFFFFF"/>
            <w:vAlign w:val="center"/>
          </w:tcPr>
          <w:p>
            <w:pPr>
              <w:pStyle w:val="6"/>
              <w:widowControl/>
              <w:spacing w:beforeAutospacing="0" w:afterAutospacing="0" w:line="30" w:lineRule="atLeast"/>
              <w:jc w:val="both"/>
              <w:rPr>
                <w:rFonts w:ascii="仿宋" w:hAnsi="仿宋" w:eastAsia="仿宋" w:cs="仿宋"/>
                <w:color w:val="000000"/>
              </w:rPr>
            </w:pPr>
            <w:r>
              <w:rPr>
                <w:rFonts w:hint="eastAsia" w:ascii="仿宋" w:hAnsi="仿宋" w:eastAsia="仿宋" w:cs="仿宋"/>
                <w:color w:val="000000"/>
              </w:rPr>
              <w:t>16</w:t>
            </w:r>
          </w:p>
        </w:tc>
        <w:tc>
          <w:tcPr>
            <w:tcW w:w="3916" w:type="dxa"/>
            <w:shd w:val="clear" w:color="000000" w:fill="FFFFFF"/>
            <w:vAlign w:val="center"/>
          </w:tcPr>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空中乘务(校企合作，与北京中航天使教育集团合作)</w:t>
            </w:r>
          </w:p>
        </w:tc>
        <w:tc>
          <w:tcPr>
            <w:tcW w:w="1276" w:type="dxa"/>
            <w:shd w:val="clear" w:color="000000" w:fill="FFFFFF"/>
            <w:vAlign w:val="center"/>
          </w:tcPr>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8800</w:t>
            </w:r>
          </w:p>
        </w:tc>
        <w:tc>
          <w:tcPr>
            <w:tcW w:w="850" w:type="dxa"/>
            <w:shd w:val="clear" w:color="000000" w:fill="FFFFFF"/>
            <w:vAlign w:val="center"/>
          </w:tcPr>
          <w:p>
            <w:pPr>
              <w:pStyle w:val="6"/>
              <w:widowControl/>
              <w:spacing w:beforeAutospacing="0" w:afterAutospacing="0" w:line="30" w:lineRule="atLeast"/>
              <w:jc w:val="both"/>
              <w:rPr>
                <w:rFonts w:ascii="仿宋" w:hAnsi="仿宋" w:eastAsia="仿宋" w:cs="仿宋"/>
                <w:color w:val="000000"/>
              </w:rPr>
            </w:pPr>
            <w:r>
              <w:rPr>
                <w:rFonts w:hint="eastAsia" w:ascii="仿宋" w:hAnsi="仿宋" w:eastAsia="仿宋" w:cs="仿宋"/>
                <w:color w:val="000000"/>
              </w:rPr>
              <w:t>三年</w:t>
            </w:r>
          </w:p>
        </w:tc>
        <w:tc>
          <w:tcPr>
            <w:tcW w:w="851" w:type="dxa"/>
            <w:shd w:val="clear" w:color="000000" w:fill="FFFFFF"/>
            <w:vAlign w:val="center"/>
          </w:tcPr>
          <w:p>
            <w:pPr>
              <w:pStyle w:val="6"/>
              <w:widowControl/>
              <w:spacing w:beforeAutospacing="0" w:afterAutospacing="0" w:line="30" w:lineRule="atLeast"/>
              <w:jc w:val="both"/>
              <w:rPr>
                <w:rFonts w:ascii="仿宋" w:hAnsi="仿宋" w:eastAsia="仿宋" w:cs="仿宋"/>
                <w:color w:val="000000"/>
              </w:rPr>
            </w:pPr>
            <w:r>
              <w:rPr>
                <w:rFonts w:hint="eastAsia" w:ascii="仿宋" w:hAnsi="仿宋" w:eastAsia="仿宋" w:cs="仿宋"/>
                <w:color w:val="000000"/>
              </w:rPr>
              <w:t>30</w:t>
            </w:r>
          </w:p>
        </w:tc>
        <w:tc>
          <w:tcPr>
            <w:tcW w:w="846" w:type="dxa"/>
            <w:shd w:val="clear" w:color="000000" w:fill="FFFFFF"/>
            <w:vAlign w:val="center"/>
          </w:tcPr>
          <w:p>
            <w:pPr>
              <w:pStyle w:val="6"/>
              <w:widowControl/>
              <w:spacing w:beforeAutospacing="0" w:afterAutospacing="0" w:line="30" w:lineRule="atLeast"/>
              <w:ind w:firstLine="480" w:firstLineChars="200"/>
              <w:jc w:val="both"/>
              <w:rPr>
                <w:rFonts w:ascii="仿宋" w:hAnsi="仿宋" w:eastAsia="仿宋" w:cs="仿宋"/>
                <w:color w:val="000000"/>
              </w:rPr>
            </w:pPr>
          </w:p>
        </w:tc>
        <w:tc>
          <w:tcPr>
            <w:tcW w:w="905" w:type="dxa"/>
            <w:shd w:val="clear" w:color="000000" w:fill="FFFFFF"/>
            <w:vAlign w:val="center"/>
          </w:tcPr>
          <w:p>
            <w:pPr>
              <w:pStyle w:val="6"/>
              <w:widowControl/>
              <w:spacing w:beforeAutospacing="0" w:afterAutospacing="0" w:line="30" w:lineRule="atLeast"/>
              <w:ind w:firstLine="480" w:firstLineChars="200"/>
              <w:jc w:val="both"/>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trPr>
        <w:tc>
          <w:tcPr>
            <w:tcW w:w="777" w:type="dxa"/>
            <w:shd w:val="clear" w:color="000000" w:fill="FFFFFF"/>
            <w:vAlign w:val="center"/>
          </w:tcPr>
          <w:p>
            <w:pPr>
              <w:pStyle w:val="6"/>
              <w:widowControl/>
              <w:spacing w:beforeAutospacing="0" w:afterAutospacing="0" w:line="30" w:lineRule="atLeast"/>
              <w:jc w:val="both"/>
              <w:rPr>
                <w:rFonts w:ascii="仿宋" w:hAnsi="仿宋" w:eastAsia="仿宋" w:cs="仿宋"/>
                <w:color w:val="000000"/>
              </w:rPr>
            </w:pPr>
            <w:r>
              <w:rPr>
                <w:rFonts w:hint="eastAsia" w:ascii="仿宋" w:hAnsi="仿宋" w:eastAsia="仿宋" w:cs="仿宋"/>
                <w:color w:val="000000"/>
              </w:rPr>
              <w:t>17</w:t>
            </w:r>
          </w:p>
        </w:tc>
        <w:tc>
          <w:tcPr>
            <w:tcW w:w="3916" w:type="dxa"/>
            <w:shd w:val="clear" w:color="000000" w:fill="FFFFFF"/>
            <w:vAlign w:val="center"/>
          </w:tcPr>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旅游管理(校企合作， 青岛蓝色经济教育科技集团国际合作)</w:t>
            </w:r>
          </w:p>
        </w:tc>
        <w:tc>
          <w:tcPr>
            <w:tcW w:w="1276" w:type="dxa"/>
            <w:shd w:val="clear" w:color="000000" w:fill="FFFFFF"/>
            <w:vAlign w:val="center"/>
          </w:tcPr>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8800</w:t>
            </w:r>
          </w:p>
        </w:tc>
        <w:tc>
          <w:tcPr>
            <w:tcW w:w="850" w:type="dxa"/>
            <w:shd w:val="clear" w:color="000000" w:fill="FFFFFF"/>
            <w:vAlign w:val="center"/>
          </w:tcPr>
          <w:p>
            <w:pPr>
              <w:pStyle w:val="6"/>
              <w:widowControl/>
              <w:spacing w:beforeAutospacing="0" w:afterAutospacing="0" w:line="30" w:lineRule="atLeast"/>
              <w:jc w:val="both"/>
              <w:rPr>
                <w:rFonts w:ascii="仿宋" w:hAnsi="仿宋" w:eastAsia="仿宋" w:cs="仿宋"/>
                <w:color w:val="000000"/>
              </w:rPr>
            </w:pPr>
            <w:r>
              <w:rPr>
                <w:rFonts w:hint="eastAsia" w:ascii="仿宋" w:hAnsi="仿宋" w:eastAsia="仿宋" w:cs="仿宋"/>
                <w:color w:val="000000"/>
              </w:rPr>
              <w:t>三年</w:t>
            </w:r>
          </w:p>
        </w:tc>
        <w:tc>
          <w:tcPr>
            <w:tcW w:w="851" w:type="dxa"/>
            <w:shd w:val="clear" w:color="000000" w:fill="FFFFFF"/>
            <w:vAlign w:val="center"/>
          </w:tcPr>
          <w:p>
            <w:pPr>
              <w:pStyle w:val="6"/>
              <w:widowControl/>
              <w:spacing w:beforeAutospacing="0" w:afterAutospacing="0" w:line="30" w:lineRule="atLeast"/>
              <w:jc w:val="both"/>
              <w:rPr>
                <w:rFonts w:ascii="仿宋" w:hAnsi="仿宋" w:eastAsia="仿宋" w:cs="仿宋"/>
                <w:color w:val="000000"/>
              </w:rPr>
            </w:pPr>
            <w:r>
              <w:rPr>
                <w:rFonts w:hint="eastAsia" w:ascii="仿宋" w:hAnsi="仿宋" w:eastAsia="仿宋" w:cs="仿宋"/>
                <w:color w:val="000000"/>
              </w:rPr>
              <w:t>30</w:t>
            </w:r>
          </w:p>
        </w:tc>
        <w:tc>
          <w:tcPr>
            <w:tcW w:w="846" w:type="dxa"/>
            <w:shd w:val="clear" w:color="000000" w:fill="FFFFFF"/>
            <w:vAlign w:val="center"/>
          </w:tcPr>
          <w:p>
            <w:pPr>
              <w:pStyle w:val="6"/>
              <w:widowControl/>
              <w:spacing w:beforeAutospacing="0" w:afterAutospacing="0" w:line="30" w:lineRule="atLeast"/>
              <w:ind w:firstLine="480" w:firstLineChars="200"/>
              <w:jc w:val="both"/>
              <w:rPr>
                <w:rFonts w:ascii="仿宋" w:hAnsi="仿宋" w:eastAsia="仿宋" w:cs="仿宋"/>
                <w:color w:val="000000"/>
              </w:rPr>
            </w:pPr>
          </w:p>
        </w:tc>
        <w:tc>
          <w:tcPr>
            <w:tcW w:w="905" w:type="dxa"/>
            <w:shd w:val="clear" w:color="000000" w:fill="FFFFFF"/>
            <w:vAlign w:val="center"/>
          </w:tcPr>
          <w:p>
            <w:pPr>
              <w:pStyle w:val="6"/>
              <w:widowControl/>
              <w:spacing w:beforeAutospacing="0" w:afterAutospacing="0" w:line="30" w:lineRule="atLeast"/>
              <w:ind w:firstLine="480" w:firstLineChars="200"/>
              <w:jc w:val="both"/>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trPr>
        <w:tc>
          <w:tcPr>
            <w:tcW w:w="777" w:type="dxa"/>
            <w:shd w:val="clear" w:color="000000" w:fill="FFFFFF"/>
            <w:vAlign w:val="center"/>
          </w:tcPr>
          <w:p>
            <w:pPr>
              <w:pStyle w:val="6"/>
              <w:widowControl/>
              <w:spacing w:beforeAutospacing="0" w:afterAutospacing="0" w:line="30" w:lineRule="atLeast"/>
              <w:jc w:val="both"/>
              <w:rPr>
                <w:rFonts w:ascii="仿宋" w:hAnsi="仿宋" w:eastAsia="仿宋" w:cs="仿宋"/>
                <w:color w:val="000000"/>
              </w:rPr>
            </w:pPr>
            <w:r>
              <w:rPr>
                <w:rFonts w:hint="eastAsia" w:ascii="仿宋" w:hAnsi="仿宋" w:eastAsia="仿宋" w:cs="仿宋"/>
                <w:color w:val="000000"/>
              </w:rPr>
              <w:t>18</w:t>
            </w:r>
          </w:p>
        </w:tc>
        <w:tc>
          <w:tcPr>
            <w:tcW w:w="3916" w:type="dxa"/>
            <w:shd w:val="clear" w:color="000000" w:fill="FFFFFF"/>
            <w:vAlign w:val="center"/>
          </w:tcPr>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旅游管理(校企合作，与北京中航铁服务教育有限公司合作培养)</w:t>
            </w:r>
          </w:p>
        </w:tc>
        <w:tc>
          <w:tcPr>
            <w:tcW w:w="1276" w:type="dxa"/>
            <w:shd w:val="clear" w:color="000000" w:fill="FFFFFF"/>
            <w:vAlign w:val="center"/>
          </w:tcPr>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8800</w:t>
            </w:r>
          </w:p>
        </w:tc>
        <w:tc>
          <w:tcPr>
            <w:tcW w:w="850" w:type="dxa"/>
            <w:shd w:val="clear" w:color="000000" w:fill="FFFFFF"/>
            <w:vAlign w:val="center"/>
          </w:tcPr>
          <w:p>
            <w:pPr>
              <w:pStyle w:val="6"/>
              <w:widowControl/>
              <w:spacing w:beforeAutospacing="0" w:afterAutospacing="0" w:line="30" w:lineRule="atLeast"/>
              <w:jc w:val="both"/>
              <w:rPr>
                <w:rFonts w:ascii="仿宋" w:hAnsi="仿宋" w:eastAsia="仿宋" w:cs="仿宋"/>
                <w:color w:val="000000"/>
              </w:rPr>
            </w:pPr>
            <w:r>
              <w:rPr>
                <w:rFonts w:hint="eastAsia" w:ascii="仿宋" w:hAnsi="仿宋" w:eastAsia="仿宋" w:cs="仿宋"/>
                <w:color w:val="000000"/>
              </w:rPr>
              <w:t>三年</w:t>
            </w:r>
          </w:p>
        </w:tc>
        <w:tc>
          <w:tcPr>
            <w:tcW w:w="851" w:type="dxa"/>
            <w:shd w:val="clear" w:color="000000" w:fill="FFFFFF"/>
            <w:vAlign w:val="center"/>
          </w:tcPr>
          <w:p>
            <w:pPr>
              <w:pStyle w:val="6"/>
              <w:widowControl/>
              <w:spacing w:beforeAutospacing="0" w:afterAutospacing="0" w:line="30" w:lineRule="atLeast"/>
              <w:jc w:val="both"/>
              <w:rPr>
                <w:rFonts w:ascii="仿宋" w:hAnsi="仿宋" w:eastAsia="仿宋" w:cs="仿宋"/>
                <w:color w:val="000000"/>
              </w:rPr>
            </w:pPr>
            <w:r>
              <w:rPr>
                <w:rFonts w:hint="eastAsia" w:ascii="仿宋" w:hAnsi="仿宋" w:eastAsia="仿宋" w:cs="仿宋"/>
                <w:color w:val="000000"/>
              </w:rPr>
              <w:t>30</w:t>
            </w:r>
          </w:p>
        </w:tc>
        <w:tc>
          <w:tcPr>
            <w:tcW w:w="846" w:type="dxa"/>
            <w:shd w:val="clear" w:color="000000" w:fill="FFFFFF"/>
            <w:vAlign w:val="center"/>
          </w:tcPr>
          <w:p>
            <w:pPr>
              <w:pStyle w:val="6"/>
              <w:widowControl/>
              <w:spacing w:beforeAutospacing="0" w:afterAutospacing="0" w:line="30" w:lineRule="atLeast"/>
              <w:ind w:firstLine="480" w:firstLineChars="200"/>
              <w:jc w:val="both"/>
              <w:rPr>
                <w:rFonts w:ascii="仿宋" w:hAnsi="仿宋" w:eastAsia="仿宋" w:cs="仿宋"/>
                <w:color w:val="000000"/>
              </w:rPr>
            </w:pPr>
          </w:p>
        </w:tc>
        <w:tc>
          <w:tcPr>
            <w:tcW w:w="905" w:type="dxa"/>
            <w:shd w:val="clear" w:color="000000" w:fill="FFFFFF"/>
            <w:vAlign w:val="center"/>
          </w:tcPr>
          <w:p>
            <w:pPr>
              <w:pStyle w:val="6"/>
              <w:widowControl/>
              <w:spacing w:beforeAutospacing="0" w:afterAutospacing="0" w:line="30" w:lineRule="atLeast"/>
              <w:ind w:firstLine="480" w:firstLineChars="200"/>
              <w:jc w:val="both"/>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trPr>
        <w:tc>
          <w:tcPr>
            <w:tcW w:w="777" w:type="dxa"/>
            <w:shd w:val="clear" w:color="000000" w:fill="FFFFFF"/>
            <w:vAlign w:val="center"/>
          </w:tcPr>
          <w:p>
            <w:pPr>
              <w:pStyle w:val="6"/>
              <w:widowControl/>
              <w:spacing w:beforeAutospacing="0" w:afterAutospacing="0" w:line="30" w:lineRule="atLeast"/>
              <w:jc w:val="both"/>
              <w:rPr>
                <w:rFonts w:ascii="仿宋" w:hAnsi="仿宋" w:eastAsia="仿宋" w:cs="仿宋"/>
                <w:color w:val="000000"/>
              </w:rPr>
            </w:pPr>
            <w:r>
              <w:rPr>
                <w:rFonts w:hint="eastAsia" w:ascii="仿宋" w:hAnsi="仿宋" w:eastAsia="仿宋" w:cs="仿宋"/>
                <w:color w:val="000000"/>
              </w:rPr>
              <w:t>19</w:t>
            </w:r>
          </w:p>
        </w:tc>
        <w:tc>
          <w:tcPr>
            <w:tcW w:w="3916" w:type="dxa"/>
            <w:shd w:val="clear" w:color="000000" w:fill="FFFFFF"/>
            <w:vAlign w:val="center"/>
          </w:tcPr>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旅游管理(校企合作，与领航未来教育科技有限公司合作)</w:t>
            </w:r>
          </w:p>
        </w:tc>
        <w:tc>
          <w:tcPr>
            <w:tcW w:w="1276" w:type="dxa"/>
            <w:shd w:val="clear" w:color="000000" w:fill="FFFFFF"/>
            <w:vAlign w:val="center"/>
          </w:tcPr>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8800</w:t>
            </w:r>
          </w:p>
        </w:tc>
        <w:tc>
          <w:tcPr>
            <w:tcW w:w="850" w:type="dxa"/>
            <w:shd w:val="clear" w:color="000000" w:fill="FFFFFF"/>
            <w:vAlign w:val="center"/>
          </w:tcPr>
          <w:p>
            <w:pPr>
              <w:pStyle w:val="6"/>
              <w:widowControl/>
              <w:spacing w:beforeAutospacing="0" w:afterAutospacing="0" w:line="30" w:lineRule="atLeast"/>
              <w:jc w:val="both"/>
              <w:rPr>
                <w:rFonts w:ascii="仿宋" w:hAnsi="仿宋" w:eastAsia="仿宋" w:cs="仿宋"/>
                <w:color w:val="000000"/>
              </w:rPr>
            </w:pPr>
            <w:r>
              <w:rPr>
                <w:rFonts w:hint="eastAsia" w:ascii="仿宋" w:hAnsi="仿宋" w:eastAsia="仿宋" w:cs="仿宋"/>
                <w:color w:val="000000"/>
              </w:rPr>
              <w:t>三年</w:t>
            </w:r>
          </w:p>
        </w:tc>
        <w:tc>
          <w:tcPr>
            <w:tcW w:w="851" w:type="dxa"/>
            <w:shd w:val="clear" w:color="000000" w:fill="FFFFFF"/>
            <w:vAlign w:val="center"/>
          </w:tcPr>
          <w:p>
            <w:pPr>
              <w:pStyle w:val="6"/>
              <w:widowControl/>
              <w:spacing w:beforeAutospacing="0" w:afterAutospacing="0" w:line="30" w:lineRule="atLeast"/>
              <w:jc w:val="both"/>
              <w:rPr>
                <w:rFonts w:ascii="仿宋" w:hAnsi="仿宋" w:eastAsia="仿宋" w:cs="仿宋"/>
                <w:color w:val="000000"/>
              </w:rPr>
            </w:pPr>
            <w:r>
              <w:rPr>
                <w:rFonts w:hint="eastAsia" w:ascii="仿宋" w:hAnsi="仿宋" w:eastAsia="仿宋" w:cs="仿宋"/>
                <w:color w:val="000000"/>
              </w:rPr>
              <w:t>30</w:t>
            </w:r>
          </w:p>
        </w:tc>
        <w:tc>
          <w:tcPr>
            <w:tcW w:w="846" w:type="dxa"/>
            <w:shd w:val="clear" w:color="000000" w:fill="FFFFFF"/>
            <w:vAlign w:val="center"/>
          </w:tcPr>
          <w:p>
            <w:pPr>
              <w:pStyle w:val="6"/>
              <w:widowControl/>
              <w:spacing w:beforeAutospacing="0" w:afterAutospacing="0" w:line="30" w:lineRule="atLeast"/>
              <w:ind w:firstLine="480" w:firstLineChars="200"/>
              <w:jc w:val="both"/>
              <w:rPr>
                <w:rFonts w:ascii="仿宋" w:hAnsi="仿宋" w:eastAsia="仿宋" w:cs="仿宋"/>
                <w:color w:val="000000"/>
              </w:rPr>
            </w:pPr>
          </w:p>
        </w:tc>
        <w:tc>
          <w:tcPr>
            <w:tcW w:w="905" w:type="dxa"/>
            <w:shd w:val="clear" w:color="000000" w:fill="FFFFFF"/>
            <w:vAlign w:val="center"/>
          </w:tcPr>
          <w:p>
            <w:pPr>
              <w:pStyle w:val="6"/>
              <w:widowControl/>
              <w:spacing w:beforeAutospacing="0" w:afterAutospacing="0" w:line="30" w:lineRule="atLeast"/>
              <w:ind w:firstLine="480" w:firstLineChars="200"/>
              <w:jc w:val="both"/>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trPr>
        <w:tc>
          <w:tcPr>
            <w:tcW w:w="777" w:type="dxa"/>
            <w:shd w:val="clear" w:color="000000" w:fill="FFFFFF"/>
            <w:vAlign w:val="center"/>
          </w:tcPr>
          <w:p>
            <w:pPr>
              <w:pStyle w:val="6"/>
              <w:widowControl/>
              <w:spacing w:beforeAutospacing="0" w:afterAutospacing="0" w:line="30" w:lineRule="atLeast"/>
              <w:jc w:val="both"/>
              <w:rPr>
                <w:rFonts w:ascii="仿宋" w:hAnsi="仿宋" w:eastAsia="仿宋" w:cs="仿宋"/>
                <w:color w:val="000000"/>
              </w:rPr>
            </w:pPr>
            <w:r>
              <w:rPr>
                <w:rFonts w:hint="eastAsia" w:ascii="仿宋" w:hAnsi="仿宋" w:eastAsia="仿宋" w:cs="仿宋"/>
                <w:color w:val="000000"/>
              </w:rPr>
              <w:t>20</w:t>
            </w:r>
          </w:p>
        </w:tc>
        <w:tc>
          <w:tcPr>
            <w:tcW w:w="3916" w:type="dxa"/>
            <w:shd w:val="clear" w:color="000000" w:fill="FFFFFF"/>
            <w:vAlign w:val="center"/>
          </w:tcPr>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酒店管理(校企合作，与北京艾立特教育有限公司合作)</w:t>
            </w:r>
          </w:p>
        </w:tc>
        <w:tc>
          <w:tcPr>
            <w:tcW w:w="1276" w:type="dxa"/>
            <w:shd w:val="clear" w:color="000000" w:fill="FFFFFF"/>
            <w:vAlign w:val="center"/>
          </w:tcPr>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8800</w:t>
            </w:r>
          </w:p>
        </w:tc>
        <w:tc>
          <w:tcPr>
            <w:tcW w:w="850" w:type="dxa"/>
            <w:shd w:val="clear" w:color="000000" w:fill="FFFFFF"/>
            <w:vAlign w:val="center"/>
          </w:tcPr>
          <w:p>
            <w:pPr>
              <w:pStyle w:val="6"/>
              <w:widowControl/>
              <w:spacing w:beforeAutospacing="0" w:afterAutospacing="0" w:line="30" w:lineRule="atLeast"/>
              <w:jc w:val="both"/>
              <w:rPr>
                <w:rFonts w:ascii="仿宋" w:hAnsi="仿宋" w:eastAsia="仿宋" w:cs="仿宋"/>
                <w:color w:val="000000"/>
              </w:rPr>
            </w:pPr>
            <w:r>
              <w:rPr>
                <w:rFonts w:hint="eastAsia" w:ascii="仿宋" w:hAnsi="仿宋" w:eastAsia="仿宋" w:cs="仿宋"/>
                <w:color w:val="000000"/>
              </w:rPr>
              <w:t>三年</w:t>
            </w:r>
          </w:p>
        </w:tc>
        <w:tc>
          <w:tcPr>
            <w:tcW w:w="851" w:type="dxa"/>
            <w:shd w:val="clear" w:color="000000" w:fill="FFFFFF"/>
            <w:vAlign w:val="center"/>
          </w:tcPr>
          <w:p>
            <w:pPr>
              <w:pStyle w:val="6"/>
              <w:widowControl/>
              <w:spacing w:beforeAutospacing="0" w:afterAutospacing="0" w:line="30" w:lineRule="atLeast"/>
              <w:jc w:val="both"/>
              <w:rPr>
                <w:rFonts w:ascii="仿宋" w:hAnsi="仿宋" w:eastAsia="仿宋" w:cs="仿宋"/>
                <w:color w:val="000000"/>
              </w:rPr>
            </w:pPr>
            <w:r>
              <w:rPr>
                <w:rFonts w:hint="eastAsia" w:ascii="仿宋" w:hAnsi="仿宋" w:eastAsia="仿宋" w:cs="仿宋"/>
                <w:color w:val="000000"/>
              </w:rPr>
              <w:t>30</w:t>
            </w:r>
          </w:p>
        </w:tc>
        <w:tc>
          <w:tcPr>
            <w:tcW w:w="846" w:type="dxa"/>
            <w:shd w:val="clear" w:color="000000" w:fill="FFFFFF"/>
            <w:vAlign w:val="center"/>
          </w:tcPr>
          <w:p>
            <w:pPr>
              <w:pStyle w:val="6"/>
              <w:widowControl/>
              <w:spacing w:beforeAutospacing="0" w:afterAutospacing="0" w:line="30" w:lineRule="atLeast"/>
              <w:ind w:firstLine="480" w:firstLineChars="200"/>
              <w:jc w:val="both"/>
              <w:rPr>
                <w:rFonts w:ascii="仿宋" w:hAnsi="仿宋" w:eastAsia="仿宋" w:cs="仿宋"/>
                <w:color w:val="000000"/>
              </w:rPr>
            </w:pPr>
          </w:p>
        </w:tc>
        <w:tc>
          <w:tcPr>
            <w:tcW w:w="905" w:type="dxa"/>
            <w:shd w:val="clear" w:color="000000" w:fill="FFFFFF"/>
            <w:vAlign w:val="center"/>
          </w:tcPr>
          <w:p>
            <w:pPr>
              <w:pStyle w:val="6"/>
              <w:widowControl/>
              <w:spacing w:beforeAutospacing="0" w:afterAutospacing="0" w:line="30" w:lineRule="atLeast"/>
              <w:ind w:firstLine="480" w:firstLineChars="200"/>
              <w:jc w:val="both"/>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trPr>
        <w:tc>
          <w:tcPr>
            <w:tcW w:w="777" w:type="dxa"/>
            <w:shd w:val="clear" w:color="000000" w:fill="FFFFFF"/>
            <w:vAlign w:val="center"/>
          </w:tcPr>
          <w:p>
            <w:pPr>
              <w:pStyle w:val="6"/>
              <w:widowControl/>
              <w:spacing w:beforeAutospacing="0" w:afterAutospacing="0" w:line="30" w:lineRule="atLeast"/>
              <w:jc w:val="both"/>
              <w:rPr>
                <w:rFonts w:ascii="仿宋" w:hAnsi="仿宋" w:eastAsia="仿宋" w:cs="仿宋"/>
                <w:color w:val="000000"/>
              </w:rPr>
            </w:pPr>
            <w:r>
              <w:rPr>
                <w:rFonts w:hint="eastAsia" w:ascii="仿宋" w:hAnsi="仿宋" w:eastAsia="仿宋" w:cs="仿宋"/>
                <w:color w:val="000000"/>
              </w:rPr>
              <w:t>21</w:t>
            </w:r>
          </w:p>
        </w:tc>
        <w:tc>
          <w:tcPr>
            <w:tcW w:w="3916" w:type="dxa"/>
            <w:shd w:val="clear" w:color="000000" w:fill="FFFFFF"/>
            <w:vAlign w:val="center"/>
          </w:tcPr>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云计算技术与应用(校企合作，与天津滨海迅腾科技集团合作)</w:t>
            </w:r>
          </w:p>
        </w:tc>
        <w:tc>
          <w:tcPr>
            <w:tcW w:w="1276" w:type="dxa"/>
            <w:shd w:val="clear" w:color="000000" w:fill="FFFFFF"/>
            <w:vAlign w:val="center"/>
          </w:tcPr>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8800</w:t>
            </w:r>
          </w:p>
        </w:tc>
        <w:tc>
          <w:tcPr>
            <w:tcW w:w="850" w:type="dxa"/>
            <w:shd w:val="clear" w:color="000000" w:fill="FFFFFF"/>
            <w:vAlign w:val="center"/>
          </w:tcPr>
          <w:p>
            <w:pPr>
              <w:pStyle w:val="6"/>
              <w:widowControl/>
              <w:spacing w:beforeAutospacing="0" w:afterAutospacing="0" w:line="30" w:lineRule="atLeast"/>
              <w:jc w:val="both"/>
              <w:rPr>
                <w:rFonts w:ascii="仿宋" w:hAnsi="仿宋" w:eastAsia="仿宋" w:cs="仿宋"/>
                <w:color w:val="000000"/>
              </w:rPr>
            </w:pPr>
            <w:r>
              <w:rPr>
                <w:rFonts w:hint="eastAsia" w:ascii="仿宋" w:hAnsi="仿宋" w:eastAsia="仿宋" w:cs="仿宋"/>
                <w:color w:val="000000"/>
              </w:rPr>
              <w:t>三年</w:t>
            </w:r>
          </w:p>
        </w:tc>
        <w:tc>
          <w:tcPr>
            <w:tcW w:w="851" w:type="dxa"/>
            <w:shd w:val="clear" w:color="000000" w:fill="FFFFFF"/>
            <w:vAlign w:val="center"/>
          </w:tcPr>
          <w:p>
            <w:pPr>
              <w:pStyle w:val="6"/>
              <w:widowControl/>
              <w:spacing w:beforeAutospacing="0" w:afterAutospacing="0" w:line="30" w:lineRule="atLeast"/>
              <w:jc w:val="both"/>
              <w:rPr>
                <w:rFonts w:ascii="仿宋" w:hAnsi="仿宋" w:eastAsia="仿宋" w:cs="仿宋"/>
                <w:color w:val="000000"/>
              </w:rPr>
            </w:pPr>
            <w:r>
              <w:rPr>
                <w:rFonts w:hint="eastAsia" w:ascii="仿宋" w:hAnsi="仿宋" w:eastAsia="仿宋" w:cs="仿宋"/>
                <w:color w:val="000000"/>
              </w:rPr>
              <w:t>30</w:t>
            </w:r>
          </w:p>
        </w:tc>
        <w:tc>
          <w:tcPr>
            <w:tcW w:w="846" w:type="dxa"/>
            <w:shd w:val="clear" w:color="000000" w:fill="FFFFFF"/>
            <w:vAlign w:val="center"/>
          </w:tcPr>
          <w:p>
            <w:pPr>
              <w:pStyle w:val="6"/>
              <w:widowControl/>
              <w:spacing w:beforeAutospacing="0" w:afterAutospacing="0" w:line="30" w:lineRule="atLeast"/>
              <w:ind w:firstLine="480" w:firstLineChars="200"/>
              <w:jc w:val="both"/>
              <w:rPr>
                <w:rFonts w:ascii="仿宋" w:hAnsi="仿宋" w:eastAsia="仿宋" w:cs="仿宋"/>
                <w:color w:val="000000"/>
              </w:rPr>
            </w:pPr>
          </w:p>
        </w:tc>
        <w:tc>
          <w:tcPr>
            <w:tcW w:w="905" w:type="dxa"/>
            <w:shd w:val="clear" w:color="000000" w:fill="FFFFFF"/>
            <w:vAlign w:val="center"/>
          </w:tcPr>
          <w:p>
            <w:pPr>
              <w:pStyle w:val="6"/>
              <w:widowControl/>
              <w:spacing w:beforeAutospacing="0" w:afterAutospacing="0" w:line="30" w:lineRule="atLeast"/>
              <w:ind w:firstLine="480" w:firstLineChars="200"/>
              <w:jc w:val="both"/>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trPr>
        <w:tc>
          <w:tcPr>
            <w:tcW w:w="777" w:type="dxa"/>
            <w:shd w:val="clear" w:color="000000" w:fill="FFFFFF"/>
            <w:vAlign w:val="center"/>
          </w:tcPr>
          <w:p>
            <w:pPr>
              <w:pStyle w:val="6"/>
              <w:widowControl/>
              <w:spacing w:beforeAutospacing="0" w:afterAutospacing="0" w:line="30" w:lineRule="atLeast"/>
              <w:jc w:val="both"/>
              <w:rPr>
                <w:rFonts w:ascii="仿宋" w:hAnsi="仿宋" w:eastAsia="仿宋" w:cs="仿宋"/>
                <w:color w:val="000000"/>
              </w:rPr>
            </w:pPr>
            <w:r>
              <w:rPr>
                <w:rFonts w:hint="eastAsia" w:ascii="仿宋" w:hAnsi="仿宋" w:eastAsia="仿宋" w:cs="仿宋"/>
                <w:color w:val="000000"/>
              </w:rPr>
              <w:t>22</w:t>
            </w:r>
          </w:p>
        </w:tc>
        <w:tc>
          <w:tcPr>
            <w:tcW w:w="3916" w:type="dxa"/>
            <w:shd w:val="clear" w:color="000000" w:fill="FFFFFF"/>
            <w:vAlign w:val="center"/>
          </w:tcPr>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会计(校企合作，与达内时代科技集团有限公司合作)</w:t>
            </w:r>
          </w:p>
        </w:tc>
        <w:tc>
          <w:tcPr>
            <w:tcW w:w="1276" w:type="dxa"/>
            <w:shd w:val="clear" w:color="000000" w:fill="FFFFFF"/>
            <w:vAlign w:val="center"/>
          </w:tcPr>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8800</w:t>
            </w:r>
          </w:p>
        </w:tc>
        <w:tc>
          <w:tcPr>
            <w:tcW w:w="850" w:type="dxa"/>
            <w:shd w:val="clear" w:color="000000" w:fill="FFFFFF"/>
            <w:vAlign w:val="center"/>
          </w:tcPr>
          <w:p>
            <w:pPr>
              <w:pStyle w:val="6"/>
              <w:widowControl/>
              <w:spacing w:beforeAutospacing="0" w:afterAutospacing="0" w:line="30" w:lineRule="atLeast"/>
              <w:jc w:val="both"/>
              <w:rPr>
                <w:rFonts w:ascii="仿宋" w:hAnsi="仿宋" w:eastAsia="仿宋" w:cs="仿宋"/>
                <w:color w:val="000000"/>
              </w:rPr>
            </w:pPr>
            <w:r>
              <w:rPr>
                <w:rFonts w:hint="eastAsia" w:ascii="仿宋" w:hAnsi="仿宋" w:eastAsia="仿宋" w:cs="仿宋"/>
                <w:color w:val="000000"/>
              </w:rPr>
              <w:t>三年</w:t>
            </w:r>
          </w:p>
        </w:tc>
        <w:tc>
          <w:tcPr>
            <w:tcW w:w="851" w:type="dxa"/>
            <w:shd w:val="clear" w:color="000000" w:fill="FFFFFF"/>
            <w:vAlign w:val="center"/>
          </w:tcPr>
          <w:p>
            <w:pPr>
              <w:pStyle w:val="6"/>
              <w:widowControl/>
              <w:spacing w:beforeAutospacing="0" w:afterAutospacing="0" w:line="30" w:lineRule="atLeast"/>
              <w:jc w:val="both"/>
              <w:rPr>
                <w:rFonts w:ascii="仿宋" w:hAnsi="仿宋" w:eastAsia="仿宋" w:cs="仿宋"/>
                <w:color w:val="000000"/>
              </w:rPr>
            </w:pPr>
            <w:r>
              <w:rPr>
                <w:rFonts w:hint="eastAsia" w:ascii="仿宋" w:hAnsi="仿宋" w:eastAsia="仿宋" w:cs="仿宋"/>
                <w:color w:val="000000"/>
              </w:rPr>
              <w:t>30</w:t>
            </w:r>
          </w:p>
        </w:tc>
        <w:tc>
          <w:tcPr>
            <w:tcW w:w="846" w:type="dxa"/>
            <w:shd w:val="clear" w:color="000000" w:fill="FFFFFF"/>
            <w:vAlign w:val="center"/>
          </w:tcPr>
          <w:p>
            <w:pPr>
              <w:pStyle w:val="6"/>
              <w:widowControl/>
              <w:spacing w:beforeAutospacing="0" w:afterAutospacing="0" w:line="30" w:lineRule="atLeast"/>
              <w:ind w:firstLine="480" w:firstLineChars="200"/>
              <w:jc w:val="both"/>
              <w:rPr>
                <w:rFonts w:ascii="仿宋" w:hAnsi="仿宋" w:eastAsia="仿宋" w:cs="仿宋"/>
                <w:color w:val="000000"/>
              </w:rPr>
            </w:pPr>
          </w:p>
        </w:tc>
        <w:tc>
          <w:tcPr>
            <w:tcW w:w="905" w:type="dxa"/>
            <w:shd w:val="clear" w:color="000000" w:fill="FFFFFF"/>
            <w:vAlign w:val="center"/>
          </w:tcPr>
          <w:p>
            <w:pPr>
              <w:pStyle w:val="6"/>
              <w:widowControl/>
              <w:spacing w:beforeAutospacing="0" w:afterAutospacing="0" w:line="30" w:lineRule="atLeast"/>
              <w:ind w:firstLine="480" w:firstLineChars="200"/>
              <w:jc w:val="both"/>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trPr>
        <w:tc>
          <w:tcPr>
            <w:tcW w:w="777" w:type="dxa"/>
            <w:shd w:val="clear" w:color="000000" w:fill="FFFFFF"/>
            <w:vAlign w:val="center"/>
          </w:tcPr>
          <w:p>
            <w:pPr>
              <w:pStyle w:val="6"/>
              <w:widowControl/>
              <w:spacing w:beforeAutospacing="0" w:afterAutospacing="0" w:line="30" w:lineRule="atLeast"/>
              <w:jc w:val="both"/>
              <w:rPr>
                <w:rFonts w:ascii="仿宋" w:hAnsi="仿宋" w:eastAsia="仿宋" w:cs="仿宋"/>
                <w:color w:val="000000"/>
              </w:rPr>
            </w:pPr>
            <w:r>
              <w:rPr>
                <w:rFonts w:hint="eastAsia" w:ascii="仿宋" w:hAnsi="仿宋" w:eastAsia="仿宋" w:cs="仿宋"/>
                <w:color w:val="000000"/>
              </w:rPr>
              <w:t>23</w:t>
            </w:r>
          </w:p>
        </w:tc>
        <w:tc>
          <w:tcPr>
            <w:tcW w:w="3916" w:type="dxa"/>
            <w:shd w:val="clear" w:color="000000" w:fill="FFFFFF"/>
            <w:vAlign w:val="center"/>
          </w:tcPr>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电子商务(校企合作,与天津滨海迅腾科技集团合作)</w:t>
            </w:r>
          </w:p>
        </w:tc>
        <w:tc>
          <w:tcPr>
            <w:tcW w:w="1276" w:type="dxa"/>
            <w:shd w:val="clear" w:color="000000" w:fill="FFFFFF"/>
            <w:vAlign w:val="center"/>
          </w:tcPr>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8800</w:t>
            </w:r>
          </w:p>
        </w:tc>
        <w:tc>
          <w:tcPr>
            <w:tcW w:w="850" w:type="dxa"/>
            <w:shd w:val="clear" w:color="000000" w:fill="FFFFFF"/>
            <w:vAlign w:val="center"/>
          </w:tcPr>
          <w:p>
            <w:pPr>
              <w:pStyle w:val="6"/>
              <w:widowControl/>
              <w:spacing w:beforeAutospacing="0" w:afterAutospacing="0" w:line="30" w:lineRule="atLeast"/>
              <w:jc w:val="both"/>
              <w:rPr>
                <w:rFonts w:ascii="仿宋" w:hAnsi="仿宋" w:eastAsia="仿宋" w:cs="仿宋"/>
                <w:color w:val="000000"/>
              </w:rPr>
            </w:pPr>
            <w:r>
              <w:rPr>
                <w:rFonts w:hint="eastAsia" w:ascii="仿宋" w:hAnsi="仿宋" w:eastAsia="仿宋" w:cs="仿宋"/>
                <w:color w:val="000000"/>
              </w:rPr>
              <w:t>三年</w:t>
            </w:r>
          </w:p>
        </w:tc>
        <w:tc>
          <w:tcPr>
            <w:tcW w:w="851" w:type="dxa"/>
            <w:shd w:val="clear" w:color="000000" w:fill="FFFFFF"/>
            <w:vAlign w:val="center"/>
          </w:tcPr>
          <w:p>
            <w:pPr>
              <w:pStyle w:val="6"/>
              <w:widowControl/>
              <w:spacing w:beforeAutospacing="0" w:afterAutospacing="0" w:line="30" w:lineRule="atLeast"/>
              <w:jc w:val="both"/>
              <w:rPr>
                <w:rFonts w:ascii="仿宋" w:hAnsi="仿宋" w:eastAsia="仿宋" w:cs="仿宋"/>
                <w:color w:val="000000"/>
              </w:rPr>
            </w:pPr>
            <w:r>
              <w:rPr>
                <w:rFonts w:hint="eastAsia" w:ascii="仿宋" w:hAnsi="仿宋" w:eastAsia="仿宋" w:cs="仿宋"/>
                <w:color w:val="000000"/>
              </w:rPr>
              <w:t>30</w:t>
            </w:r>
          </w:p>
        </w:tc>
        <w:tc>
          <w:tcPr>
            <w:tcW w:w="846" w:type="dxa"/>
            <w:shd w:val="clear" w:color="000000" w:fill="FFFFFF"/>
            <w:vAlign w:val="center"/>
          </w:tcPr>
          <w:p>
            <w:pPr>
              <w:pStyle w:val="6"/>
              <w:widowControl/>
              <w:spacing w:beforeAutospacing="0" w:afterAutospacing="0" w:line="30" w:lineRule="atLeast"/>
              <w:ind w:firstLine="480" w:firstLineChars="200"/>
              <w:jc w:val="both"/>
              <w:rPr>
                <w:rFonts w:ascii="仿宋" w:hAnsi="仿宋" w:eastAsia="仿宋" w:cs="仿宋"/>
                <w:color w:val="000000"/>
              </w:rPr>
            </w:pPr>
          </w:p>
        </w:tc>
        <w:tc>
          <w:tcPr>
            <w:tcW w:w="905" w:type="dxa"/>
            <w:shd w:val="clear" w:color="000000" w:fill="FFFFFF"/>
            <w:vAlign w:val="center"/>
          </w:tcPr>
          <w:p>
            <w:pPr>
              <w:pStyle w:val="6"/>
              <w:widowControl/>
              <w:spacing w:beforeAutospacing="0" w:afterAutospacing="0" w:line="30" w:lineRule="atLeast"/>
              <w:ind w:firstLine="480" w:firstLineChars="200"/>
              <w:jc w:val="both"/>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trPr>
        <w:tc>
          <w:tcPr>
            <w:tcW w:w="777" w:type="dxa"/>
            <w:shd w:val="clear" w:color="000000" w:fill="FFFFFF"/>
            <w:vAlign w:val="center"/>
          </w:tcPr>
          <w:p>
            <w:pPr>
              <w:pStyle w:val="6"/>
              <w:widowControl/>
              <w:spacing w:beforeAutospacing="0" w:afterAutospacing="0" w:line="30" w:lineRule="atLeast"/>
              <w:jc w:val="both"/>
              <w:rPr>
                <w:rFonts w:ascii="仿宋" w:hAnsi="仿宋" w:eastAsia="仿宋" w:cs="仿宋"/>
                <w:color w:val="000000"/>
              </w:rPr>
            </w:pPr>
            <w:r>
              <w:rPr>
                <w:rFonts w:hint="eastAsia" w:ascii="仿宋" w:hAnsi="仿宋" w:eastAsia="仿宋" w:cs="仿宋"/>
                <w:color w:val="000000"/>
              </w:rPr>
              <w:t>24</w:t>
            </w:r>
          </w:p>
        </w:tc>
        <w:tc>
          <w:tcPr>
            <w:tcW w:w="3916" w:type="dxa"/>
            <w:shd w:val="clear" w:color="000000" w:fill="FFFFFF"/>
            <w:vAlign w:val="center"/>
          </w:tcPr>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汽车检测与维修技术((校企合作,与中德诺浩职教集团合作)</w:t>
            </w:r>
          </w:p>
        </w:tc>
        <w:tc>
          <w:tcPr>
            <w:tcW w:w="1276" w:type="dxa"/>
            <w:shd w:val="clear" w:color="000000" w:fill="FFFFFF"/>
            <w:vAlign w:val="center"/>
          </w:tcPr>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8800</w:t>
            </w:r>
          </w:p>
        </w:tc>
        <w:tc>
          <w:tcPr>
            <w:tcW w:w="850" w:type="dxa"/>
            <w:shd w:val="clear" w:color="000000" w:fill="FFFFFF"/>
            <w:vAlign w:val="center"/>
          </w:tcPr>
          <w:p>
            <w:pPr>
              <w:pStyle w:val="6"/>
              <w:widowControl/>
              <w:spacing w:beforeAutospacing="0" w:afterAutospacing="0" w:line="30" w:lineRule="atLeast"/>
              <w:jc w:val="both"/>
              <w:rPr>
                <w:rFonts w:ascii="仿宋" w:hAnsi="仿宋" w:eastAsia="仿宋" w:cs="仿宋"/>
                <w:color w:val="000000"/>
              </w:rPr>
            </w:pPr>
            <w:r>
              <w:rPr>
                <w:rFonts w:hint="eastAsia" w:ascii="仿宋" w:hAnsi="仿宋" w:eastAsia="仿宋" w:cs="仿宋"/>
                <w:color w:val="000000"/>
              </w:rPr>
              <w:t>三年</w:t>
            </w:r>
          </w:p>
        </w:tc>
        <w:tc>
          <w:tcPr>
            <w:tcW w:w="851" w:type="dxa"/>
            <w:shd w:val="clear" w:color="000000" w:fill="FFFFFF"/>
            <w:vAlign w:val="center"/>
          </w:tcPr>
          <w:p>
            <w:pPr>
              <w:pStyle w:val="6"/>
              <w:widowControl/>
              <w:spacing w:beforeAutospacing="0" w:afterAutospacing="0" w:line="30" w:lineRule="atLeast"/>
              <w:jc w:val="both"/>
              <w:rPr>
                <w:rFonts w:ascii="仿宋" w:hAnsi="仿宋" w:eastAsia="仿宋" w:cs="仿宋"/>
                <w:color w:val="000000"/>
              </w:rPr>
            </w:pPr>
            <w:r>
              <w:rPr>
                <w:rFonts w:hint="eastAsia" w:ascii="仿宋" w:hAnsi="仿宋" w:eastAsia="仿宋" w:cs="仿宋"/>
                <w:color w:val="000000"/>
              </w:rPr>
              <w:t>30</w:t>
            </w:r>
          </w:p>
        </w:tc>
        <w:tc>
          <w:tcPr>
            <w:tcW w:w="846" w:type="dxa"/>
            <w:shd w:val="clear" w:color="000000" w:fill="FFFFFF"/>
            <w:vAlign w:val="center"/>
          </w:tcPr>
          <w:p>
            <w:pPr>
              <w:pStyle w:val="6"/>
              <w:widowControl/>
              <w:spacing w:beforeAutospacing="0" w:afterAutospacing="0" w:line="30" w:lineRule="atLeast"/>
              <w:ind w:firstLine="480" w:firstLineChars="200"/>
              <w:jc w:val="both"/>
              <w:rPr>
                <w:rFonts w:ascii="仿宋" w:hAnsi="仿宋" w:eastAsia="仿宋" w:cs="仿宋"/>
                <w:color w:val="000000"/>
              </w:rPr>
            </w:pPr>
          </w:p>
        </w:tc>
        <w:tc>
          <w:tcPr>
            <w:tcW w:w="905" w:type="dxa"/>
            <w:shd w:val="clear" w:color="000000" w:fill="FFFFFF"/>
            <w:vAlign w:val="center"/>
          </w:tcPr>
          <w:p>
            <w:pPr>
              <w:pStyle w:val="6"/>
              <w:widowControl/>
              <w:spacing w:beforeAutospacing="0" w:afterAutospacing="0" w:line="30" w:lineRule="atLeast"/>
              <w:ind w:firstLine="480" w:firstLineChars="200"/>
              <w:jc w:val="both"/>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trPr>
        <w:tc>
          <w:tcPr>
            <w:tcW w:w="777" w:type="dxa"/>
            <w:shd w:val="clear" w:color="000000" w:fill="FFFFFF"/>
            <w:vAlign w:val="center"/>
          </w:tcPr>
          <w:p>
            <w:pPr>
              <w:pStyle w:val="6"/>
              <w:widowControl/>
              <w:spacing w:beforeAutospacing="0" w:afterAutospacing="0" w:line="30" w:lineRule="atLeast"/>
              <w:jc w:val="both"/>
              <w:rPr>
                <w:rFonts w:ascii="仿宋" w:hAnsi="仿宋" w:eastAsia="仿宋" w:cs="仿宋"/>
                <w:color w:val="000000"/>
              </w:rPr>
            </w:pPr>
            <w:r>
              <w:rPr>
                <w:rFonts w:hint="eastAsia" w:ascii="仿宋" w:hAnsi="仿宋" w:eastAsia="仿宋" w:cs="仿宋"/>
                <w:color w:val="000000"/>
              </w:rPr>
              <w:t>25</w:t>
            </w:r>
          </w:p>
        </w:tc>
        <w:tc>
          <w:tcPr>
            <w:tcW w:w="3916" w:type="dxa"/>
            <w:shd w:val="clear" w:color="000000" w:fill="FFFFFF"/>
            <w:vAlign w:val="center"/>
          </w:tcPr>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建筑工程技术(校企合作,与山东新视觉数码科技公司合作)</w:t>
            </w:r>
          </w:p>
        </w:tc>
        <w:tc>
          <w:tcPr>
            <w:tcW w:w="1276" w:type="dxa"/>
            <w:shd w:val="clear" w:color="000000" w:fill="FFFFFF"/>
            <w:vAlign w:val="center"/>
          </w:tcPr>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8800</w:t>
            </w:r>
          </w:p>
        </w:tc>
        <w:tc>
          <w:tcPr>
            <w:tcW w:w="850" w:type="dxa"/>
            <w:shd w:val="clear" w:color="000000" w:fill="FFFFFF"/>
            <w:vAlign w:val="center"/>
          </w:tcPr>
          <w:p>
            <w:pPr>
              <w:pStyle w:val="6"/>
              <w:widowControl/>
              <w:spacing w:beforeAutospacing="0" w:afterAutospacing="0" w:line="30" w:lineRule="atLeast"/>
              <w:jc w:val="both"/>
              <w:rPr>
                <w:rFonts w:ascii="仿宋" w:hAnsi="仿宋" w:eastAsia="仿宋" w:cs="仿宋"/>
                <w:color w:val="000000"/>
              </w:rPr>
            </w:pPr>
            <w:r>
              <w:rPr>
                <w:rFonts w:hint="eastAsia" w:ascii="仿宋" w:hAnsi="仿宋" w:eastAsia="仿宋" w:cs="仿宋"/>
                <w:color w:val="000000"/>
              </w:rPr>
              <w:t>三年</w:t>
            </w:r>
          </w:p>
        </w:tc>
        <w:tc>
          <w:tcPr>
            <w:tcW w:w="851" w:type="dxa"/>
            <w:shd w:val="clear" w:color="000000" w:fill="FFFFFF"/>
            <w:vAlign w:val="center"/>
          </w:tcPr>
          <w:p>
            <w:pPr>
              <w:pStyle w:val="6"/>
              <w:widowControl/>
              <w:spacing w:beforeAutospacing="0" w:afterAutospacing="0" w:line="30" w:lineRule="atLeast"/>
              <w:jc w:val="both"/>
              <w:rPr>
                <w:rFonts w:ascii="仿宋" w:hAnsi="仿宋" w:eastAsia="仿宋" w:cs="仿宋"/>
                <w:color w:val="000000"/>
              </w:rPr>
            </w:pPr>
            <w:r>
              <w:rPr>
                <w:rFonts w:hint="eastAsia" w:ascii="仿宋" w:hAnsi="仿宋" w:eastAsia="仿宋" w:cs="仿宋"/>
                <w:color w:val="000000"/>
              </w:rPr>
              <w:t>30</w:t>
            </w:r>
          </w:p>
        </w:tc>
        <w:tc>
          <w:tcPr>
            <w:tcW w:w="846" w:type="dxa"/>
            <w:shd w:val="clear" w:color="000000" w:fill="FFFFFF"/>
            <w:vAlign w:val="center"/>
          </w:tcPr>
          <w:p>
            <w:pPr>
              <w:pStyle w:val="6"/>
              <w:widowControl/>
              <w:spacing w:beforeAutospacing="0" w:afterAutospacing="0" w:line="30" w:lineRule="atLeast"/>
              <w:ind w:firstLine="480" w:firstLineChars="200"/>
              <w:jc w:val="both"/>
              <w:rPr>
                <w:rFonts w:ascii="仿宋" w:hAnsi="仿宋" w:eastAsia="仿宋" w:cs="仿宋"/>
                <w:color w:val="000000"/>
              </w:rPr>
            </w:pPr>
          </w:p>
        </w:tc>
        <w:tc>
          <w:tcPr>
            <w:tcW w:w="905" w:type="dxa"/>
            <w:shd w:val="clear" w:color="000000" w:fill="FFFFFF"/>
            <w:vAlign w:val="center"/>
          </w:tcPr>
          <w:p>
            <w:pPr>
              <w:pStyle w:val="6"/>
              <w:widowControl/>
              <w:spacing w:beforeAutospacing="0" w:afterAutospacing="0" w:line="30" w:lineRule="atLeast"/>
              <w:ind w:firstLine="480" w:firstLineChars="200"/>
              <w:jc w:val="both"/>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trPr>
        <w:tc>
          <w:tcPr>
            <w:tcW w:w="777" w:type="dxa"/>
            <w:shd w:val="clear" w:color="000000" w:fill="FFFFFF"/>
            <w:vAlign w:val="center"/>
          </w:tcPr>
          <w:p>
            <w:pPr>
              <w:pStyle w:val="6"/>
              <w:widowControl/>
              <w:spacing w:beforeAutospacing="0" w:afterAutospacing="0" w:line="30" w:lineRule="atLeast"/>
              <w:jc w:val="both"/>
              <w:rPr>
                <w:rFonts w:ascii="仿宋" w:hAnsi="仿宋" w:eastAsia="仿宋" w:cs="仿宋"/>
                <w:color w:val="000000"/>
              </w:rPr>
            </w:pPr>
            <w:r>
              <w:rPr>
                <w:rFonts w:hint="eastAsia" w:ascii="仿宋" w:hAnsi="仿宋" w:eastAsia="仿宋" w:cs="仿宋"/>
                <w:color w:val="000000"/>
              </w:rPr>
              <w:t>26</w:t>
            </w:r>
          </w:p>
        </w:tc>
        <w:tc>
          <w:tcPr>
            <w:tcW w:w="3916" w:type="dxa"/>
            <w:shd w:val="clear" w:color="000000" w:fill="FFFFFF"/>
            <w:vAlign w:val="center"/>
          </w:tcPr>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建筑工程技术(校企合作,与山东俊彦信诚信息科技公司合作)</w:t>
            </w:r>
          </w:p>
        </w:tc>
        <w:tc>
          <w:tcPr>
            <w:tcW w:w="1276" w:type="dxa"/>
            <w:shd w:val="clear" w:color="000000" w:fill="FFFFFF"/>
            <w:vAlign w:val="center"/>
          </w:tcPr>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8800</w:t>
            </w:r>
          </w:p>
        </w:tc>
        <w:tc>
          <w:tcPr>
            <w:tcW w:w="850" w:type="dxa"/>
            <w:shd w:val="clear" w:color="000000" w:fill="FFFFFF"/>
            <w:vAlign w:val="center"/>
          </w:tcPr>
          <w:p>
            <w:pPr>
              <w:pStyle w:val="6"/>
              <w:widowControl/>
              <w:spacing w:beforeAutospacing="0" w:afterAutospacing="0" w:line="30" w:lineRule="atLeast"/>
              <w:jc w:val="both"/>
              <w:rPr>
                <w:rFonts w:ascii="仿宋" w:hAnsi="仿宋" w:eastAsia="仿宋" w:cs="仿宋"/>
                <w:color w:val="000000"/>
              </w:rPr>
            </w:pPr>
            <w:r>
              <w:rPr>
                <w:rFonts w:hint="eastAsia" w:ascii="仿宋" w:hAnsi="仿宋" w:eastAsia="仿宋" w:cs="仿宋"/>
                <w:color w:val="000000"/>
              </w:rPr>
              <w:t>三年</w:t>
            </w:r>
          </w:p>
        </w:tc>
        <w:tc>
          <w:tcPr>
            <w:tcW w:w="851" w:type="dxa"/>
            <w:shd w:val="clear" w:color="000000" w:fill="FFFFFF"/>
            <w:vAlign w:val="center"/>
          </w:tcPr>
          <w:p>
            <w:pPr>
              <w:pStyle w:val="6"/>
              <w:widowControl/>
              <w:spacing w:beforeAutospacing="0" w:afterAutospacing="0" w:line="30" w:lineRule="atLeast"/>
              <w:jc w:val="both"/>
              <w:rPr>
                <w:rFonts w:ascii="仿宋" w:hAnsi="仿宋" w:eastAsia="仿宋" w:cs="仿宋"/>
                <w:color w:val="000000"/>
              </w:rPr>
            </w:pPr>
            <w:r>
              <w:rPr>
                <w:rFonts w:hint="eastAsia" w:ascii="仿宋" w:hAnsi="仿宋" w:eastAsia="仿宋" w:cs="仿宋"/>
                <w:color w:val="000000"/>
              </w:rPr>
              <w:t>30</w:t>
            </w:r>
          </w:p>
        </w:tc>
        <w:tc>
          <w:tcPr>
            <w:tcW w:w="846" w:type="dxa"/>
            <w:shd w:val="clear" w:color="000000" w:fill="FFFFFF"/>
            <w:vAlign w:val="center"/>
          </w:tcPr>
          <w:p>
            <w:pPr>
              <w:pStyle w:val="6"/>
              <w:widowControl/>
              <w:spacing w:beforeAutospacing="0" w:afterAutospacing="0" w:line="30" w:lineRule="atLeast"/>
              <w:ind w:firstLine="480" w:firstLineChars="200"/>
              <w:jc w:val="both"/>
              <w:rPr>
                <w:rFonts w:ascii="仿宋" w:hAnsi="仿宋" w:eastAsia="仿宋" w:cs="仿宋"/>
                <w:color w:val="000000"/>
              </w:rPr>
            </w:pPr>
          </w:p>
        </w:tc>
        <w:tc>
          <w:tcPr>
            <w:tcW w:w="905" w:type="dxa"/>
            <w:shd w:val="clear" w:color="000000" w:fill="FFFFFF"/>
            <w:vAlign w:val="center"/>
          </w:tcPr>
          <w:p>
            <w:pPr>
              <w:pStyle w:val="6"/>
              <w:widowControl/>
              <w:spacing w:beforeAutospacing="0" w:afterAutospacing="0" w:line="30" w:lineRule="atLeast"/>
              <w:ind w:firstLine="480" w:firstLineChars="200"/>
              <w:jc w:val="both"/>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trPr>
        <w:tc>
          <w:tcPr>
            <w:tcW w:w="777" w:type="dxa"/>
            <w:shd w:val="clear" w:color="000000" w:fill="FFFFFF"/>
            <w:vAlign w:val="center"/>
          </w:tcPr>
          <w:p>
            <w:pPr>
              <w:pStyle w:val="6"/>
              <w:widowControl/>
              <w:spacing w:beforeAutospacing="0" w:afterAutospacing="0" w:line="30" w:lineRule="atLeast"/>
              <w:jc w:val="both"/>
              <w:rPr>
                <w:rFonts w:ascii="仿宋" w:hAnsi="仿宋" w:eastAsia="仿宋" w:cs="仿宋"/>
                <w:color w:val="000000"/>
              </w:rPr>
            </w:pPr>
            <w:r>
              <w:rPr>
                <w:rFonts w:hint="eastAsia" w:ascii="仿宋" w:hAnsi="仿宋" w:eastAsia="仿宋" w:cs="仿宋"/>
                <w:color w:val="000000"/>
              </w:rPr>
              <w:t>27</w:t>
            </w:r>
          </w:p>
        </w:tc>
        <w:tc>
          <w:tcPr>
            <w:tcW w:w="3916" w:type="dxa"/>
            <w:shd w:val="clear" w:color="000000" w:fill="FFFFFF"/>
            <w:vAlign w:val="center"/>
          </w:tcPr>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护理(校企合作,与北京艾立特教育有限公司合作)</w:t>
            </w:r>
          </w:p>
        </w:tc>
        <w:tc>
          <w:tcPr>
            <w:tcW w:w="1276" w:type="dxa"/>
            <w:shd w:val="clear" w:color="000000" w:fill="FFFFFF"/>
            <w:vAlign w:val="center"/>
          </w:tcPr>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5000</w:t>
            </w:r>
          </w:p>
        </w:tc>
        <w:tc>
          <w:tcPr>
            <w:tcW w:w="850" w:type="dxa"/>
            <w:shd w:val="clear" w:color="000000" w:fill="FFFFFF"/>
            <w:vAlign w:val="center"/>
          </w:tcPr>
          <w:p>
            <w:pPr>
              <w:pStyle w:val="6"/>
              <w:widowControl/>
              <w:spacing w:beforeAutospacing="0" w:afterAutospacing="0" w:line="30" w:lineRule="atLeast"/>
              <w:jc w:val="both"/>
              <w:rPr>
                <w:rFonts w:ascii="仿宋" w:hAnsi="仿宋" w:eastAsia="仿宋" w:cs="仿宋"/>
                <w:color w:val="000000"/>
              </w:rPr>
            </w:pPr>
            <w:r>
              <w:rPr>
                <w:rFonts w:hint="eastAsia" w:ascii="仿宋" w:hAnsi="仿宋" w:eastAsia="仿宋" w:cs="仿宋"/>
                <w:color w:val="000000"/>
              </w:rPr>
              <w:t>三年</w:t>
            </w:r>
          </w:p>
        </w:tc>
        <w:tc>
          <w:tcPr>
            <w:tcW w:w="851" w:type="dxa"/>
            <w:shd w:val="clear" w:color="000000" w:fill="FFFFFF"/>
            <w:vAlign w:val="center"/>
          </w:tcPr>
          <w:p>
            <w:pPr>
              <w:pStyle w:val="6"/>
              <w:widowControl/>
              <w:spacing w:beforeAutospacing="0" w:afterAutospacing="0" w:line="30" w:lineRule="atLeast"/>
              <w:jc w:val="both"/>
              <w:rPr>
                <w:rFonts w:ascii="仿宋" w:hAnsi="仿宋" w:eastAsia="仿宋" w:cs="仿宋"/>
                <w:color w:val="000000"/>
              </w:rPr>
            </w:pPr>
            <w:r>
              <w:rPr>
                <w:rFonts w:hint="eastAsia" w:ascii="仿宋" w:hAnsi="仿宋" w:eastAsia="仿宋" w:cs="仿宋"/>
                <w:color w:val="000000"/>
              </w:rPr>
              <w:t>30</w:t>
            </w:r>
          </w:p>
        </w:tc>
        <w:tc>
          <w:tcPr>
            <w:tcW w:w="846" w:type="dxa"/>
            <w:shd w:val="clear" w:color="000000" w:fill="FFFFFF"/>
            <w:vAlign w:val="center"/>
          </w:tcPr>
          <w:p>
            <w:pPr>
              <w:pStyle w:val="6"/>
              <w:widowControl/>
              <w:spacing w:beforeAutospacing="0" w:afterAutospacing="0" w:line="30" w:lineRule="atLeast"/>
              <w:ind w:firstLine="480" w:firstLineChars="200"/>
              <w:jc w:val="both"/>
              <w:rPr>
                <w:rFonts w:ascii="仿宋" w:hAnsi="仿宋" w:eastAsia="仿宋" w:cs="仿宋"/>
                <w:color w:val="000000"/>
              </w:rPr>
            </w:pPr>
          </w:p>
        </w:tc>
        <w:tc>
          <w:tcPr>
            <w:tcW w:w="905" w:type="dxa"/>
            <w:shd w:val="clear" w:color="000000" w:fill="FFFFFF"/>
            <w:vAlign w:val="center"/>
          </w:tcPr>
          <w:p>
            <w:pPr>
              <w:pStyle w:val="6"/>
              <w:widowControl/>
              <w:spacing w:beforeAutospacing="0" w:afterAutospacing="0" w:line="30" w:lineRule="atLeast"/>
              <w:ind w:firstLine="480" w:firstLineChars="200"/>
              <w:jc w:val="both"/>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trPr>
        <w:tc>
          <w:tcPr>
            <w:tcW w:w="777" w:type="dxa"/>
            <w:shd w:val="clear" w:color="000000" w:fill="FFFFFF"/>
            <w:vAlign w:val="center"/>
          </w:tcPr>
          <w:p>
            <w:pPr>
              <w:pStyle w:val="6"/>
              <w:widowControl/>
              <w:spacing w:beforeAutospacing="0" w:afterAutospacing="0" w:line="30" w:lineRule="atLeast"/>
              <w:jc w:val="both"/>
              <w:rPr>
                <w:rFonts w:ascii="仿宋" w:hAnsi="仿宋" w:eastAsia="仿宋" w:cs="仿宋"/>
                <w:color w:val="000000"/>
              </w:rPr>
            </w:pPr>
            <w:r>
              <w:rPr>
                <w:rFonts w:hint="eastAsia" w:ascii="仿宋" w:hAnsi="仿宋" w:eastAsia="仿宋" w:cs="仿宋"/>
                <w:color w:val="000000"/>
              </w:rPr>
              <w:t>28</w:t>
            </w:r>
          </w:p>
        </w:tc>
        <w:tc>
          <w:tcPr>
            <w:tcW w:w="3916" w:type="dxa"/>
            <w:shd w:val="clear" w:color="000000" w:fill="FFFFFF"/>
            <w:vAlign w:val="center"/>
          </w:tcPr>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工业机器人技术（订单培养,与深兰科技(上海）有限公司合作）</w:t>
            </w:r>
          </w:p>
        </w:tc>
        <w:tc>
          <w:tcPr>
            <w:tcW w:w="1276" w:type="dxa"/>
            <w:shd w:val="clear" w:color="000000" w:fill="FFFFFF"/>
            <w:vAlign w:val="center"/>
          </w:tcPr>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5000</w:t>
            </w:r>
          </w:p>
        </w:tc>
        <w:tc>
          <w:tcPr>
            <w:tcW w:w="850" w:type="dxa"/>
            <w:shd w:val="clear" w:color="000000" w:fill="FFFFFF"/>
            <w:vAlign w:val="center"/>
          </w:tcPr>
          <w:p>
            <w:pPr>
              <w:pStyle w:val="6"/>
              <w:widowControl/>
              <w:spacing w:beforeAutospacing="0" w:afterAutospacing="0" w:line="30" w:lineRule="atLeast"/>
              <w:jc w:val="both"/>
              <w:rPr>
                <w:rFonts w:ascii="仿宋" w:hAnsi="仿宋" w:eastAsia="仿宋" w:cs="仿宋"/>
                <w:color w:val="000000"/>
              </w:rPr>
            </w:pPr>
            <w:r>
              <w:rPr>
                <w:rFonts w:hint="eastAsia" w:ascii="仿宋" w:hAnsi="仿宋" w:eastAsia="仿宋" w:cs="仿宋"/>
                <w:color w:val="000000"/>
              </w:rPr>
              <w:t>三年</w:t>
            </w:r>
          </w:p>
        </w:tc>
        <w:tc>
          <w:tcPr>
            <w:tcW w:w="851" w:type="dxa"/>
            <w:shd w:val="clear" w:color="000000" w:fill="FFFFFF"/>
            <w:vAlign w:val="center"/>
          </w:tcPr>
          <w:p>
            <w:pPr>
              <w:pStyle w:val="6"/>
              <w:widowControl/>
              <w:spacing w:beforeAutospacing="0" w:afterAutospacing="0" w:line="30" w:lineRule="atLeast"/>
              <w:jc w:val="both"/>
              <w:rPr>
                <w:rFonts w:ascii="仿宋" w:hAnsi="仿宋" w:eastAsia="仿宋" w:cs="仿宋"/>
                <w:color w:val="000000"/>
              </w:rPr>
            </w:pPr>
            <w:r>
              <w:rPr>
                <w:rFonts w:hint="eastAsia" w:ascii="仿宋" w:hAnsi="仿宋" w:eastAsia="仿宋" w:cs="仿宋"/>
                <w:color w:val="000000"/>
              </w:rPr>
              <w:t>20</w:t>
            </w:r>
          </w:p>
        </w:tc>
        <w:tc>
          <w:tcPr>
            <w:tcW w:w="846" w:type="dxa"/>
            <w:shd w:val="clear" w:color="000000" w:fill="FFFFFF"/>
            <w:vAlign w:val="center"/>
          </w:tcPr>
          <w:p>
            <w:pPr>
              <w:pStyle w:val="6"/>
              <w:widowControl/>
              <w:spacing w:beforeAutospacing="0" w:afterAutospacing="0" w:line="30" w:lineRule="atLeast"/>
              <w:ind w:firstLine="480" w:firstLineChars="200"/>
              <w:jc w:val="both"/>
              <w:rPr>
                <w:rFonts w:ascii="仿宋" w:hAnsi="仿宋" w:eastAsia="仿宋" w:cs="仿宋"/>
                <w:color w:val="000000"/>
              </w:rPr>
            </w:pPr>
          </w:p>
        </w:tc>
        <w:tc>
          <w:tcPr>
            <w:tcW w:w="905" w:type="dxa"/>
            <w:shd w:val="clear" w:color="000000" w:fill="FFFFFF"/>
            <w:vAlign w:val="center"/>
          </w:tcPr>
          <w:p>
            <w:pPr>
              <w:pStyle w:val="6"/>
              <w:widowControl/>
              <w:spacing w:beforeAutospacing="0" w:afterAutospacing="0" w:line="30" w:lineRule="atLeast"/>
              <w:ind w:firstLine="480" w:firstLineChars="200"/>
              <w:jc w:val="both"/>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blHeader/>
        </w:trPr>
        <w:tc>
          <w:tcPr>
            <w:tcW w:w="777" w:type="dxa"/>
            <w:shd w:val="clear" w:color="000000" w:fill="FFFFFF"/>
            <w:vAlign w:val="center"/>
          </w:tcPr>
          <w:p>
            <w:pPr>
              <w:pStyle w:val="6"/>
              <w:widowControl/>
              <w:spacing w:beforeAutospacing="0" w:afterAutospacing="0" w:line="30" w:lineRule="atLeast"/>
              <w:ind w:firstLine="480" w:firstLineChars="200"/>
              <w:jc w:val="both"/>
              <w:rPr>
                <w:rFonts w:ascii="仿宋" w:hAnsi="仿宋" w:eastAsia="仿宋" w:cs="仿宋"/>
                <w:color w:val="000000"/>
              </w:rPr>
            </w:pPr>
          </w:p>
        </w:tc>
        <w:tc>
          <w:tcPr>
            <w:tcW w:w="3916" w:type="dxa"/>
            <w:shd w:val="clear" w:color="000000" w:fill="FFFFFF"/>
            <w:vAlign w:val="center"/>
          </w:tcPr>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合计</w:t>
            </w:r>
          </w:p>
        </w:tc>
        <w:tc>
          <w:tcPr>
            <w:tcW w:w="1276" w:type="dxa"/>
            <w:shd w:val="clear" w:color="000000" w:fill="FFFFFF"/>
            <w:vAlign w:val="center"/>
          </w:tcPr>
          <w:p>
            <w:pPr>
              <w:pStyle w:val="6"/>
              <w:widowControl/>
              <w:spacing w:beforeAutospacing="0" w:afterAutospacing="0" w:line="30" w:lineRule="atLeast"/>
              <w:ind w:firstLine="480" w:firstLineChars="200"/>
              <w:jc w:val="both"/>
              <w:rPr>
                <w:rFonts w:ascii="仿宋" w:hAnsi="仿宋" w:eastAsia="仿宋" w:cs="仿宋"/>
                <w:color w:val="000000"/>
              </w:rPr>
            </w:pPr>
          </w:p>
        </w:tc>
        <w:tc>
          <w:tcPr>
            <w:tcW w:w="850" w:type="dxa"/>
            <w:shd w:val="clear" w:color="000000" w:fill="FFFFFF"/>
            <w:vAlign w:val="center"/>
          </w:tcPr>
          <w:p>
            <w:pPr>
              <w:pStyle w:val="6"/>
              <w:widowControl/>
              <w:spacing w:beforeAutospacing="0" w:afterAutospacing="0" w:line="30" w:lineRule="atLeast"/>
              <w:ind w:firstLine="480" w:firstLineChars="200"/>
              <w:jc w:val="both"/>
              <w:rPr>
                <w:rFonts w:ascii="仿宋" w:hAnsi="仿宋" w:eastAsia="仿宋" w:cs="仿宋"/>
                <w:color w:val="000000"/>
              </w:rPr>
            </w:pPr>
          </w:p>
        </w:tc>
        <w:tc>
          <w:tcPr>
            <w:tcW w:w="851" w:type="dxa"/>
            <w:shd w:val="clear" w:color="000000" w:fill="FFFFFF"/>
            <w:vAlign w:val="center"/>
          </w:tcPr>
          <w:p>
            <w:pPr>
              <w:pStyle w:val="6"/>
              <w:widowControl/>
              <w:spacing w:beforeAutospacing="0" w:afterAutospacing="0" w:line="30" w:lineRule="atLeast"/>
              <w:jc w:val="both"/>
              <w:rPr>
                <w:rFonts w:ascii="仿宋" w:hAnsi="仿宋" w:eastAsia="仿宋" w:cs="仿宋"/>
                <w:color w:val="000000"/>
              </w:rPr>
            </w:pPr>
            <w:r>
              <w:rPr>
                <w:rFonts w:hint="eastAsia" w:ascii="仿宋" w:hAnsi="仿宋" w:eastAsia="仿宋" w:cs="仿宋"/>
                <w:color w:val="000000"/>
              </w:rPr>
              <w:t>550</w:t>
            </w:r>
          </w:p>
        </w:tc>
        <w:tc>
          <w:tcPr>
            <w:tcW w:w="846" w:type="dxa"/>
            <w:shd w:val="clear" w:color="000000" w:fill="FFFFFF"/>
            <w:vAlign w:val="center"/>
          </w:tcPr>
          <w:p>
            <w:pPr>
              <w:pStyle w:val="6"/>
              <w:widowControl/>
              <w:spacing w:beforeAutospacing="0" w:afterAutospacing="0" w:line="30" w:lineRule="atLeast"/>
              <w:jc w:val="both"/>
              <w:rPr>
                <w:rFonts w:ascii="仿宋" w:hAnsi="仿宋" w:eastAsia="仿宋" w:cs="仿宋"/>
                <w:color w:val="000000"/>
              </w:rPr>
            </w:pPr>
            <w:r>
              <w:rPr>
                <w:rFonts w:hint="eastAsia" w:ascii="仿宋" w:hAnsi="仿宋" w:eastAsia="仿宋" w:cs="仿宋"/>
                <w:color w:val="000000"/>
              </w:rPr>
              <w:t>30</w:t>
            </w:r>
          </w:p>
        </w:tc>
        <w:tc>
          <w:tcPr>
            <w:tcW w:w="905" w:type="dxa"/>
            <w:shd w:val="clear" w:color="000000" w:fill="FFFFFF"/>
            <w:vAlign w:val="center"/>
          </w:tcPr>
          <w:p>
            <w:pPr>
              <w:pStyle w:val="6"/>
              <w:widowControl/>
              <w:spacing w:beforeAutospacing="0" w:afterAutospacing="0" w:line="30" w:lineRule="atLeast"/>
              <w:jc w:val="both"/>
              <w:rPr>
                <w:rFonts w:ascii="仿宋" w:hAnsi="仿宋" w:eastAsia="仿宋" w:cs="仿宋"/>
                <w:color w:val="000000"/>
              </w:rPr>
            </w:pPr>
            <w:r>
              <w:rPr>
                <w:rFonts w:hint="eastAsia" w:ascii="仿宋" w:hAnsi="仿宋" w:eastAsia="仿宋" w:cs="仿宋"/>
                <w:color w:val="000000"/>
              </w:rPr>
              <w:t>160</w:t>
            </w:r>
          </w:p>
        </w:tc>
      </w:tr>
    </w:tbl>
    <w:p>
      <w:pPr>
        <w:pStyle w:val="6"/>
        <w:widowControl/>
        <w:spacing w:beforeAutospacing="0" w:afterAutospacing="0" w:line="30" w:lineRule="atLeast"/>
        <w:ind w:firstLine="480" w:firstLineChars="200"/>
        <w:jc w:val="both"/>
        <w:rPr>
          <w:rFonts w:ascii="仿宋" w:hAnsi="仿宋" w:eastAsia="仿宋" w:cs="仿宋"/>
          <w:color w:val="000000"/>
        </w:rPr>
      </w:pPr>
    </w:p>
    <w:p>
      <w:pPr>
        <w:pStyle w:val="6"/>
        <w:widowControl/>
        <w:spacing w:before="156" w:beforeLines="50" w:beforeAutospacing="0" w:after="156" w:afterLines="50" w:afterAutospacing="0" w:line="30" w:lineRule="atLeast"/>
        <w:ind w:firstLine="646"/>
        <w:jc w:val="center"/>
        <w:rPr>
          <w:rFonts w:ascii="仿宋" w:hAnsi="仿宋" w:eastAsia="仿宋" w:cs="仿宋"/>
          <w:b/>
          <w:bCs/>
          <w:color w:val="000000"/>
          <w:sz w:val="28"/>
          <w:szCs w:val="28"/>
        </w:rPr>
      </w:pPr>
      <w:r>
        <w:rPr>
          <w:rFonts w:hint="eastAsia" w:ascii="黑体" w:hAnsi="黑体" w:eastAsia="黑体"/>
          <w:b/>
          <w:sz w:val="28"/>
          <w:szCs w:val="28"/>
        </w:rPr>
        <w:t> </w:t>
      </w:r>
      <w:r>
        <w:rPr>
          <w:rFonts w:hint="eastAsia" w:ascii="仿宋" w:hAnsi="仿宋" w:eastAsia="仿宋" w:cs="仿宋"/>
          <w:b/>
          <w:bCs/>
          <w:color w:val="000000"/>
          <w:sz w:val="28"/>
          <w:szCs w:val="28"/>
        </w:rPr>
        <w:t>五、报名条件及录取规则</w:t>
      </w:r>
    </w:p>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（一）招生对象</w:t>
      </w:r>
    </w:p>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A类：高中阶段学校（含普通高中、职业高中、职业中专、普通中专、成人中专、技工学校，下同）应届毕业生；</w:t>
      </w:r>
    </w:p>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B类：退役军人；</w:t>
      </w:r>
    </w:p>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C类：下岗失业人员、农民工、农民、在岗职工等。</w:t>
      </w:r>
    </w:p>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（二）报名条件</w:t>
      </w:r>
    </w:p>
    <w:p>
      <w:pPr>
        <w:pStyle w:val="6"/>
        <w:widowControl/>
        <w:spacing w:beforeAutospacing="0" w:afterAutospacing="0" w:line="30" w:lineRule="atLeast"/>
        <w:ind w:firstLine="480" w:firstLineChars="200"/>
        <w:jc w:val="both"/>
        <w:rPr>
          <w:rFonts w:ascii="仿宋" w:hAnsi="仿宋" w:eastAsia="仿宋" w:cs="仿宋"/>
          <w:color w:val="000000"/>
        </w:rPr>
      </w:pPr>
      <w:r>
        <w:rPr>
          <w:rFonts w:ascii="仿宋" w:hAnsi="仿宋" w:eastAsia="仿宋" w:cs="仿宋"/>
          <w:color w:val="000000"/>
        </w:rPr>
        <w:t>具有山东省户籍或在山东务工（需提供6个月以上劳动合同证明）、具有高中阶段学历或同等学力人员；非山东省户籍的就业人员随迁子女（含进城务工人员随迁子女）应具有山东省高中段学校学籍及完整学习经历，并合格毕业。已参加 2019 年我省春季高考或夏季高考考试的考生，不再参加本次单独招生报名及考试。</w:t>
      </w:r>
    </w:p>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（三）</w:t>
      </w:r>
      <w:r>
        <w:rPr>
          <w:rFonts w:ascii="仿宋" w:hAnsi="仿宋" w:eastAsia="仿宋" w:cs="仿宋"/>
          <w:color w:val="000000"/>
        </w:rPr>
        <w:t>资格审核及报名</w:t>
      </w:r>
    </w:p>
    <w:p>
      <w:pPr>
        <w:pStyle w:val="6"/>
        <w:widowControl/>
        <w:spacing w:beforeAutospacing="0" w:afterAutospacing="0" w:line="30" w:lineRule="atLeast"/>
        <w:ind w:firstLine="480" w:firstLineChars="200"/>
        <w:jc w:val="both"/>
        <w:rPr>
          <w:rFonts w:ascii="仿宋" w:hAnsi="仿宋" w:eastAsia="仿宋" w:cs="仿宋"/>
          <w:color w:val="000000"/>
        </w:rPr>
      </w:pPr>
      <w:r>
        <w:rPr>
          <w:rFonts w:ascii="仿宋" w:hAnsi="仿宋" w:eastAsia="仿宋" w:cs="仿宋"/>
          <w:color w:val="000000"/>
        </w:rPr>
        <w:t>各设区的市组织各县（市、区）结合“一次办好”，提供“一站式”服务。由县级人民政府牵头，教育、公安、人力资源社会保障、农业农村、退役军人事务、工会等相 关部门参加，于8月3日—6日（每天工作时间 9:00-17:00）在所在县（市、区）集中办公，集中开展学生资格审核、报名及高 考报名费缴纳工作。</w:t>
      </w:r>
    </w:p>
    <w:p>
      <w:pPr>
        <w:pStyle w:val="6"/>
        <w:widowControl/>
        <w:spacing w:beforeAutospacing="0" w:afterAutospacing="0" w:line="30" w:lineRule="atLeast"/>
        <w:ind w:firstLine="480" w:firstLineChars="200"/>
        <w:jc w:val="both"/>
        <w:rPr>
          <w:rFonts w:ascii="仿宋" w:hAnsi="仿宋" w:eastAsia="仿宋" w:cs="仿宋"/>
          <w:color w:val="000000"/>
        </w:rPr>
      </w:pPr>
      <w:r>
        <w:rPr>
          <w:rFonts w:ascii="仿宋" w:hAnsi="仿宋" w:eastAsia="仿宋" w:cs="仿宋"/>
          <w:color w:val="000000"/>
        </w:rPr>
        <w:t>高中阶段应届毕业生报考，持本人身份证、户口本原件及复 印件直接在集中办公现场进行报名、缴纳高考报名费。退役军人、失业人员和农民工、农民、企事业单位职工（含下岗职工，下同）报考，应首先在集中办公现场，分别到本人户籍（或在鲁务工）所在县（市、区）退役军人事务部门、人力资源社会保障部门、农业农村部门、工会设立的资格审核点，进行资格审核并开具《山东省高职院校扩招资格审核登记表》（见附件 2，以下简称《资格审核登记表》）</w:t>
      </w:r>
      <w:r>
        <w:rPr>
          <w:rFonts w:hint="eastAsia" w:ascii="仿宋" w:hAnsi="仿宋" w:eastAsia="仿宋" w:cs="仿宋"/>
          <w:color w:val="000000"/>
        </w:rPr>
        <w:t>,</w:t>
      </w:r>
      <w:r>
        <w:rPr>
          <w:rFonts w:ascii="仿宋" w:hAnsi="仿宋" w:eastAsia="仿宋" w:cs="仿宋"/>
          <w:color w:val="000000"/>
        </w:rPr>
        <w:t>然后持本人身份证、户口本原件及复印件和《资格审核登记表》进行现场报名、缴纳高考报名费。资格审核时， 退役军人、在山东务工人员还需分别携带本人退役证原件及复印件、劳动合同证明原件及复印件。</w:t>
      </w:r>
    </w:p>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（四）</w:t>
      </w:r>
      <w:r>
        <w:rPr>
          <w:rFonts w:ascii="仿宋" w:hAnsi="仿宋" w:eastAsia="仿宋" w:cs="仿宋"/>
          <w:color w:val="000000"/>
        </w:rPr>
        <w:t>志愿填报</w:t>
      </w:r>
    </w:p>
    <w:p>
      <w:pPr>
        <w:pStyle w:val="6"/>
        <w:widowControl/>
        <w:spacing w:beforeAutospacing="0" w:afterAutospacing="0" w:line="30" w:lineRule="atLeast"/>
        <w:ind w:firstLine="480" w:firstLineChars="200"/>
        <w:jc w:val="both"/>
        <w:rPr>
          <w:rFonts w:ascii="仿宋" w:hAnsi="仿宋" w:eastAsia="仿宋" w:cs="仿宋"/>
          <w:color w:val="000000"/>
        </w:rPr>
      </w:pPr>
      <w:r>
        <w:rPr>
          <w:rFonts w:ascii="仿宋" w:hAnsi="仿宋" w:eastAsia="仿宋" w:cs="仿宋"/>
          <w:color w:val="000000"/>
        </w:rPr>
        <w:t>考生需登录省教育招生考试院高职单招填报志愿平台（网址：</w:t>
      </w:r>
      <w:r>
        <w:fldChar w:fldCharType="begin"/>
      </w:r>
      <w:r>
        <w:instrText xml:space="preserve"> HYPERLINK "http://wsbm.sdzk.cn/gzdz/" \h </w:instrText>
      </w:r>
      <w:r>
        <w:fldChar w:fldCharType="separate"/>
      </w:r>
      <w:r>
        <w:rPr>
          <w:rFonts w:ascii="仿宋" w:hAnsi="仿宋" w:eastAsia="仿宋" w:cs="仿宋"/>
          <w:color w:val="000000"/>
        </w:rPr>
        <w:t>http://wsbm.sdzk.cn/gzdz/</w:t>
      </w:r>
      <w:r>
        <w:rPr>
          <w:rFonts w:ascii="仿宋" w:hAnsi="仿宋" w:eastAsia="仿宋" w:cs="仿宋"/>
          <w:color w:val="000000"/>
        </w:rPr>
        <w:fldChar w:fldCharType="end"/>
      </w:r>
      <w:r>
        <w:rPr>
          <w:rFonts w:ascii="仿宋" w:hAnsi="仿宋" w:eastAsia="仿宋" w:cs="仿宋"/>
          <w:color w:val="000000"/>
        </w:rPr>
        <w:t>）填报志愿。考生可填报两次志愿，第 1 次为首次志愿，志愿填报时间为 8月9日-11日（每天 8:00—20:00）；第 2 次为征集志愿，志愿填报时间为 9月12日（8:00—20:00）。首次志愿和征集志愿均填报“1个学校+1个专业（类）”志愿；征集志愿同时填报院校、专业是否服从调剂志愿。首次志愿填报结束后，考生根据各试点院校招生章程要求，到首次志愿学校缴纳考试费用、打印准考证并参加考试。</w:t>
      </w:r>
    </w:p>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（五）收费标准</w:t>
      </w:r>
    </w:p>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依据鲁价费函【2016】95号文，普通类（高中阶段毕业生）报名、考试费用120元，技术技能类报名及测费用</w:t>
      </w:r>
      <w:r>
        <w:rPr>
          <w:rFonts w:ascii="仿宋" w:hAnsi="仿宋" w:eastAsia="仿宋" w:cs="仿宋"/>
          <w:color w:val="000000"/>
        </w:rPr>
        <w:t>80</w:t>
      </w:r>
      <w:r>
        <w:rPr>
          <w:rFonts w:hint="eastAsia" w:ascii="仿宋" w:hAnsi="仿宋" w:eastAsia="仿宋" w:cs="仿宋"/>
          <w:color w:val="000000"/>
        </w:rPr>
        <w:t>元，于8月12日9：00至8月18日12：00登录枣庄职业学院官网缴纳考试费用。退役军人免收测试费用。</w:t>
      </w:r>
      <w:r>
        <w:rPr>
          <w:rFonts w:ascii="仿宋" w:hAnsi="仿宋" w:eastAsia="仿宋" w:cs="仿宋"/>
          <w:color w:val="000000"/>
        </w:rPr>
        <w:t xml:space="preserve"> </w:t>
      </w:r>
    </w:p>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（六）信息确认、查看考场</w:t>
      </w:r>
      <w:r>
        <w:rPr>
          <w:rFonts w:ascii="仿宋" w:hAnsi="仿宋" w:eastAsia="仿宋" w:cs="仿宋"/>
          <w:color w:val="000000"/>
        </w:rPr>
        <w:t xml:space="preserve"> </w:t>
      </w:r>
    </w:p>
    <w:p>
      <w:pPr>
        <w:pStyle w:val="6"/>
        <w:widowControl/>
        <w:spacing w:beforeAutospacing="0" w:afterAutospacing="0" w:line="30" w:lineRule="atLeast"/>
        <w:ind w:firstLine="480" w:firstLineChars="200"/>
        <w:jc w:val="both"/>
        <w:rPr>
          <w:rFonts w:ascii="仿宋" w:hAnsi="仿宋" w:eastAsia="仿宋" w:cs="仿宋"/>
          <w:color w:val="000000"/>
        </w:rPr>
      </w:pPr>
      <w:r>
        <w:rPr>
          <w:rFonts w:ascii="仿宋" w:hAnsi="仿宋" w:eastAsia="仿宋" w:cs="仿宋"/>
          <w:color w:val="000000"/>
        </w:rPr>
        <w:t>考生须</w:t>
      </w:r>
      <w:r>
        <w:rPr>
          <w:rFonts w:hint="eastAsia" w:ascii="仿宋" w:hAnsi="仿宋" w:eastAsia="仿宋" w:cs="仿宋"/>
          <w:color w:val="000000"/>
        </w:rPr>
        <w:t>8月26日9：00至17：00携带身份证</w:t>
      </w:r>
      <w:r>
        <w:rPr>
          <w:rFonts w:ascii="仿宋" w:hAnsi="仿宋" w:eastAsia="仿宋" w:cs="仿宋"/>
          <w:color w:val="000000"/>
        </w:rPr>
        <w:t xml:space="preserve">到学院指定地点进行“信息确认”（信息确认地点、考试地点详见学院网站公示），交验有关证件、证明原件，确认考生报名信息真实正确。 </w:t>
      </w:r>
    </w:p>
    <w:p>
      <w:pPr>
        <w:pStyle w:val="6"/>
        <w:widowControl/>
        <w:spacing w:beforeAutospacing="0" w:afterAutospacing="0" w:line="30" w:lineRule="atLeast"/>
        <w:ind w:firstLine="480" w:firstLineChars="200"/>
        <w:jc w:val="both"/>
        <w:rPr>
          <w:rFonts w:ascii="仿宋" w:hAnsi="仿宋" w:eastAsia="仿宋" w:cs="仿宋"/>
          <w:color w:val="000000"/>
        </w:rPr>
      </w:pPr>
      <w:r>
        <w:rPr>
          <w:rFonts w:ascii="仿宋" w:hAnsi="仿宋" w:eastAsia="仿宋" w:cs="仿宋"/>
          <w:color w:val="000000"/>
        </w:rPr>
        <w:t xml:space="preserve">现场确认时需交验以下书面材料（复印件以A4纸格式），证明材料必须真实有效，否则取消其参加专业素养考核的资格。 </w:t>
      </w:r>
    </w:p>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A类考生须提供本人身份证、户口本及复印件一份、高中阶段学历证书原件及复印件一份。</w:t>
      </w:r>
    </w:p>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B类考生须提供本人身份证、户口本及复印件一份、退伍证原件及复印件一份、《山东省高职院校扩招资格审核登记表》一份。</w:t>
      </w:r>
    </w:p>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C类考生须提供本人身份证、户口本及复印件一份、高中阶段学历证书原件及复印件一份、《山东省高职院校扩招资格审核登记表》一份。</w:t>
      </w:r>
    </w:p>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凡未按指定时间到现场信息确认的，视为考生放弃考试资格。</w:t>
      </w:r>
      <w:r>
        <w:rPr>
          <w:rFonts w:ascii="仿宋" w:hAnsi="仿宋" w:eastAsia="仿宋" w:cs="仿宋"/>
          <w:color w:val="000000"/>
        </w:rPr>
        <w:t xml:space="preserve"> </w:t>
      </w:r>
    </w:p>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（七）考试办法及安排</w:t>
      </w:r>
      <w:r>
        <w:rPr>
          <w:rFonts w:ascii="仿宋" w:hAnsi="仿宋" w:eastAsia="仿宋" w:cs="仿宋"/>
          <w:color w:val="000000"/>
        </w:rPr>
        <w:t xml:space="preserve"> </w:t>
      </w:r>
    </w:p>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考生须于8月27日到学院参加考试。</w:t>
      </w:r>
    </w:p>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A类考生考试内容为文化素质和专业技能，其中，文化素质320分，专业技能430分。</w:t>
      </w:r>
    </w:p>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B类、C类考生免予文化素质考试，只参加学校组织的与报考专业相关的职业适应性测试或面试，总分750分，分心理素质、身体条件、职业能力倾向、技术技能基础四部分。</w:t>
      </w:r>
    </w:p>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（八）命题、考试组织</w:t>
      </w:r>
      <w:r>
        <w:rPr>
          <w:rFonts w:ascii="仿宋" w:hAnsi="仿宋" w:eastAsia="仿宋" w:cs="仿宋"/>
          <w:color w:val="000000"/>
        </w:rPr>
        <w:t xml:space="preserve"> </w:t>
      </w:r>
    </w:p>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1.命题：文化素质测试、专业技能测试及职业适应性测试试题及评分标准，按山东省教育厅相关文件要求组织专家进行命题。</w:t>
      </w:r>
      <w:r>
        <w:rPr>
          <w:rFonts w:ascii="仿宋" w:hAnsi="仿宋" w:eastAsia="仿宋" w:cs="仿宋"/>
          <w:color w:val="000000"/>
        </w:rPr>
        <w:t xml:space="preserve"> </w:t>
      </w:r>
    </w:p>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2.考试</w:t>
      </w:r>
      <w:r>
        <w:rPr>
          <w:rFonts w:ascii="仿宋" w:hAnsi="仿宋" w:eastAsia="仿宋" w:cs="仿宋"/>
          <w:color w:val="000000"/>
        </w:rPr>
        <w:t xml:space="preserve"> </w:t>
      </w:r>
    </w:p>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（1）成立由教务科研处、招生就业处、纪委办公室、安全保卫处等部门组成的考务小组。</w:t>
      </w:r>
      <w:r>
        <w:rPr>
          <w:rFonts w:ascii="仿宋" w:hAnsi="仿宋" w:eastAsia="仿宋" w:cs="仿宋"/>
          <w:color w:val="000000"/>
        </w:rPr>
        <w:t xml:space="preserve"> </w:t>
      </w:r>
    </w:p>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（2）考务工作按国家级考试的有关规定组织实施。对于出现的舞弊现象将按照《国家教育考试违规处理办法》有关规定追究有关责任人的责任。</w:t>
      </w:r>
      <w:r>
        <w:rPr>
          <w:rFonts w:ascii="仿宋" w:hAnsi="仿宋" w:eastAsia="仿宋" w:cs="仿宋"/>
          <w:color w:val="000000"/>
        </w:rPr>
        <w:t xml:space="preserve"> </w:t>
      </w:r>
    </w:p>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（3）面试评分细则：依据《枣庄职业学院2019年单独招生（第二批）面试评分细则》组织实施面试，学院纪委办公室对考核、评分全过程实施监控监督，确保考核、评分工作的公平、公正。</w:t>
      </w:r>
      <w:r>
        <w:rPr>
          <w:rFonts w:ascii="仿宋" w:hAnsi="仿宋" w:eastAsia="仿宋" w:cs="仿宋"/>
          <w:color w:val="000000"/>
        </w:rPr>
        <w:t xml:space="preserve"> </w:t>
      </w:r>
      <w:r>
        <w:rPr>
          <w:rFonts w:hint="eastAsia" w:ascii="仿宋" w:hAnsi="仿宋" w:eastAsia="仿宋" w:cs="仿宋"/>
          <w:color w:val="000000"/>
        </w:rPr>
        <w:t> </w:t>
      </w:r>
    </w:p>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（五）录取原则</w:t>
      </w:r>
      <w:r>
        <w:rPr>
          <w:rFonts w:ascii="仿宋" w:hAnsi="仿宋" w:eastAsia="仿宋" w:cs="仿宋"/>
          <w:color w:val="000000"/>
        </w:rPr>
        <w:t xml:space="preserve"> </w:t>
      </w:r>
    </w:p>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1.录取原则：</w:t>
      </w:r>
      <w:r>
        <w:rPr>
          <w:rFonts w:ascii="仿宋" w:hAnsi="仿宋" w:eastAsia="仿宋" w:cs="仿宋"/>
          <w:color w:val="000000"/>
        </w:rPr>
        <w:t xml:space="preserve"> </w:t>
      </w:r>
    </w:p>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（1）普通类</w:t>
      </w:r>
      <w:r>
        <w:rPr>
          <w:rFonts w:ascii="仿宋" w:hAnsi="仿宋" w:eastAsia="仿宋" w:cs="仿宋"/>
          <w:color w:val="000000"/>
        </w:rPr>
        <w:t xml:space="preserve"> </w:t>
      </w:r>
    </w:p>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护理专业按照专业计划录取，按“分数优先”的原则进行排序，当报考人数超过计划人数时，划定招生专业录取分数线。达到专业录取分数线的考生将录取到护理专业；达不到专业录取分数线的考生将录取到其他所报专业志愿，如果没有填报其他专业志愿又不服从调剂的考生，将不予录取。单招批次录取的其它专业新生入学后，不准转入护理专业。</w:t>
      </w:r>
      <w:r>
        <w:rPr>
          <w:rFonts w:ascii="仿宋" w:hAnsi="仿宋" w:eastAsia="仿宋" w:cs="仿宋"/>
          <w:color w:val="000000"/>
        </w:rPr>
        <w:t xml:space="preserve"> </w:t>
      </w:r>
    </w:p>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其它专业根据招生计划，按照“分数优先、遵循志愿”的原则，统筹安排，按招生总计划数1：1比例划定录取控制分数线，按公平、公正的原则，择优录取。</w:t>
      </w:r>
      <w:r>
        <w:rPr>
          <w:rFonts w:ascii="仿宋" w:hAnsi="仿宋" w:eastAsia="仿宋" w:cs="仿宋"/>
          <w:color w:val="000000"/>
        </w:rPr>
        <w:t xml:space="preserve"> </w:t>
      </w:r>
    </w:p>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当普通类考生总成绩相同时，分别按照笔试成绩、面试成绩的顺序来进行排名，择优录取。</w:t>
      </w:r>
      <w:r>
        <w:rPr>
          <w:rFonts w:ascii="仿宋" w:hAnsi="仿宋" w:eastAsia="仿宋" w:cs="仿宋"/>
          <w:color w:val="000000"/>
        </w:rPr>
        <w:t xml:space="preserve"> </w:t>
      </w:r>
    </w:p>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（2）退役军人、技术技能类</w:t>
      </w:r>
    </w:p>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根据招生计划，按照“分数优先、遵循志愿”的原则，统筹安排，按招生总计划数1：1比例划定录取控制分数线，按公平、公正的原则，择优录取。</w:t>
      </w:r>
      <w:r>
        <w:rPr>
          <w:rFonts w:ascii="仿宋" w:hAnsi="仿宋" w:eastAsia="仿宋" w:cs="仿宋"/>
          <w:color w:val="000000"/>
        </w:rPr>
        <w:t xml:space="preserve"> </w:t>
      </w:r>
    </w:p>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2.确定预录名单：录取组根据考生的录取成绩及考生身体状况提出预录名单，报学院单独招生工作领导小组审核、批准。</w:t>
      </w:r>
      <w:r>
        <w:rPr>
          <w:rFonts w:ascii="仿宋" w:hAnsi="仿宋" w:eastAsia="仿宋" w:cs="仿宋"/>
          <w:color w:val="000000"/>
        </w:rPr>
        <w:t xml:space="preserve"> </w:t>
      </w:r>
    </w:p>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3.公示预录名单：首次志愿录取于9月7日前完成，并在我院网站公示满3个工作日。</w:t>
      </w:r>
    </w:p>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征集志愿录取于9月19日前完成，并在我院网站公示满3个工作日。</w:t>
      </w:r>
      <w:r>
        <w:rPr>
          <w:rFonts w:ascii="仿宋" w:hAnsi="仿宋" w:eastAsia="仿宋" w:cs="仿宋"/>
          <w:color w:val="000000"/>
        </w:rPr>
        <w:t xml:space="preserve"> </w:t>
      </w:r>
    </w:p>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4.对考生体检身体健康要求：执行《普通高等学院招生体检工作指导意见》文件规定。</w:t>
      </w:r>
      <w:r>
        <w:rPr>
          <w:rFonts w:ascii="仿宋" w:hAnsi="仿宋" w:eastAsia="仿宋" w:cs="仿宋"/>
          <w:color w:val="000000"/>
        </w:rPr>
        <w:t xml:space="preserve"> </w:t>
      </w:r>
    </w:p>
    <w:p>
      <w:pPr>
        <w:pStyle w:val="6"/>
        <w:widowControl/>
        <w:spacing w:before="156" w:beforeLines="50" w:beforeAutospacing="0" w:after="156" w:afterLines="50" w:afterAutospacing="0" w:line="30" w:lineRule="atLeast"/>
        <w:ind w:firstLine="646"/>
        <w:jc w:val="center"/>
        <w:rPr>
          <w:rFonts w:ascii="仿宋" w:hAnsi="仿宋" w:eastAsia="仿宋" w:cs="仿宋"/>
          <w:b/>
          <w:bCs/>
          <w:color w:val="000000"/>
          <w:sz w:val="28"/>
          <w:szCs w:val="28"/>
        </w:rPr>
      </w:pPr>
      <w:r>
        <w:rPr>
          <w:rFonts w:hint="eastAsia" w:ascii="仿宋" w:hAnsi="仿宋" w:eastAsia="仿宋" w:cs="仿宋"/>
          <w:b/>
          <w:bCs/>
          <w:color w:val="000000"/>
          <w:sz w:val="28"/>
          <w:szCs w:val="28"/>
        </w:rPr>
        <w:t>六、收费退费及资助政策</w:t>
      </w:r>
    </w:p>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（一）普通高职学费和住宿费的收取，执行山东省物价局统一的标准。</w:t>
      </w:r>
      <w:r>
        <w:rPr>
          <w:rFonts w:ascii="仿宋" w:hAnsi="仿宋" w:eastAsia="仿宋" w:cs="仿宋"/>
          <w:color w:val="000000"/>
        </w:rPr>
        <w:t xml:space="preserve"> </w:t>
      </w:r>
    </w:p>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（二）退费按照《山东省高等学校收费管理办法》（鲁政办字〔2018〕98 号）有关规定执行。</w:t>
      </w:r>
      <w:r>
        <w:rPr>
          <w:rFonts w:ascii="仿宋" w:hAnsi="仿宋" w:eastAsia="仿宋" w:cs="仿宋"/>
          <w:color w:val="000000"/>
        </w:rPr>
        <w:t xml:space="preserve"> </w:t>
      </w:r>
    </w:p>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 xml:space="preserve">（三）奖励资助政策 </w:t>
      </w:r>
    </w:p>
    <w:p>
      <w:pPr>
        <w:pStyle w:val="6"/>
        <w:widowControl/>
        <w:spacing w:beforeAutospacing="0" w:afterAutospacing="0" w:line="30" w:lineRule="atLeast"/>
        <w:ind w:firstLine="480" w:firstLineChars="200"/>
        <w:jc w:val="both"/>
        <w:rPr>
          <w:rFonts w:ascii="仿宋" w:hAnsi="仿宋" w:eastAsia="仿宋" w:cs="仿宋"/>
          <w:color w:val="000000"/>
        </w:rPr>
      </w:pPr>
      <w:r>
        <w:rPr>
          <w:rFonts w:ascii="仿宋" w:hAnsi="仿宋" w:eastAsia="仿宋" w:cs="仿宋"/>
          <w:color w:val="000000"/>
        </w:rPr>
        <w:t>1.凡符合有关规定标准，享受国家奖学金的每生每年8000元，享受国家励志奖学金的每生每年5000元，享受省政府奖学金的每生每年6000元，享受省政府励志奖学金的每生每年5000元。符合学院相关规定的学生，可享受学院奖学金。</w:t>
      </w:r>
    </w:p>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2.根据《山东省教育厅、山东省民政厅、山东省财政厅关于组织开展退役士兵单独招生免费教育试点工作的通知》（鲁教学字〔</w:t>
      </w:r>
      <w:r>
        <w:rPr>
          <w:rFonts w:ascii="仿宋" w:hAnsi="仿宋" w:eastAsia="仿宋" w:cs="仿宋"/>
          <w:color w:val="000000"/>
        </w:rPr>
        <w:t>2017</w:t>
      </w:r>
      <w:r>
        <w:rPr>
          <w:rFonts w:hint="eastAsia" w:ascii="仿宋" w:hAnsi="仿宋" w:eastAsia="仿宋" w:cs="仿宋"/>
          <w:color w:val="000000"/>
        </w:rPr>
        <w:t>〕</w:t>
      </w:r>
      <w:r>
        <w:rPr>
          <w:rFonts w:ascii="仿宋" w:hAnsi="仿宋" w:eastAsia="仿宋" w:cs="仿宋"/>
          <w:color w:val="000000"/>
        </w:rPr>
        <w:t>12</w:t>
      </w:r>
      <w:r>
        <w:rPr>
          <w:rFonts w:hint="eastAsia" w:ascii="仿宋" w:hAnsi="仿宋" w:eastAsia="仿宋" w:cs="仿宋"/>
          <w:color w:val="000000"/>
        </w:rPr>
        <w:t>号），退役军人在校学习期间免除学费、住宿费，并按每人每月</w:t>
      </w:r>
      <w:r>
        <w:rPr>
          <w:rFonts w:ascii="仿宋" w:hAnsi="仿宋" w:eastAsia="仿宋" w:cs="仿宋"/>
          <w:color w:val="000000"/>
        </w:rPr>
        <w:t>400</w:t>
      </w:r>
      <w:r>
        <w:rPr>
          <w:rFonts w:hint="eastAsia" w:ascii="仿宋" w:hAnsi="仿宋" w:eastAsia="仿宋" w:cs="仿宋"/>
          <w:color w:val="000000"/>
        </w:rPr>
        <w:t>元标准给予生活费补助（每年补助</w:t>
      </w:r>
      <w:r>
        <w:rPr>
          <w:rFonts w:ascii="仿宋" w:hAnsi="仿宋" w:eastAsia="仿宋" w:cs="仿宋"/>
          <w:color w:val="000000"/>
        </w:rPr>
        <w:t>10</w:t>
      </w:r>
      <w:r>
        <w:rPr>
          <w:rFonts w:hint="eastAsia" w:ascii="仿宋" w:hAnsi="仿宋" w:eastAsia="仿宋" w:cs="仿宋"/>
          <w:color w:val="000000"/>
        </w:rPr>
        <w:t>个月，寒暑假除外），补助期限为</w:t>
      </w:r>
      <w:r>
        <w:rPr>
          <w:rFonts w:ascii="仿宋" w:hAnsi="仿宋" w:eastAsia="仿宋" w:cs="仿宋"/>
          <w:color w:val="000000"/>
        </w:rPr>
        <w:t>3</w:t>
      </w:r>
      <w:r>
        <w:rPr>
          <w:rFonts w:hint="eastAsia" w:ascii="仿宋" w:hAnsi="仿宋" w:eastAsia="仿宋" w:cs="仿宋"/>
          <w:color w:val="000000"/>
        </w:rPr>
        <w:t>年。</w:t>
      </w:r>
      <w:r>
        <w:rPr>
          <w:rFonts w:ascii="仿宋" w:hAnsi="仿宋" w:eastAsia="仿宋" w:cs="仿宋"/>
          <w:color w:val="000000"/>
        </w:rPr>
        <w:t xml:space="preserve"> </w:t>
      </w:r>
    </w:p>
    <w:p>
      <w:pPr>
        <w:pStyle w:val="6"/>
        <w:widowControl/>
        <w:spacing w:beforeAutospacing="0" w:afterAutospacing="0" w:line="30" w:lineRule="atLeast"/>
        <w:ind w:firstLine="480" w:firstLineChars="200"/>
        <w:jc w:val="both"/>
        <w:rPr>
          <w:rFonts w:ascii="仿宋" w:hAnsi="仿宋" w:eastAsia="仿宋" w:cs="仿宋"/>
          <w:color w:val="000000"/>
        </w:rPr>
      </w:pPr>
      <w:r>
        <w:rPr>
          <w:rFonts w:ascii="仿宋" w:hAnsi="仿宋" w:eastAsia="仿宋" w:cs="仿宋"/>
          <w:color w:val="000000"/>
        </w:rPr>
        <w:t xml:space="preserve">3.山东省建档立卡家庭经济困难的学生免除学费。 </w:t>
      </w:r>
    </w:p>
    <w:p>
      <w:pPr>
        <w:pStyle w:val="6"/>
        <w:widowControl/>
        <w:spacing w:beforeAutospacing="0" w:afterAutospacing="0" w:line="30" w:lineRule="atLeast"/>
        <w:ind w:firstLine="360" w:firstLineChars="150"/>
        <w:jc w:val="both"/>
        <w:rPr>
          <w:rFonts w:ascii="仿宋" w:hAnsi="仿宋" w:eastAsia="仿宋" w:cs="仿宋"/>
          <w:color w:val="000000"/>
        </w:rPr>
      </w:pPr>
      <w:r>
        <w:rPr>
          <w:rFonts w:ascii="仿宋" w:hAnsi="仿宋" w:eastAsia="仿宋" w:cs="仿宋"/>
          <w:color w:val="000000"/>
        </w:rPr>
        <w:t xml:space="preserve"> 4.凡符合有关规定标准，享受国家助学金的每生每年平均3000元。学院设立优秀特困生救助基金，对优秀特困生学费给予专项补助。</w:t>
      </w:r>
    </w:p>
    <w:p>
      <w:pPr>
        <w:pStyle w:val="6"/>
        <w:widowControl/>
        <w:spacing w:beforeAutospacing="0" w:afterAutospacing="0" w:line="30" w:lineRule="atLeast"/>
        <w:ind w:firstLine="480" w:firstLineChars="200"/>
        <w:jc w:val="both"/>
        <w:rPr>
          <w:rFonts w:ascii="仿宋" w:hAnsi="仿宋" w:eastAsia="仿宋" w:cs="仿宋"/>
          <w:color w:val="000000"/>
        </w:rPr>
      </w:pPr>
      <w:r>
        <w:rPr>
          <w:rFonts w:ascii="仿宋" w:hAnsi="仿宋" w:eastAsia="仿宋" w:cs="仿宋"/>
          <w:color w:val="000000"/>
        </w:rPr>
        <w:t xml:space="preserve">5.我院除设有国家奖学金、国家励志奖学金、省政府奖学金、省政府励志奖学金外，还设有学院一、二、三等奖学金，以奖励品学兼优的学生。家庭经济困难的考生可申请生源地信用助学贷款，另外，学院根据学生个人申请，经考察核实后，按国家规定给予助学金或提供勤工助学岗位等帮困政策，对家庭经济特别困难、学习刻苦、成绩优秀的学生予以减免学费。 </w:t>
      </w:r>
    </w:p>
    <w:p>
      <w:pPr>
        <w:pStyle w:val="6"/>
        <w:widowControl/>
        <w:spacing w:beforeAutospacing="0" w:afterAutospacing="0" w:line="30" w:lineRule="atLeast"/>
        <w:ind w:firstLine="480" w:firstLineChars="200"/>
        <w:jc w:val="both"/>
        <w:rPr>
          <w:rFonts w:ascii="仿宋" w:hAnsi="仿宋" w:eastAsia="仿宋" w:cs="仿宋"/>
          <w:color w:val="000000"/>
        </w:rPr>
      </w:pPr>
      <w:r>
        <w:rPr>
          <w:rFonts w:ascii="仿宋" w:hAnsi="仿宋" w:eastAsia="仿宋" w:cs="仿宋"/>
          <w:color w:val="000000"/>
        </w:rPr>
        <w:t xml:space="preserve"> 6.学院设立若干勤工俭学岗位，对家庭困难的学生提供资助。 </w:t>
      </w:r>
    </w:p>
    <w:p>
      <w:pPr>
        <w:pStyle w:val="6"/>
        <w:widowControl/>
        <w:spacing w:beforeAutospacing="0" w:afterAutospacing="0" w:line="30" w:lineRule="atLeast"/>
        <w:ind w:firstLine="480" w:firstLineChars="200"/>
        <w:jc w:val="both"/>
        <w:rPr>
          <w:rFonts w:ascii="仿宋" w:hAnsi="仿宋" w:eastAsia="仿宋" w:cs="仿宋"/>
          <w:color w:val="000000"/>
        </w:rPr>
      </w:pPr>
      <w:r>
        <w:rPr>
          <w:rFonts w:ascii="仿宋" w:hAnsi="仿宋" w:eastAsia="仿宋" w:cs="仿宋"/>
          <w:color w:val="000000"/>
        </w:rPr>
        <w:t xml:space="preserve"> 7.学院设有驾校,学生在校期间可利用课余时间学习并考取驾驶证，价格优惠。 </w:t>
      </w:r>
    </w:p>
    <w:p>
      <w:pPr>
        <w:pStyle w:val="6"/>
        <w:widowControl/>
        <w:spacing w:beforeAutospacing="0" w:afterAutospacing="0" w:line="30" w:lineRule="atLeast"/>
        <w:ind w:firstLine="480" w:firstLineChars="200"/>
        <w:jc w:val="both"/>
        <w:rPr>
          <w:rFonts w:ascii="仿宋" w:hAnsi="仿宋" w:eastAsia="仿宋" w:cs="仿宋"/>
          <w:color w:val="000000"/>
        </w:rPr>
      </w:pPr>
      <w:r>
        <w:rPr>
          <w:rFonts w:ascii="仿宋" w:hAnsi="仿宋" w:eastAsia="仿宋" w:cs="仿宋"/>
          <w:color w:val="000000"/>
        </w:rPr>
        <w:t xml:space="preserve"> 8.报考园林技术、畜牧兽医、现代农业技术、食品营养与检测专业的枣庄市户籍学生享受“惠农助学”政策：三年学费、住宿费、书籍费全免，在校学习期间每生每月补助500元生活费（前两年），优秀学员作为农村后备干部培养。 </w:t>
      </w:r>
    </w:p>
    <w:p>
      <w:pPr>
        <w:pStyle w:val="6"/>
        <w:widowControl/>
        <w:spacing w:before="156" w:beforeLines="50" w:beforeAutospacing="0" w:after="156" w:afterLines="50" w:afterAutospacing="0" w:line="30" w:lineRule="atLeast"/>
        <w:ind w:firstLine="646"/>
        <w:jc w:val="center"/>
        <w:rPr>
          <w:rFonts w:ascii="仿宋" w:hAnsi="仿宋" w:eastAsia="仿宋" w:cs="仿宋"/>
          <w:b/>
          <w:bCs/>
          <w:color w:val="000000"/>
          <w:sz w:val="28"/>
          <w:szCs w:val="28"/>
        </w:rPr>
      </w:pPr>
      <w:r>
        <w:rPr>
          <w:rFonts w:hint="eastAsia" w:ascii="仿宋" w:hAnsi="仿宋" w:eastAsia="仿宋" w:cs="仿宋"/>
          <w:b/>
          <w:bCs/>
          <w:color w:val="000000"/>
          <w:sz w:val="28"/>
          <w:szCs w:val="28"/>
        </w:rPr>
        <w:t>七、资格审查及证书颁发</w:t>
      </w:r>
    </w:p>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（一）新生复查</w:t>
      </w:r>
      <w:r>
        <w:rPr>
          <w:rFonts w:ascii="仿宋" w:hAnsi="仿宋" w:eastAsia="仿宋" w:cs="仿宋"/>
          <w:color w:val="000000"/>
        </w:rPr>
        <w:t xml:space="preserve"> </w:t>
      </w:r>
    </w:p>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1.学院按照教育部的有关规定进行入学体检，对体检不合格的学生，依照上级有关文件处理。</w:t>
      </w:r>
    </w:p>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2.新生入学后，学院在三个月内按照规定组织复查。</w:t>
      </w:r>
      <w:r>
        <w:rPr>
          <w:rFonts w:ascii="仿宋" w:hAnsi="仿宋" w:eastAsia="仿宋" w:cs="仿宋"/>
          <w:color w:val="000000"/>
        </w:rPr>
        <w:t xml:space="preserve"> </w:t>
      </w:r>
    </w:p>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3.对在报名和考试过程中有弄虚作假或其他违纪违规行为的考生，将报山东省教育招生考试院，取消其入学资格。对在新生复查中发现的其他问题，按山东省教育厅有关规定处理。</w:t>
      </w:r>
      <w:r>
        <w:rPr>
          <w:rFonts w:ascii="仿宋" w:hAnsi="仿宋" w:eastAsia="仿宋" w:cs="仿宋"/>
          <w:color w:val="000000"/>
        </w:rPr>
        <w:t xml:space="preserve"> </w:t>
      </w:r>
    </w:p>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（二）颁发学历证书的学校名称：枣庄职业学院</w:t>
      </w:r>
      <w:r>
        <w:rPr>
          <w:rFonts w:ascii="仿宋" w:hAnsi="仿宋" w:eastAsia="仿宋" w:cs="仿宋"/>
          <w:color w:val="000000"/>
        </w:rPr>
        <w:t xml:space="preserve"> </w:t>
      </w:r>
    </w:p>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证书种类：普通高等教育专科学历证书</w:t>
      </w:r>
      <w:r>
        <w:rPr>
          <w:rFonts w:ascii="仿宋" w:hAnsi="仿宋" w:eastAsia="仿宋" w:cs="仿宋"/>
          <w:color w:val="000000"/>
        </w:rPr>
        <w:t xml:space="preserve"> </w:t>
      </w:r>
    </w:p>
    <w:p>
      <w:pPr>
        <w:pStyle w:val="6"/>
        <w:widowControl/>
        <w:spacing w:before="156" w:beforeLines="50" w:beforeAutospacing="0" w:after="156" w:afterLines="50" w:afterAutospacing="0" w:line="30" w:lineRule="atLeast"/>
        <w:ind w:firstLine="646"/>
        <w:jc w:val="center"/>
        <w:rPr>
          <w:rFonts w:ascii="仿宋" w:hAnsi="仿宋" w:eastAsia="仿宋" w:cs="仿宋"/>
          <w:b/>
          <w:bCs/>
          <w:color w:val="000000"/>
          <w:sz w:val="28"/>
          <w:szCs w:val="28"/>
        </w:rPr>
      </w:pPr>
      <w:r>
        <w:rPr>
          <w:rFonts w:hint="eastAsia" w:ascii="仿宋" w:hAnsi="仿宋" w:eastAsia="仿宋" w:cs="仿宋"/>
          <w:b/>
          <w:bCs/>
          <w:color w:val="000000"/>
          <w:sz w:val="28"/>
          <w:szCs w:val="28"/>
        </w:rPr>
        <w:t>八、附则</w:t>
      </w:r>
    </w:p>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（一）学校不委托任何机构和个人办理招生相关事宜。对以枣庄职业学院名义进行非法招生宣传等活动的机构或个人，学校保留依法追究其责任的权利。</w:t>
      </w:r>
      <w:r>
        <w:rPr>
          <w:rFonts w:ascii="仿宋" w:hAnsi="仿宋" w:eastAsia="仿宋" w:cs="仿宋"/>
          <w:color w:val="000000"/>
        </w:rPr>
        <w:t xml:space="preserve"> </w:t>
      </w:r>
    </w:p>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（二）本章程若有与上级有关政策不一致之处，以国家和上级有关政策为准。未尽事宜，按上级有关规定执行。</w:t>
      </w:r>
      <w:r>
        <w:rPr>
          <w:rFonts w:ascii="仿宋" w:hAnsi="仿宋" w:eastAsia="仿宋" w:cs="仿宋"/>
          <w:color w:val="000000"/>
        </w:rPr>
        <w:t xml:space="preserve"> </w:t>
      </w:r>
    </w:p>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（三）校内外均未设置任何形式的培训机构。</w:t>
      </w:r>
      <w:r>
        <w:rPr>
          <w:rFonts w:ascii="仿宋" w:hAnsi="仿宋" w:eastAsia="仿宋" w:cs="仿宋"/>
          <w:color w:val="000000"/>
        </w:rPr>
        <w:t xml:space="preserve"> </w:t>
      </w:r>
    </w:p>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（四）本章程由枣庄职业学院招生就业处负责解释。</w:t>
      </w:r>
      <w:r>
        <w:rPr>
          <w:rFonts w:ascii="仿宋" w:hAnsi="仿宋" w:eastAsia="仿宋" w:cs="仿宋"/>
          <w:color w:val="000000"/>
        </w:rPr>
        <w:t xml:space="preserve"> </w:t>
      </w:r>
    </w:p>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（五）联系方式</w:t>
      </w:r>
      <w:r>
        <w:rPr>
          <w:rFonts w:ascii="仿宋" w:hAnsi="仿宋" w:eastAsia="仿宋" w:cs="仿宋"/>
          <w:color w:val="000000"/>
        </w:rPr>
        <w:t xml:space="preserve"> </w:t>
      </w:r>
    </w:p>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 学院地址：枣庄市新城祁连山路2169号</w:t>
      </w:r>
      <w:r>
        <w:rPr>
          <w:rFonts w:ascii="仿宋" w:hAnsi="仿宋" w:eastAsia="仿宋" w:cs="仿宋"/>
          <w:color w:val="000000"/>
        </w:rPr>
        <w:t xml:space="preserve"> </w:t>
      </w:r>
    </w:p>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邮政编码：277800</w:t>
      </w:r>
      <w:r>
        <w:rPr>
          <w:rFonts w:ascii="仿宋" w:hAnsi="仿宋" w:eastAsia="仿宋" w:cs="仿宋"/>
          <w:color w:val="000000"/>
        </w:rPr>
        <w:t xml:space="preserve"> </w:t>
      </w:r>
    </w:p>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 xml:space="preserve">联系电话：0632-8699266  8699166  4001608689   </w:t>
      </w:r>
    </w:p>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传真电话：0632-8699166</w:t>
      </w:r>
      <w:r>
        <w:rPr>
          <w:rFonts w:ascii="仿宋" w:hAnsi="仿宋" w:eastAsia="仿宋" w:cs="仿宋"/>
          <w:color w:val="000000"/>
        </w:rPr>
        <w:t xml:space="preserve"> </w:t>
      </w:r>
    </w:p>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学院网址： http://www.sdzzvc.edu.cn/</w:t>
      </w:r>
      <w:r>
        <w:rPr>
          <w:rFonts w:ascii="仿宋" w:hAnsi="仿宋" w:eastAsia="仿宋" w:cs="仿宋"/>
          <w:color w:val="000000"/>
        </w:rPr>
        <w:t xml:space="preserve"> </w:t>
      </w:r>
    </w:p>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招生信息网：</w:t>
      </w:r>
      <w:r>
        <w:fldChar w:fldCharType="begin"/>
      </w:r>
      <w:r>
        <w:instrText xml:space="preserve"> HYPERLINK "http://zsc.sdzzvc.edu.cn/" </w:instrText>
      </w:r>
      <w:r>
        <w:fldChar w:fldCharType="separate"/>
      </w:r>
      <w:r>
        <w:rPr>
          <w:rFonts w:hint="eastAsia" w:ascii="仿宋" w:hAnsi="仿宋" w:eastAsia="仿宋" w:cs="仿宋"/>
          <w:color w:val="000000"/>
        </w:rPr>
        <w:t>http://zsc.sdzzvc.edu.cn/</w:t>
      </w:r>
      <w:r>
        <w:rPr>
          <w:rFonts w:hint="eastAsia" w:ascii="仿宋" w:hAnsi="仿宋" w:eastAsia="仿宋" w:cs="仿宋"/>
          <w:color w:val="000000"/>
        </w:rPr>
        <w:fldChar w:fldCharType="end"/>
      </w:r>
      <w:r>
        <w:rPr>
          <w:rFonts w:ascii="仿宋" w:hAnsi="仿宋" w:eastAsia="仿宋" w:cs="仿宋"/>
          <w:color w:val="000000"/>
        </w:rPr>
        <w:t xml:space="preserve"> </w:t>
      </w:r>
    </w:p>
    <w:p>
      <w:pPr>
        <w:pStyle w:val="6"/>
        <w:widowControl/>
        <w:spacing w:beforeAutospacing="0" w:afterAutospacing="0" w:line="30" w:lineRule="atLeast"/>
        <w:ind w:firstLine="480" w:firstLineChars="200"/>
        <w:jc w:val="both"/>
        <w:rPr>
          <w:rFonts w:ascii="仿宋" w:hAnsi="仿宋" w:eastAsia="仿宋" w:cs="仿宋"/>
          <w:color w:val="000000"/>
        </w:rPr>
      </w:pPr>
      <w:r>
        <w:rPr>
          <w:rFonts w:hint="eastAsia" w:ascii="仿宋" w:hAnsi="仿宋" w:eastAsia="仿宋" w:cs="仿宋"/>
          <w:color w:val="000000"/>
        </w:rPr>
        <w:t>邮  箱：sdzzvc@126.com</w:t>
      </w:r>
      <w:r>
        <w:rPr>
          <w:rFonts w:ascii="仿宋" w:hAnsi="仿宋" w:eastAsia="仿宋" w:cs="仿宋"/>
          <w:color w:val="000000"/>
        </w:rPr>
        <w:t xml:space="preserve"> </w:t>
      </w:r>
    </w:p>
    <w:p>
      <w:pPr>
        <w:spacing w:line="400" w:lineRule="exact"/>
        <w:rPr>
          <w:rFonts w:ascii="仿宋" w:hAnsi="仿宋" w:eastAsia="仿宋"/>
          <w:sz w:val="28"/>
          <w:szCs w:val="28"/>
        </w:rPr>
      </w:pPr>
    </w:p>
    <w:sectPr>
      <w:footerReference r:id="rId3" w:type="default"/>
      <w:pgSz w:w="11906" w:h="16838"/>
      <w:pgMar w:top="1021" w:right="1304" w:bottom="1021" w:left="1134" w:header="851" w:footer="51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30481904"/>
      <w:docPartObj>
        <w:docPartGallery w:val="AutoText"/>
      </w:docPartObj>
    </w:sdtPr>
    <w:sdtContent>
      <w:p>
        <w:pPr>
          <w:pStyle w:val="4"/>
          <w:jc w:val="center"/>
        </w:pPr>
        <w:r>
          <w:fldChar w:fldCharType="begin"/>
        </w:r>
        <w:r>
          <w:instrText xml:space="preserve">PAGE   \* MERGEFORMAT</w:instrText>
        </w:r>
        <w:r>
          <w:fldChar w:fldCharType="separate"/>
        </w:r>
        <w:r>
          <w:rPr>
            <w:lang w:val="zh-CN"/>
          </w:rPr>
          <w:t>6</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hideGrammatical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45D"/>
    <w:rsid w:val="00017B26"/>
    <w:rsid w:val="000245E9"/>
    <w:rsid w:val="0002499B"/>
    <w:rsid w:val="00061D20"/>
    <w:rsid w:val="000A3F5F"/>
    <w:rsid w:val="000B43ED"/>
    <w:rsid w:val="000C3356"/>
    <w:rsid w:val="00177B3E"/>
    <w:rsid w:val="001814D7"/>
    <w:rsid w:val="0021182A"/>
    <w:rsid w:val="00227C3A"/>
    <w:rsid w:val="00240F82"/>
    <w:rsid w:val="00293924"/>
    <w:rsid w:val="002D3F3B"/>
    <w:rsid w:val="00306A4E"/>
    <w:rsid w:val="00321CEB"/>
    <w:rsid w:val="0032708D"/>
    <w:rsid w:val="00344665"/>
    <w:rsid w:val="003505CC"/>
    <w:rsid w:val="003A69B4"/>
    <w:rsid w:val="003C226E"/>
    <w:rsid w:val="003C3081"/>
    <w:rsid w:val="004C5028"/>
    <w:rsid w:val="00500152"/>
    <w:rsid w:val="00500FAC"/>
    <w:rsid w:val="00510E93"/>
    <w:rsid w:val="0055572D"/>
    <w:rsid w:val="005D0322"/>
    <w:rsid w:val="005D3651"/>
    <w:rsid w:val="00604A5F"/>
    <w:rsid w:val="006164CD"/>
    <w:rsid w:val="006310AA"/>
    <w:rsid w:val="006627EE"/>
    <w:rsid w:val="00675375"/>
    <w:rsid w:val="006F76C4"/>
    <w:rsid w:val="0071763A"/>
    <w:rsid w:val="00726172"/>
    <w:rsid w:val="00761504"/>
    <w:rsid w:val="00763E7C"/>
    <w:rsid w:val="007712E6"/>
    <w:rsid w:val="007D083C"/>
    <w:rsid w:val="007D7B8C"/>
    <w:rsid w:val="008027C9"/>
    <w:rsid w:val="00833D6F"/>
    <w:rsid w:val="00884A30"/>
    <w:rsid w:val="00890F78"/>
    <w:rsid w:val="00975C35"/>
    <w:rsid w:val="00986D9E"/>
    <w:rsid w:val="009D73A0"/>
    <w:rsid w:val="00A12DD5"/>
    <w:rsid w:val="00A15B69"/>
    <w:rsid w:val="00A5070B"/>
    <w:rsid w:val="00AE00AE"/>
    <w:rsid w:val="00B20E47"/>
    <w:rsid w:val="00B51466"/>
    <w:rsid w:val="00B90671"/>
    <w:rsid w:val="00B94001"/>
    <w:rsid w:val="00BB2BA5"/>
    <w:rsid w:val="00BC61E7"/>
    <w:rsid w:val="00BE2481"/>
    <w:rsid w:val="00C05F78"/>
    <w:rsid w:val="00C23CBE"/>
    <w:rsid w:val="00C7445D"/>
    <w:rsid w:val="00C90542"/>
    <w:rsid w:val="00CF232A"/>
    <w:rsid w:val="00D773DB"/>
    <w:rsid w:val="00D87126"/>
    <w:rsid w:val="00DA3200"/>
    <w:rsid w:val="00EA5272"/>
    <w:rsid w:val="00EB6896"/>
    <w:rsid w:val="00EE3280"/>
    <w:rsid w:val="00F320ED"/>
    <w:rsid w:val="00F4073A"/>
    <w:rsid w:val="00F851B3"/>
    <w:rsid w:val="00F8647D"/>
    <w:rsid w:val="00FA1448"/>
    <w:rsid w:val="00FA4247"/>
    <w:rsid w:val="2ACE27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Body Text"/>
    <w:basedOn w:val="1"/>
    <w:link w:val="15"/>
    <w:qFormat/>
    <w:uiPriority w:val="1"/>
    <w:pPr>
      <w:ind w:left="111"/>
      <w:jc w:val="left"/>
    </w:pPr>
    <w:rPr>
      <w:rFonts w:ascii="宋体" w:hAnsi="宋体" w:cstheme="minorBidi"/>
      <w:kern w:val="0"/>
      <w:sz w:val="32"/>
      <w:szCs w:val="32"/>
      <w:lang w:eastAsia="en-US"/>
    </w:rPr>
  </w:style>
  <w:style w:type="paragraph" w:styleId="3">
    <w:name w:val="Balloon Text"/>
    <w:basedOn w:val="1"/>
    <w:link w:val="12"/>
    <w:semiHidden/>
    <w:unhideWhenUsed/>
    <w:uiPriority w:val="99"/>
    <w:rPr>
      <w:sz w:val="18"/>
      <w:szCs w:val="18"/>
    </w:rPr>
  </w:style>
  <w:style w:type="paragraph" w:styleId="4">
    <w:name w:val="footer"/>
    <w:basedOn w:val="1"/>
    <w:link w:val="14"/>
    <w:unhideWhenUsed/>
    <w:uiPriority w:val="99"/>
    <w:pPr>
      <w:tabs>
        <w:tab w:val="center" w:pos="4153"/>
        <w:tab w:val="right" w:pos="8306"/>
      </w:tabs>
      <w:snapToGrid w:val="0"/>
      <w:jc w:val="left"/>
    </w:pPr>
    <w:rPr>
      <w:sz w:val="18"/>
      <w:szCs w:val="18"/>
    </w:rPr>
  </w:style>
  <w:style w:type="paragraph" w:styleId="5">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asciiTheme="minorHAnsi" w:hAnsiTheme="minorHAnsi" w:eastAsiaTheme="minorEastAsia"/>
      <w:kern w:val="0"/>
      <w:sz w:val="24"/>
    </w:rPr>
  </w:style>
  <w:style w:type="character" w:styleId="9">
    <w:name w:val="Strong"/>
    <w:basedOn w:val="8"/>
    <w:qFormat/>
    <w:uiPriority w:val="0"/>
    <w:rPr>
      <w:b/>
    </w:rPr>
  </w:style>
  <w:style w:type="character" w:styleId="10">
    <w:name w:val="Hyperlink"/>
    <w:basedOn w:val="8"/>
    <w:unhideWhenUsed/>
    <w:uiPriority w:val="99"/>
    <w:rPr>
      <w:color w:val="0000FF"/>
      <w:u w:val="single"/>
    </w:rPr>
  </w:style>
  <w:style w:type="character" w:customStyle="1" w:styleId="11">
    <w:name w:val="title-font1"/>
    <w:uiPriority w:val="0"/>
    <w:rPr>
      <w:b/>
      <w:bCs/>
      <w:color w:val="134F99"/>
      <w:sz w:val="24"/>
      <w:szCs w:val="24"/>
    </w:rPr>
  </w:style>
  <w:style w:type="character" w:customStyle="1" w:styleId="12">
    <w:name w:val="批注框文本 Char"/>
    <w:basedOn w:val="8"/>
    <w:link w:val="3"/>
    <w:semiHidden/>
    <w:uiPriority w:val="99"/>
    <w:rPr>
      <w:rFonts w:ascii="Times New Roman" w:hAnsi="Times New Roman" w:eastAsia="宋体" w:cs="Times New Roman"/>
      <w:sz w:val="18"/>
      <w:szCs w:val="18"/>
    </w:rPr>
  </w:style>
  <w:style w:type="character" w:customStyle="1" w:styleId="13">
    <w:name w:val="页眉 Char"/>
    <w:basedOn w:val="8"/>
    <w:link w:val="5"/>
    <w:uiPriority w:val="99"/>
    <w:rPr>
      <w:rFonts w:ascii="Times New Roman" w:hAnsi="Times New Roman" w:eastAsia="宋体" w:cs="Times New Roman"/>
      <w:sz w:val="18"/>
      <w:szCs w:val="18"/>
    </w:rPr>
  </w:style>
  <w:style w:type="character" w:customStyle="1" w:styleId="14">
    <w:name w:val="页脚 Char"/>
    <w:basedOn w:val="8"/>
    <w:link w:val="4"/>
    <w:uiPriority w:val="99"/>
    <w:rPr>
      <w:rFonts w:ascii="Times New Roman" w:hAnsi="Times New Roman" w:eastAsia="宋体" w:cs="Times New Roman"/>
      <w:sz w:val="18"/>
      <w:szCs w:val="18"/>
    </w:rPr>
  </w:style>
  <w:style w:type="character" w:customStyle="1" w:styleId="15">
    <w:name w:val="正文文本 Char"/>
    <w:basedOn w:val="8"/>
    <w:link w:val="2"/>
    <w:uiPriority w:val="1"/>
    <w:rPr>
      <w:rFonts w:ascii="宋体" w:hAnsi="宋体" w:eastAsia="宋体"/>
      <w:kern w:val="0"/>
      <w:sz w:val="32"/>
      <w:szCs w:val="32"/>
      <w:lang w:eastAsia="en-US"/>
    </w:rPr>
  </w:style>
  <w:style w:type="paragraph" w:styleId="16">
    <w:name w:val="List Paragraph"/>
    <w:basedOn w:val="1"/>
    <w:qFormat/>
    <w:uiPriority w:val="34"/>
    <w:pPr>
      <w:ind w:firstLine="420" w:firstLineChars="200"/>
    </w:pPr>
  </w:style>
  <w:style w:type="paragraph" w:customStyle="1" w:styleId="17">
    <w:name w:val="Defaul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6</Pages>
  <Words>1051</Words>
  <Characters>5995</Characters>
  <Lines>49</Lines>
  <Paragraphs>14</Paragraphs>
  <TotalTime>9</TotalTime>
  <ScaleCrop>false</ScaleCrop>
  <LinksUpToDate>false</LinksUpToDate>
  <CharactersWithSpaces>7032</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2019-07-22T08:55:00Z</dcterms:created>
  <dc:creator>Administrator</dc:creator>
  <cp:lastModifiedBy>Administrator</cp:lastModifiedBy>
  <cp:lastPrinted>2019-04-09T06:46:00Z</cp:lastPrinted>
  <dcterms:modified xsi:type="dcterms:W3CDTF">2019-07-28T16:08:40Z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