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C9E" w:rsidRPr="00BF3213" w:rsidRDefault="007B2C9E" w:rsidP="007B2C9E">
      <w:pPr>
        <w:rPr>
          <w:rFonts w:ascii="黑体" w:eastAsia="黑体" w:hAnsi="黑体"/>
          <w:sz w:val="32"/>
          <w:szCs w:val="32"/>
        </w:rPr>
      </w:pPr>
      <w:r>
        <w:rPr>
          <w:rFonts w:ascii="黑体" w:eastAsia="黑体" w:hAnsi="黑体" w:hint="eastAsia"/>
          <w:sz w:val="32"/>
          <w:szCs w:val="32"/>
        </w:rPr>
        <w:t>附件</w:t>
      </w:r>
      <w:r w:rsidRPr="00BF3213">
        <w:rPr>
          <w:rFonts w:ascii="黑体" w:eastAsia="黑体" w:hAnsi="黑体"/>
          <w:sz w:val="32"/>
          <w:szCs w:val="32"/>
        </w:rPr>
        <w:t xml:space="preserve"> </w:t>
      </w:r>
    </w:p>
    <w:p w:rsidR="007B2C9E" w:rsidRPr="002F2D31" w:rsidRDefault="007B2C9E" w:rsidP="007B2C9E">
      <w:pPr>
        <w:widowControl/>
        <w:jc w:val="center"/>
        <w:rPr>
          <w:rFonts w:ascii="方正小标宋_GBK" w:eastAsia="方正小标宋_GBK" w:hAnsi="宋体" w:cs="宋体" w:hint="eastAsia"/>
          <w:kern w:val="0"/>
          <w:sz w:val="36"/>
          <w:szCs w:val="36"/>
        </w:rPr>
      </w:pPr>
      <w:r w:rsidRPr="002F2D31">
        <w:rPr>
          <w:rFonts w:ascii="方正小标宋_GBK" w:eastAsia="方正小标宋_GBK" w:hAnsi="宋体" w:cs="宋体" w:hint="eastAsia"/>
          <w:kern w:val="0"/>
          <w:sz w:val="36"/>
          <w:szCs w:val="36"/>
        </w:rPr>
        <w:t>义务教育领域基层政务公开标准目录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936"/>
        <w:gridCol w:w="936"/>
        <w:gridCol w:w="1703"/>
        <w:gridCol w:w="1335"/>
        <w:gridCol w:w="969"/>
        <w:gridCol w:w="810"/>
        <w:gridCol w:w="3436"/>
        <w:gridCol w:w="541"/>
        <w:gridCol w:w="563"/>
        <w:gridCol w:w="496"/>
        <w:gridCol w:w="716"/>
        <w:gridCol w:w="496"/>
        <w:gridCol w:w="515"/>
        <w:tblGridChange w:id="0">
          <w:tblGrid>
            <w:gridCol w:w="496"/>
            <w:gridCol w:w="936"/>
            <w:gridCol w:w="936"/>
            <w:gridCol w:w="1703"/>
            <w:gridCol w:w="1335"/>
            <w:gridCol w:w="969"/>
            <w:gridCol w:w="810"/>
            <w:gridCol w:w="3436"/>
            <w:gridCol w:w="541"/>
            <w:gridCol w:w="563"/>
            <w:gridCol w:w="496"/>
            <w:gridCol w:w="716"/>
            <w:gridCol w:w="496"/>
            <w:gridCol w:w="515"/>
          </w:tblGrid>
        </w:tblGridChange>
      </w:tblGrid>
      <w:tr w:rsidR="007B2C9E" w:rsidRPr="002F2D31" w:rsidTr="00113064">
        <w:trPr>
          <w:trHeight w:val="360"/>
          <w:jc w:val="center"/>
        </w:trPr>
        <w:tc>
          <w:tcPr>
            <w:tcW w:w="177" w:type="pct"/>
            <w:vMerge w:val="restar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2"/>
              </w:rPr>
            </w:pPr>
            <w:r w:rsidRPr="002F2D31">
              <w:rPr>
                <w:rFonts w:ascii="仿宋_GB2312" w:eastAsia="仿宋_GB2312" w:hAnsi="宋体" w:cs="宋体" w:hint="eastAsia"/>
                <w:kern w:val="0"/>
                <w:sz w:val="22"/>
              </w:rPr>
              <w:t>序号</w:t>
            </w:r>
          </w:p>
        </w:tc>
        <w:tc>
          <w:tcPr>
            <w:tcW w:w="653" w:type="pct"/>
            <w:gridSpan w:val="2"/>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2"/>
              </w:rPr>
            </w:pPr>
            <w:r w:rsidRPr="002F2D31">
              <w:rPr>
                <w:rFonts w:ascii="仿宋_GB2312" w:eastAsia="仿宋_GB2312" w:hAnsi="宋体" w:cs="宋体" w:hint="eastAsia"/>
                <w:kern w:val="0"/>
                <w:sz w:val="22"/>
              </w:rPr>
              <w:t>公开事项</w:t>
            </w:r>
          </w:p>
        </w:tc>
        <w:tc>
          <w:tcPr>
            <w:tcW w:w="614"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2"/>
              </w:rPr>
            </w:pPr>
            <w:r w:rsidRPr="002F2D31">
              <w:rPr>
                <w:rFonts w:ascii="仿宋_GB2312" w:eastAsia="仿宋_GB2312" w:hAnsi="宋体" w:cs="宋体" w:hint="eastAsia"/>
                <w:kern w:val="0"/>
                <w:sz w:val="22"/>
              </w:rPr>
              <w:t>公开内容</w:t>
            </w:r>
            <w:r w:rsidRPr="002F2D31">
              <w:rPr>
                <w:rFonts w:ascii="仿宋_GB2312" w:eastAsia="仿宋_GB2312" w:hAnsi="宋体" w:cs="宋体" w:hint="eastAsia"/>
                <w:kern w:val="0"/>
                <w:sz w:val="22"/>
              </w:rPr>
              <w:br/>
              <w:t>（要素）</w:t>
            </w:r>
          </w:p>
        </w:tc>
        <w:tc>
          <w:tcPr>
            <w:tcW w:w="482"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2"/>
              </w:rPr>
            </w:pPr>
            <w:r w:rsidRPr="002F2D31">
              <w:rPr>
                <w:rFonts w:ascii="仿宋_GB2312" w:eastAsia="仿宋_GB2312" w:hAnsi="宋体" w:cs="宋体" w:hint="eastAsia"/>
                <w:kern w:val="0"/>
                <w:sz w:val="22"/>
              </w:rPr>
              <w:t>公开依据</w:t>
            </w:r>
          </w:p>
        </w:tc>
        <w:tc>
          <w:tcPr>
            <w:tcW w:w="351"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2"/>
              </w:rPr>
            </w:pPr>
            <w:r w:rsidRPr="002F2D31">
              <w:rPr>
                <w:rFonts w:ascii="仿宋_GB2312" w:eastAsia="仿宋_GB2312" w:hAnsi="宋体" w:cs="宋体" w:hint="eastAsia"/>
                <w:kern w:val="0"/>
                <w:sz w:val="22"/>
              </w:rPr>
              <w:t>公开</w:t>
            </w:r>
            <w:r w:rsidRPr="002F2D31">
              <w:rPr>
                <w:rFonts w:ascii="仿宋_GB2312" w:eastAsia="仿宋_GB2312" w:hAnsi="宋体" w:cs="宋体" w:hint="eastAsia"/>
                <w:kern w:val="0"/>
                <w:sz w:val="22"/>
              </w:rPr>
              <w:br/>
              <w:t>时限</w:t>
            </w:r>
          </w:p>
        </w:tc>
        <w:tc>
          <w:tcPr>
            <w:tcW w:w="294"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2"/>
              </w:rPr>
            </w:pPr>
            <w:r w:rsidRPr="002F2D31">
              <w:rPr>
                <w:rFonts w:ascii="仿宋_GB2312" w:eastAsia="仿宋_GB2312" w:hAnsi="宋体" w:cs="宋体" w:hint="eastAsia"/>
                <w:kern w:val="0"/>
                <w:sz w:val="22"/>
              </w:rPr>
              <w:t>公开</w:t>
            </w:r>
            <w:r w:rsidRPr="002F2D31">
              <w:rPr>
                <w:rFonts w:ascii="仿宋_GB2312" w:eastAsia="仿宋_GB2312" w:hAnsi="宋体" w:cs="宋体" w:hint="eastAsia"/>
                <w:kern w:val="0"/>
                <w:sz w:val="22"/>
              </w:rPr>
              <w:br/>
              <w:t>主体</w:t>
            </w:r>
          </w:p>
        </w:tc>
        <w:tc>
          <w:tcPr>
            <w:tcW w:w="1235" w:type="pct"/>
            <w:vMerge w:val="restar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2"/>
              </w:rPr>
            </w:pPr>
            <w:r w:rsidRPr="002F2D31">
              <w:rPr>
                <w:rFonts w:ascii="仿宋_GB2312" w:eastAsia="仿宋_GB2312" w:hAnsi="宋体" w:cs="宋体" w:hint="eastAsia"/>
                <w:kern w:val="0"/>
                <w:sz w:val="22"/>
              </w:rPr>
              <w:t>公开渠道和载体</w:t>
            </w:r>
          </w:p>
        </w:tc>
        <w:tc>
          <w:tcPr>
            <w:tcW w:w="402" w:type="pct"/>
            <w:gridSpan w:val="2"/>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2"/>
              </w:rPr>
            </w:pPr>
            <w:r w:rsidRPr="002F2D31">
              <w:rPr>
                <w:rFonts w:ascii="仿宋_GB2312" w:eastAsia="仿宋_GB2312" w:hAnsi="宋体" w:cs="宋体" w:hint="eastAsia"/>
                <w:kern w:val="0"/>
                <w:sz w:val="22"/>
              </w:rPr>
              <w:t>公开对象</w:t>
            </w:r>
          </w:p>
        </w:tc>
        <w:tc>
          <w:tcPr>
            <w:tcW w:w="423" w:type="pct"/>
            <w:gridSpan w:val="2"/>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2"/>
              </w:rPr>
            </w:pPr>
            <w:r w:rsidRPr="002F2D31">
              <w:rPr>
                <w:rFonts w:ascii="仿宋_GB2312" w:eastAsia="仿宋_GB2312" w:hAnsi="宋体" w:cs="宋体" w:hint="eastAsia"/>
                <w:kern w:val="0"/>
                <w:sz w:val="22"/>
              </w:rPr>
              <w:t>公开方式</w:t>
            </w:r>
          </w:p>
        </w:tc>
        <w:tc>
          <w:tcPr>
            <w:tcW w:w="369" w:type="pct"/>
            <w:gridSpan w:val="2"/>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2"/>
              </w:rPr>
            </w:pPr>
            <w:r w:rsidRPr="002F2D31">
              <w:rPr>
                <w:rFonts w:ascii="仿宋_GB2312" w:eastAsia="仿宋_GB2312" w:hAnsi="宋体" w:cs="宋体" w:hint="eastAsia"/>
                <w:kern w:val="0"/>
                <w:sz w:val="22"/>
              </w:rPr>
              <w:t>公开层级</w:t>
            </w:r>
          </w:p>
        </w:tc>
      </w:tr>
      <w:tr w:rsidR="007B2C9E" w:rsidRPr="002F2D31" w:rsidTr="00113064">
        <w:trPr>
          <w:trHeight w:val="615"/>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宋体" w:cs="宋体" w:hint="eastAsia"/>
                <w:kern w:val="0"/>
                <w:sz w:val="22"/>
              </w:rPr>
            </w:pPr>
          </w:p>
        </w:tc>
        <w:tc>
          <w:tcPr>
            <w:tcW w:w="326"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2"/>
              </w:rPr>
            </w:pPr>
            <w:r w:rsidRPr="002F2D31">
              <w:rPr>
                <w:rFonts w:ascii="仿宋_GB2312" w:eastAsia="仿宋_GB2312" w:hAnsi="宋体" w:cs="宋体" w:hint="eastAsia"/>
                <w:kern w:val="0"/>
                <w:sz w:val="22"/>
              </w:rPr>
              <w:t>一级事项</w:t>
            </w:r>
          </w:p>
        </w:tc>
        <w:tc>
          <w:tcPr>
            <w:tcW w:w="32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2"/>
              </w:rPr>
            </w:pPr>
            <w:r w:rsidRPr="002F2D31">
              <w:rPr>
                <w:rFonts w:ascii="仿宋_GB2312" w:eastAsia="仿宋_GB2312" w:hAnsi="宋体" w:cs="宋体" w:hint="eastAsia"/>
                <w:kern w:val="0"/>
                <w:sz w:val="22"/>
              </w:rPr>
              <w:t>二级事项</w:t>
            </w:r>
          </w:p>
        </w:tc>
        <w:tc>
          <w:tcPr>
            <w:tcW w:w="614" w:type="pct"/>
            <w:vMerge/>
            <w:tcMar>
              <w:left w:w="28" w:type="dxa"/>
              <w:right w:w="28" w:type="dxa"/>
            </w:tcMar>
            <w:vAlign w:val="center"/>
            <w:hideMark/>
          </w:tcPr>
          <w:p w:rsidR="007B2C9E" w:rsidRPr="002F2D31" w:rsidRDefault="007B2C9E" w:rsidP="00113064">
            <w:pPr>
              <w:widowControl/>
              <w:spacing w:line="240" w:lineRule="exact"/>
              <w:rPr>
                <w:rFonts w:ascii="仿宋_GB2312" w:eastAsia="仿宋_GB2312" w:hAnsi="宋体" w:cs="宋体" w:hint="eastAsia"/>
                <w:kern w:val="0"/>
                <w:sz w:val="22"/>
              </w:rPr>
            </w:pPr>
          </w:p>
        </w:tc>
        <w:tc>
          <w:tcPr>
            <w:tcW w:w="482" w:type="pct"/>
            <w:vMerge/>
            <w:tcMar>
              <w:left w:w="28" w:type="dxa"/>
              <w:right w:w="28" w:type="dxa"/>
            </w:tcMar>
            <w:vAlign w:val="center"/>
            <w:hideMark/>
          </w:tcPr>
          <w:p w:rsidR="007B2C9E" w:rsidRPr="002F2D31" w:rsidRDefault="007B2C9E" w:rsidP="00113064">
            <w:pPr>
              <w:widowControl/>
              <w:spacing w:line="240" w:lineRule="exact"/>
              <w:rPr>
                <w:rFonts w:ascii="仿宋_GB2312" w:eastAsia="仿宋_GB2312" w:hAnsi="宋体" w:cs="宋体" w:hint="eastAsia"/>
                <w:kern w:val="0"/>
                <w:sz w:val="22"/>
              </w:rPr>
            </w:pPr>
          </w:p>
        </w:tc>
        <w:tc>
          <w:tcPr>
            <w:tcW w:w="351" w:type="pct"/>
            <w:vMerge/>
            <w:tcMar>
              <w:left w:w="28" w:type="dxa"/>
              <w:right w:w="28" w:type="dxa"/>
            </w:tcMar>
            <w:vAlign w:val="center"/>
            <w:hideMark/>
          </w:tcPr>
          <w:p w:rsidR="007B2C9E" w:rsidRPr="002F2D31" w:rsidRDefault="007B2C9E" w:rsidP="00113064">
            <w:pPr>
              <w:widowControl/>
              <w:spacing w:line="240" w:lineRule="exact"/>
              <w:rPr>
                <w:rFonts w:ascii="仿宋_GB2312" w:eastAsia="仿宋_GB2312" w:hAnsi="宋体" w:cs="宋体" w:hint="eastAsia"/>
                <w:kern w:val="0"/>
                <w:sz w:val="22"/>
              </w:rPr>
            </w:pPr>
          </w:p>
        </w:tc>
        <w:tc>
          <w:tcPr>
            <w:tcW w:w="294" w:type="pct"/>
            <w:vMerge/>
            <w:tcMar>
              <w:left w:w="28" w:type="dxa"/>
              <w:right w:w="28" w:type="dxa"/>
            </w:tcMar>
            <w:vAlign w:val="center"/>
            <w:hideMark/>
          </w:tcPr>
          <w:p w:rsidR="007B2C9E" w:rsidRPr="002F2D31" w:rsidRDefault="007B2C9E" w:rsidP="00113064">
            <w:pPr>
              <w:widowControl/>
              <w:spacing w:line="240" w:lineRule="exact"/>
              <w:rPr>
                <w:rFonts w:ascii="仿宋_GB2312" w:eastAsia="仿宋_GB2312" w:hAnsi="宋体" w:cs="宋体" w:hint="eastAsia"/>
                <w:kern w:val="0"/>
                <w:sz w:val="22"/>
              </w:rPr>
            </w:pPr>
          </w:p>
        </w:tc>
        <w:tc>
          <w:tcPr>
            <w:tcW w:w="1235" w:type="pct"/>
            <w:vMerge/>
            <w:tcMar>
              <w:left w:w="28" w:type="dxa"/>
              <w:right w:w="28" w:type="dxa"/>
            </w:tcMar>
            <w:vAlign w:val="center"/>
            <w:hideMark/>
          </w:tcPr>
          <w:p w:rsidR="007B2C9E" w:rsidRPr="002F2D31" w:rsidRDefault="007B2C9E" w:rsidP="00113064">
            <w:pPr>
              <w:widowControl/>
              <w:spacing w:line="240" w:lineRule="exact"/>
              <w:rPr>
                <w:rFonts w:ascii="仿宋_GB2312" w:eastAsia="仿宋_GB2312" w:hAnsi="宋体" w:cs="宋体" w:hint="eastAsia"/>
                <w:kern w:val="0"/>
                <w:sz w:val="22"/>
              </w:rPr>
            </w:pPr>
          </w:p>
        </w:tc>
        <w:tc>
          <w:tcPr>
            <w:tcW w:w="19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2"/>
              </w:rPr>
            </w:pPr>
            <w:r w:rsidRPr="002F2D31">
              <w:rPr>
                <w:rFonts w:ascii="仿宋_GB2312" w:eastAsia="仿宋_GB2312" w:hAnsi="宋体" w:cs="宋体" w:hint="eastAsia"/>
                <w:kern w:val="0"/>
                <w:sz w:val="22"/>
              </w:rPr>
              <w:t>全社会</w:t>
            </w:r>
          </w:p>
        </w:tc>
        <w:tc>
          <w:tcPr>
            <w:tcW w:w="205"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2"/>
              </w:rPr>
            </w:pPr>
            <w:r w:rsidRPr="002F2D31">
              <w:rPr>
                <w:rFonts w:ascii="仿宋_GB2312" w:eastAsia="仿宋_GB2312" w:hAnsi="宋体" w:cs="宋体" w:hint="eastAsia"/>
                <w:kern w:val="0"/>
                <w:sz w:val="22"/>
              </w:rPr>
              <w:t>特定群体</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2"/>
              </w:rPr>
            </w:pPr>
            <w:r w:rsidRPr="002F2D31">
              <w:rPr>
                <w:rFonts w:ascii="仿宋_GB2312" w:eastAsia="仿宋_GB2312" w:hAnsi="宋体" w:cs="宋体" w:hint="eastAsia"/>
                <w:kern w:val="0"/>
                <w:sz w:val="22"/>
              </w:rPr>
              <w:t>主动</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2"/>
              </w:rPr>
            </w:pPr>
            <w:r w:rsidRPr="002F2D31">
              <w:rPr>
                <w:rFonts w:ascii="仿宋_GB2312" w:eastAsia="仿宋_GB2312" w:hAnsi="宋体" w:cs="宋体" w:hint="eastAsia"/>
                <w:kern w:val="0"/>
                <w:sz w:val="22"/>
              </w:rPr>
              <w:t>依申请</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2"/>
              </w:rPr>
            </w:pPr>
            <w:r w:rsidRPr="002F2D31">
              <w:rPr>
                <w:rFonts w:ascii="仿宋_GB2312" w:eastAsia="仿宋_GB2312" w:hAnsi="宋体" w:cs="宋体" w:hint="eastAsia"/>
                <w:kern w:val="0"/>
                <w:sz w:val="22"/>
              </w:rPr>
              <w:t>县级</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2"/>
              </w:rPr>
            </w:pPr>
            <w:r w:rsidRPr="002F2D31">
              <w:rPr>
                <w:rFonts w:ascii="仿宋_GB2312" w:eastAsia="仿宋_GB2312" w:hAnsi="宋体" w:cs="宋体" w:hint="eastAsia"/>
                <w:kern w:val="0"/>
                <w:sz w:val="22"/>
              </w:rPr>
              <w:t>乡级</w:t>
            </w:r>
          </w:p>
        </w:tc>
      </w:tr>
      <w:tr w:rsidR="007B2C9E" w:rsidRPr="002F2D31" w:rsidTr="00113064">
        <w:trPr>
          <w:trHeight w:val="4425"/>
          <w:jc w:val="center"/>
        </w:trPr>
        <w:tc>
          <w:tcPr>
            <w:tcW w:w="177" w:type="pct"/>
            <w:vMerge w:val="restar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1</w:t>
            </w:r>
          </w:p>
        </w:tc>
        <w:tc>
          <w:tcPr>
            <w:tcW w:w="326"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政策</w:t>
            </w:r>
            <w:r w:rsidRPr="002F2D31">
              <w:rPr>
                <w:rFonts w:ascii="仿宋_GB2312" w:eastAsia="仿宋_GB2312" w:hAnsi="仿宋" w:cs="宋体" w:hint="eastAsia"/>
                <w:kern w:val="0"/>
                <w:sz w:val="22"/>
              </w:rPr>
              <w:br/>
              <w:t>文件</w:t>
            </w: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教育法律</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《中华人民共和国教育法》（2015）</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《中华人民共和国义务教育法》（2015）</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《中华人民共和国民办教育促进法》（2016）</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《中华人民共和国教师法》（2009）</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《中华人民共和国国家通用语言文字法》（2000）</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□精准推送  □其他</w:t>
            </w:r>
            <w:r w:rsidRPr="002F2D31">
              <w:rPr>
                <w:rFonts w:ascii="仿宋_GB2312" w:eastAsia="仿宋_GB2312" w:hAnsi="仿宋" w:cs="宋体" w:hint="eastAsia"/>
                <w:kern w:val="0"/>
                <w:sz w:val="22"/>
                <w:u w:val="single"/>
              </w:rPr>
              <w:t xml:space="preserve">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r>
      <w:tr w:rsidR="007B2C9E" w:rsidRPr="002F2D31" w:rsidTr="00113064">
        <w:trPr>
          <w:trHeight w:val="2490"/>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规范性文件</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部门和地方政府规章</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各类教育政策文件</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□精准推送  □其他</w:t>
            </w:r>
            <w:r w:rsidRPr="002F2D31">
              <w:rPr>
                <w:rFonts w:ascii="仿宋_GB2312" w:eastAsia="仿宋_GB2312" w:hAnsi="仿宋" w:cs="宋体" w:hint="eastAsia"/>
                <w:kern w:val="0"/>
                <w:sz w:val="22"/>
                <w:u w:val="single"/>
              </w:rPr>
              <w:t xml:space="preserve">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r>
      <w:tr w:rsidR="007B2C9E" w:rsidRPr="002F2D31" w:rsidTr="00113064">
        <w:trPr>
          <w:trHeight w:val="2775"/>
          <w:jc w:val="center"/>
        </w:trPr>
        <w:tc>
          <w:tcPr>
            <w:tcW w:w="177" w:type="pct"/>
            <w:vMerge w:val="restar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2</w:t>
            </w:r>
          </w:p>
        </w:tc>
        <w:tc>
          <w:tcPr>
            <w:tcW w:w="326"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教育概况</w:t>
            </w: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教育事业发展主要情况</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教育事业发展主要情况</w:t>
            </w:r>
          </w:p>
        </w:tc>
        <w:tc>
          <w:tcPr>
            <w:tcW w:w="482"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《中华人民共和国统计法》《中华人民共和国政府信息公开条例》《教育统计管理规定》</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□精准推送  □其他</w:t>
            </w:r>
            <w:r w:rsidRPr="002F2D31">
              <w:rPr>
                <w:rFonts w:ascii="仿宋_GB2312" w:eastAsia="仿宋_GB2312" w:hAnsi="仿宋" w:cs="宋体" w:hint="eastAsia"/>
                <w:kern w:val="0"/>
                <w:sz w:val="22"/>
                <w:u w:val="single"/>
              </w:rPr>
              <w:t xml:space="preserve">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r>
      <w:tr w:rsidR="007B2C9E" w:rsidRPr="002F2D31" w:rsidTr="00113064">
        <w:trPr>
          <w:trHeight w:val="2775"/>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教育统计数据</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学校数据</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在校生数据</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教师数据</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办学条件数据</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县级汇总数据</w:t>
            </w:r>
          </w:p>
        </w:tc>
        <w:tc>
          <w:tcPr>
            <w:tcW w:w="482" w:type="pct"/>
            <w:vMerge/>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□精准推送  □其他</w:t>
            </w:r>
            <w:r w:rsidRPr="002F2D31">
              <w:rPr>
                <w:rFonts w:ascii="仿宋_GB2312" w:eastAsia="仿宋_GB2312" w:hAnsi="仿宋" w:cs="宋体" w:hint="eastAsia"/>
                <w:kern w:val="0"/>
                <w:sz w:val="22"/>
                <w:u w:val="single"/>
              </w:rPr>
              <w:t xml:space="preserve">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r>
      <w:tr w:rsidR="007B2C9E" w:rsidRPr="002F2D31" w:rsidTr="00113064">
        <w:trPr>
          <w:trHeight w:val="2775"/>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义务教育学校名录</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学校名称</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学校地址</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办学层次</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办学类型</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办公电话</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□精准推送  □其他</w:t>
            </w:r>
            <w:r w:rsidRPr="002F2D31">
              <w:rPr>
                <w:rFonts w:ascii="仿宋_GB2312" w:eastAsia="仿宋_GB2312" w:hAnsi="仿宋" w:cs="宋体" w:hint="eastAsia"/>
                <w:kern w:val="0"/>
                <w:sz w:val="22"/>
                <w:u w:val="single"/>
              </w:rPr>
              <w:t xml:space="preserve">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r>
      <w:tr w:rsidR="007B2C9E" w:rsidRPr="002F2D31" w:rsidTr="00113064">
        <w:trPr>
          <w:trHeight w:val="3105"/>
          <w:jc w:val="center"/>
        </w:trPr>
        <w:tc>
          <w:tcPr>
            <w:tcW w:w="177" w:type="pct"/>
            <w:vMerge w:val="restar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3</w:t>
            </w:r>
          </w:p>
        </w:tc>
        <w:tc>
          <w:tcPr>
            <w:tcW w:w="326"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民办学校信息</w:t>
            </w: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民办学校办学基本信息</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学校名称</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办学许可证</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办学规模</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联系方式</w:t>
            </w:r>
          </w:p>
        </w:tc>
        <w:tc>
          <w:tcPr>
            <w:tcW w:w="482"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《民办教育促进法》《中华人民共和国政府信息公开条例》《国务院关于鼓励社会力量兴办教育 促进民办教育健康发展的若干意见》</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□精准推送  □其他</w:t>
            </w:r>
            <w:r w:rsidRPr="002F2D31">
              <w:rPr>
                <w:rFonts w:ascii="仿宋_GB2312" w:eastAsia="仿宋_GB2312" w:hAnsi="仿宋" w:cs="宋体" w:hint="eastAsia"/>
                <w:kern w:val="0"/>
                <w:sz w:val="22"/>
                <w:u w:val="single"/>
              </w:rPr>
              <w:t xml:space="preserve">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4"/>
              </w:rPr>
            </w:pPr>
            <w:r w:rsidRPr="002F2D31">
              <w:rPr>
                <w:rFonts w:ascii="仿宋_GB2312" w:eastAsia="仿宋_GB2312" w:hAnsi="宋体" w:cs="宋体" w:hint="eastAsia"/>
                <w:kern w:val="0"/>
                <w:sz w:val="24"/>
              </w:rPr>
              <w:t xml:space="preserve">　</w:t>
            </w:r>
          </w:p>
        </w:tc>
      </w:tr>
      <w:tr w:rsidR="007B2C9E" w:rsidRPr="002F2D31" w:rsidTr="00113064">
        <w:trPr>
          <w:trHeight w:val="2280"/>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民办学校设立、变更、终止等事项行政审批、备案信息</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法律依据</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办理流程</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审批结果</w:t>
            </w:r>
          </w:p>
        </w:tc>
        <w:tc>
          <w:tcPr>
            <w:tcW w:w="482" w:type="pct"/>
            <w:vMerge/>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□精准推送  □其他</w:t>
            </w:r>
            <w:r w:rsidRPr="002F2D31">
              <w:rPr>
                <w:rFonts w:ascii="仿宋_GB2312" w:eastAsia="仿宋_GB2312" w:hAnsi="仿宋" w:cs="宋体" w:hint="eastAsia"/>
                <w:kern w:val="0"/>
                <w:sz w:val="22"/>
                <w:u w:val="single"/>
              </w:rPr>
              <w:t xml:space="preserve">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r>
      <w:tr w:rsidR="007B2C9E" w:rsidRPr="002F2D31" w:rsidTr="00113064">
        <w:trPr>
          <w:trHeight w:val="2280"/>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日常监管信息</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年检指标</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年检程序</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年检结果</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行政处罚信息</w:t>
            </w:r>
          </w:p>
        </w:tc>
        <w:tc>
          <w:tcPr>
            <w:tcW w:w="482" w:type="pct"/>
            <w:vMerge/>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□精准推送  □其他</w:t>
            </w:r>
            <w:r w:rsidRPr="002F2D31">
              <w:rPr>
                <w:rFonts w:ascii="仿宋_GB2312" w:eastAsia="仿宋_GB2312" w:hAnsi="仿宋" w:cs="宋体" w:hint="eastAsia"/>
                <w:kern w:val="0"/>
                <w:sz w:val="22"/>
                <w:u w:val="single"/>
              </w:rPr>
              <w:t xml:space="preserve">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r>
      <w:tr w:rsidR="007B2C9E" w:rsidRPr="002F2D31" w:rsidTr="00113064">
        <w:trPr>
          <w:trHeight w:val="2355"/>
          <w:jc w:val="center"/>
        </w:trPr>
        <w:tc>
          <w:tcPr>
            <w:tcW w:w="17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4</w:t>
            </w:r>
          </w:p>
        </w:tc>
        <w:tc>
          <w:tcPr>
            <w:tcW w:w="326"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财务信息</w:t>
            </w:r>
          </w:p>
        </w:tc>
        <w:tc>
          <w:tcPr>
            <w:tcW w:w="32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财务信息</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财务管理及监督办法</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年度经费预决算信息</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收费项目及收费标准</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县级、乡级教育部门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r>
      <w:tr w:rsidR="007B2C9E" w:rsidRPr="002F2D31" w:rsidTr="00113064">
        <w:trPr>
          <w:trHeight w:val="2220"/>
          <w:jc w:val="center"/>
        </w:trPr>
        <w:tc>
          <w:tcPr>
            <w:tcW w:w="177" w:type="pct"/>
            <w:vMerge w:val="restar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5</w:t>
            </w:r>
          </w:p>
        </w:tc>
        <w:tc>
          <w:tcPr>
            <w:tcW w:w="326" w:type="pct"/>
            <w:vMerge w:val="restar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招生管理</w:t>
            </w: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学校介绍</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办学性质</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办学地点</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办学规模</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办学基本条件</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联系方式等</w:t>
            </w:r>
          </w:p>
        </w:tc>
        <w:tc>
          <w:tcPr>
            <w:tcW w:w="482"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《中华人民共和国政府信息公开条例》《教育部关于进一步做好小学升入初中免试就近入学工作的实施意见》《教育部关于推进中小学信息公开工作的意见》</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县级、乡级教育部门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r>
      <w:tr w:rsidR="007B2C9E" w:rsidRPr="002F2D31" w:rsidTr="00113064">
        <w:trPr>
          <w:trHeight w:val="4050"/>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招生政策</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各校招生工作实施方案</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随迁子女入学办法</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部分适龄儿童或少年延缓入学、休学等特殊需求的政策解读等</w:t>
            </w:r>
          </w:p>
        </w:tc>
        <w:tc>
          <w:tcPr>
            <w:tcW w:w="482" w:type="pct"/>
            <w:vMerge/>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int="eastAsia"/>
                <w:kern w:val="0"/>
                <w:sz w:val="22"/>
              </w:rPr>
            </w:pPr>
            <w:r w:rsidRPr="002F2D31">
              <w:rPr>
                <w:rFonts w:ascii="仿宋_GB2312" w:eastAsia="仿宋_GB2312" w:hint="eastAsia"/>
                <w:kern w:val="0"/>
                <w:sz w:val="22"/>
              </w:rPr>
              <w:t xml:space="preserve">　</w:t>
            </w:r>
          </w:p>
        </w:tc>
      </w:tr>
      <w:tr w:rsidR="007B2C9E" w:rsidRPr="002F2D31" w:rsidTr="00113064">
        <w:trPr>
          <w:trHeight w:val="2895"/>
          <w:jc w:val="center"/>
        </w:trPr>
        <w:tc>
          <w:tcPr>
            <w:tcW w:w="177" w:type="pct"/>
            <w:vMerge w:val="restar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5</w:t>
            </w:r>
          </w:p>
        </w:tc>
        <w:tc>
          <w:tcPr>
            <w:tcW w:w="326" w:type="pct"/>
            <w:vMerge w:val="restar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招生管理</w:t>
            </w: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招生计划</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各校本年度招生计划</w:t>
            </w:r>
          </w:p>
        </w:tc>
        <w:tc>
          <w:tcPr>
            <w:tcW w:w="482"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《中华人民共和国政府信息公开条例》《教育部关于进一步做好小学升入初中免试就近入学工作的实施意见》《教育部关于推进中小学信息公开工作的意见》</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int="eastAsia"/>
                <w:kern w:val="0"/>
                <w:sz w:val="22"/>
              </w:rPr>
            </w:pPr>
            <w:r w:rsidRPr="002F2D31">
              <w:rPr>
                <w:rFonts w:ascii="仿宋_GB2312" w:eastAsia="仿宋_GB2312" w:hint="eastAsia"/>
                <w:kern w:val="0"/>
                <w:sz w:val="22"/>
              </w:rPr>
              <w:t xml:space="preserve">　</w:t>
            </w:r>
          </w:p>
        </w:tc>
      </w:tr>
      <w:tr w:rsidR="007B2C9E" w:rsidRPr="002F2D31" w:rsidTr="00113064">
        <w:trPr>
          <w:trHeight w:val="2895"/>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招生范围</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招生范围</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学区划分详细情况</w:t>
            </w:r>
          </w:p>
        </w:tc>
        <w:tc>
          <w:tcPr>
            <w:tcW w:w="482" w:type="pct"/>
            <w:vMerge/>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int="eastAsia"/>
                <w:kern w:val="0"/>
                <w:sz w:val="22"/>
              </w:rPr>
            </w:pPr>
            <w:r w:rsidRPr="002F2D31">
              <w:rPr>
                <w:rFonts w:ascii="仿宋_GB2312" w:eastAsia="仿宋_GB2312" w:hint="eastAsia"/>
                <w:kern w:val="0"/>
                <w:sz w:val="22"/>
              </w:rPr>
              <w:t xml:space="preserve">　</w:t>
            </w:r>
          </w:p>
        </w:tc>
      </w:tr>
      <w:tr w:rsidR="007B2C9E" w:rsidRPr="002F2D31" w:rsidTr="00113064">
        <w:trPr>
          <w:trHeight w:val="2895"/>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招生结果</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各校本年度招生结果</w:t>
            </w:r>
          </w:p>
        </w:tc>
        <w:tc>
          <w:tcPr>
            <w:tcW w:w="482" w:type="pct"/>
            <w:vMerge/>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int="eastAsia"/>
                <w:kern w:val="0"/>
                <w:sz w:val="22"/>
              </w:rPr>
            </w:pPr>
            <w:r w:rsidRPr="002F2D31">
              <w:rPr>
                <w:rFonts w:ascii="仿宋_GB2312" w:eastAsia="仿宋_GB2312" w:hint="eastAsia"/>
                <w:kern w:val="0"/>
                <w:sz w:val="22"/>
              </w:rPr>
              <w:t xml:space="preserve">　</w:t>
            </w:r>
          </w:p>
        </w:tc>
      </w:tr>
      <w:tr w:rsidR="007B2C9E" w:rsidRPr="002F2D31" w:rsidTr="00113064">
        <w:trPr>
          <w:trHeight w:val="2700"/>
          <w:jc w:val="center"/>
        </w:trPr>
        <w:tc>
          <w:tcPr>
            <w:tcW w:w="177"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6</w:t>
            </w:r>
          </w:p>
        </w:tc>
        <w:tc>
          <w:tcPr>
            <w:tcW w:w="326"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学生管理</w:t>
            </w: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学籍管理</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 xml:space="preserve">区域内义务教育阶段学生休学、复学、转学相关政策及所需材料和办理流程         </w:t>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适龄儿童延缓入学所需材料及办理流程</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学籍证明、毕（结）业证书遗失办理学历证明确认</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《中华人民共和国义务教育法》《中华人民共和国政府信息公开条例》《中小学生学籍管理办法》</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w:t>
            </w:r>
            <w:r w:rsidRPr="002F2D31">
              <w:rPr>
                <w:rFonts w:ascii="仿宋_GB2312" w:eastAsia="仿宋_GB2312" w:hAnsi="仿宋" w:cs="宋体" w:hint="eastAsia"/>
                <w:kern w:val="0"/>
                <w:sz w:val="22"/>
              </w:rPr>
              <w:br/>
              <w:t xml:space="preserve">■其他：中小学生学籍管理系统    </w:t>
            </w:r>
          </w:p>
        </w:tc>
        <w:tc>
          <w:tcPr>
            <w:tcW w:w="19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int="eastAsia"/>
                <w:kern w:val="0"/>
                <w:sz w:val="22"/>
              </w:rPr>
            </w:pPr>
            <w:r w:rsidRPr="002F2D31">
              <w:rPr>
                <w:rFonts w:ascii="仿宋_GB2312" w:eastAsia="仿宋_GB2312" w:hint="eastAsia"/>
                <w:kern w:val="0"/>
                <w:sz w:val="22"/>
              </w:rPr>
              <w:t xml:space="preserve">　</w:t>
            </w:r>
          </w:p>
        </w:tc>
      </w:tr>
      <w:tr w:rsidR="007B2C9E" w:rsidRPr="002F2D31" w:rsidTr="00113064">
        <w:trPr>
          <w:trHeight w:val="2160"/>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义务教育学生资助政策</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统一城乡义务教育“两免一补”政策</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《中华人民共和国政府信息公开条例》《国务院关于进一步完善城乡义务教育经费保障机制的通知》</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县级、乡级教育部门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□精准推送  □其他</w:t>
            </w:r>
            <w:r w:rsidRPr="002F2D31">
              <w:rPr>
                <w:rFonts w:ascii="仿宋_GB2312" w:eastAsia="仿宋_GB2312" w:hAnsi="仿宋" w:cs="宋体" w:hint="eastAsia"/>
                <w:kern w:val="0"/>
                <w:sz w:val="22"/>
                <w:u w:val="single"/>
              </w:rPr>
              <w:t xml:space="preserve">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r>
      <w:tr w:rsidR="007B2C9E" w:rsidRPr="002F2D31" w:rsidTr="00113064">
        <w:trPr>
          <w:trHeight w:val="2565"/>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学生评优奖励</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省市县“三好学生”“优秀学生干部”评选标准</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评比方法</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表彰名单等</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当地省市县表彰文件</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int="eastAsia"/>
                <w:kern w:val="0"/>
                <w:sz w:val="22"/>
              </w:rPr>
            </w:pPr>
            <w:r w:rsidRPr="002F2D31">
              <w:rPr>
                <w:rFonts w:ascii="仿宋_GB2312" w:eastAsia="仿宋_GB2312" w:hint="eastAsia"/>
                <w:kern w:val="0"/>
                <w:sz w:val="22"/>
              </w:rPr>
              <w:t xml:space="preserve">　</w:t>
            </w:r>
          </w:p>
        </w:tc>
      </w:tr>
      <w:tr w:rsidR="007B2C9E" w:rsidRPr="002F2D31" w:rsidTr="00113064">
        <w:trPr>
          <w:trHeight w:val="6070"/>
          <w:jc w:val="center"/>
        </w:trPr>
        <w:tc>
          <w:tcPr>
            <w:tcW w:w="17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6</w:t>
            </w:r>
          </w:p>
        </w:tc>
        <w:tc>
          <w:tcPr>
            <w:tcW w:w="326" w:type="pct"/>
            <w:shd w:val="clear" w:color="auto" w:fill="auto"/>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r w:rsidRPr="002F2D31">
              <w:rPr>
                <w:rFonts w:ascii="仿宋_GB2312" w:eastAsia="仿宋_GB2312" w:hAnsi="仿宋" w:cs="宋体" w:hint="eastAsia"/>
                <w:kern w:val="0"/>
                <w:sz w:val="22"/>
              </w:rPr>
              <w:t>学生管理</w:t>
            </w: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优待政策</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军人子女参加中考优待确认办理的材料、流程和政策要求</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少数民族考生中考加分确认办理的材料、流程和政策要求</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归侨学生、归侨子女、华侨子女和港澳台籍考生中考加分确认</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公安英烈和因公牺牲伤残公安民警子女教育优待细则</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综合性消防救援队伍人员及其子女教育优待细则</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军人子女教育优待办法》《国务院办公厅关于严格执行党和国家民族政策有关问题的通知》《中华人民共和国归侨侨眷权益保护法》《教育部、国务院台湾事务办公室关于进一步做好台湾同胞子女在大陆中小学和幼儿园就读工作的若干意见》等</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int="eastAsia"/>
                <w:kern w:val="0"/>
                <w:sz w:val="22"/>
              </w:rPr>
            </w:pPr>
            <w:r w:rsidRPr="002F2D31">
              <w:rPr>
                <w:rFonts w:ascii="仿宋_GB2312" w:eastAsia="仿宋_GB2312" w:hint="eastAsia"/>
                <w:kern w:val="0"/>
                <w:sz w:val="22"/>
              </w:rPr>
              <w:t xml:space="preserve">　</w:t>
            </w:r>
          </w:p>
        </w:tc>
      </w:tr>
      <w:tr w:rsidR="007B2C9E" w:rsidRPr="002F2D31" w:rsidTr="00113064">
        <w:trPr>
          <w:trHeight w:val="2295"/>
          <w:jc w:val="center"/>
        </w:trPr>
        <w:tc>
          <w:tcPr>
            <w:tcW w:w="177" w:type="pct"/>
            <w:vMerge w:val="restar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7</w:t>
            </w:r>
          </w:p>
        </w:tc>
        <w:tc>
          <w:tcPr>
            <w:tcW w:w="326"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教师管理</w:t>
            </w: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教师培训</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教师培训政策文件</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培训项目组织实施通知</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《中华人民共和国教育法》《中华人民共和国教师法》《中小学教师继续教育规定》</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4"/>
              </w:rPr>
            </w:pPr>
            <w:r w:rsidRPr="002F2D31">
              <w:rPr>
                <w:rFonts w:ascii="仿宋_GB2312" w:eastAsia="仿宋_GB2312" w:hAnsi="宋体" w:cs="宋体" w:hint="eastAsia"/>
                <w:kern w:val="0"/>
                <w:sz w:val="24"/>
              </w:rPr>
              <w:t xml:space="preserve">　</w:t>
            </w:r>
          </w:p>
        </w:tc>
      </w:tr>
      <w:tr w:rsidR="007B2C9E" w:rsidRPr="002F2D31" w:rsidTr="00113064">
        <w:trPr>
          <w:trHeight w:val="2398"/>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教师资格认定</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教师资格认定申请材料</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参加体检时间、医疗机构名单、体检合格标准</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认定结果</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咨询方式、监督举报方式、常见问题等</w:t>
            </w:r>
          </w:p>
        </w:tc>
        <w:tc>
          <w:tcPr>
            <w:tcW w:w="482"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《中华人民共和国教师法》《中华人民共和国政府信息公开条例》《教师资格条例》及实施办法《教育部关于印发〈教师资格证书管理规定〉的通知》</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4"/>
              </w:rPr>
            </w:pPr>
            <w:r w:rsidRPr="002F2D31">
              <w:rPr>
                <w:rFonts w:ascii="仿宋_GB2312" w:eastAsia="仿宋_GB2312" w:hAnsi="宋体" w:cs="宋体" w:hint="eastAsia"/>
                <w:kern w:val="0"/>
                <w:sz w:val="24"/>
              </w:rPr>
              <w:t xml:space="preserve">　</w:t>
            </w:r>
          </w:p>
        </w:tc>
      </w:tr>
      <w:tr w:rsidR="007B2C9E" w:rsidRPr="002F2D31" w:rsidTr="00113064">
        <w:trPr>
          <w:trHeight w:val="2280"/>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中小学、幼儿园教师资格证书补发、换发政策及流程</w:t>
            </w:r>
          </w:p>
        </w:tc>
        <w:tc>
          <w:tcPr>
            <w:tcW w:w="482" w:type="pct"/>
            <w:vMerge/>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4"/>
              </w:rPr>
            </w:pPr>
            <w:r w:rsidRPr="002F2D31">
              <w:rPr>
                <w:rFonts w:ascii="仿宋_GB2312" w:eastAsia="仿宋_GB2312" w:hAnsi="宋体" w:cs="宋体" w:hint="eastAsia"/>
                <w:kern w:val="0"/>
                <w:sz w:val="24"/>
              </w:rPr>
              <w:t xml:space="preserve">　</w:t>
            </w:r>
          </w:p>
        </w:tc>
      </w:tr>
      <w:tr w:rsidR="007B2C9E" w:rsidRPr="002F2D31" w:rsidTr="00113064">
        <w:trPr>
          <w:trHeight w:val="2835"/>
          <w:jc w:val="center"/>
        </w:trPr>
        <w:tc>
          <w:tcPr>
            <w:tcW w:w="17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7</w:t>
            </w:r>
          </w:p>
        </w:tc>
        <w:tc>
          <w:tcPr>
            <w:tcW w:w="326"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教师管理</w:t>
            </w: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教师公开招聘</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教师招聘计划和公告</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拟聘用人员名单公示</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《中华人民共和国政府信息公开条例》《事业单位公开招聘人员暂行规定》《关于进一步规范事业单位公开招聘工作的通知》《人力资源社会保障部关于事业单位公开招聘岗位条件设置有关问题的通知》</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县（市、区）教育部门（人力资资源社会保障部门牵头的，由其负责公开）</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4"/>
              </w:rPr>
            </w:pPr>
            <w:r w:rsidRPr="002F2D31">
              <w:rPr>
                <w:rFonts w:ascii="仿宋_GB2312" w:eastAsia="仿宋_GB2312" w:hAnsi="宋体" w:cs="宋体" w:hint="eastAsia"/>
                <w:kern w:val="0"/>
                <w:sz w:val="24"/>
              </w:rPr>
              <w:t xml:space="preserve">　</w:t>
            </w:r>
          </w:p>
        </w:tc>
      </w:tr>
      <w:tr w:rsidR="007B2C9E" w:rsidRPr="002F2D31" w:rsidTr="00113064">
        <w:trPr>
          <w:trHeight w:val="1831"/>
          <w:jc w:val="center"/>
        </w:trPr>
        <w:tc>
          <w:tcPr>
            <w:tcW w:w="177" w:type="pct"/>
            <w:vMerge w:val="restar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7</w:t>
            </w:r>
          </w:p>
        </w:tc>
        <w:tc>
          <w:tcPr>
            <w:tcW w:w="326"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教师管理</w:t>
            </w:r>
          </w:p>
        </w:tc>
        <w:tc>
          <w:tcPr>
            <w:tcW w:w="327"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教师</w:t>
            </w:r>
            <w:r w:rsidRPr="002F2D31">
              <w:rPr>
                <w:rFonts w:ascii="仿宋_GB2312" w:eastAsia="仿宋_GB2312" w:hAnsi="仿宋" w:cs="宋体" w:hint="eastAsia"/>
                <w:kern w:val="0"/>
                <w:sz w:val="22"/>
              </w:rPr>
              <w:br/>
              <w:t>行为</w:t>
            </w:r>
            <w:r w:rsidRPr="002F2D31">
              <w:rPr>
                <w:rFonts w:ascii="仿宋_GB2312" w:eastAsia="仿宋_GB2312" w:hAnsi="仿宋" w:cs="宋体" w:hint="eastAsia"/>
                <w:kern w:val="0"/>
                <w:sz w:val="22"/>
              </w:rPr>
              <w:br/>
              <w:t>规范</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教师职业行为准则及违规处理办法</w:t>
            </w:r>
          </w:p>
        </w:tc>
        <w:tc>
          <w:tcPr>
            <w:tcW w:w="482"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4"/>
              </w:rPr>
            </w:pPr>
            <w:r w:rsidRPr="002F2D31">
              <w:rPr>
                <w:rFonts w:ascii="仿宋_GB2312" w:eastAsia="仿宋_GB2312" w:hAnsi="宋体" w:cs="宋体" w:hint="eastAsia"/>
                <w:kern w:val="0"/>
                <w:sz w:val="24"/>
              </w:rPr>
              <w:t xml:space="preserve">　</w:t>
            </w:r>
          </w:p>
        </w:tc>
      </w:tr>
      <w:tr w:rsidR="007B2C9E" w:rsidRPr="002F2D31" w:rsidTr="00113064">
        <w:trPr>
          <w:trHeight w:val="2751"/>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对教师有严重违反教师职业行为准则的行政处罚信息</w:t>
            </w:r>
          </w:p>
        </w:tc>
        <w:tc>
          <w:tcPr>
            <w:tcW w:w="482" w:type="pct"/>
            <w:vMerge/>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4"/>
              </w:rPr>
            </w:pPr>
            <w:r w:rsidRPr="002F2D31">
              <w:rPr>
                <w:rFonts w:ascii="仿宋_GB2312" w:eastAsia="仿宋_GB2312" w:hAnsi="宋体" w:cs="宋体" w:hint="eastAsia"/>
                <w:kern w:val="0"/>
                <w:sz w:val="24"/>
              </w:rPr>
              <w:t xml:space="preserve">　</w:t>
            </w:r>
          </w:p>
        </w:tc>
      </w:tr>
      <w:tr w:rsidR="007B2C9E" w:rsidRPr="002F2D31" w:rsidTr="00113064">
        <w:trPr>
          <w:trHeight w:val="2472"/>
          <w:jc w:val="center"/>
        </w:trPr>
        <w:tc>
          <w:tcPr>
            <w:tcW w:w="177" w:type="pct"/>
            <w:vMerge w:val="restar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7</w:t>
            </w:r>
          </w:p>
        </w:tc>
        <w:tc>
          <w:tcPr>
            <w:tcW w:w="326"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教师管理</w:t>
            </w:r>
          </w:p>
        </w:tc>
        <w:tc>
          <w:tcPr>
            <w:tcW w:w="327"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教师评优评先</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优秀教师的表彰、奖励等行政奖励信息公示</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《中华人民共和国教师法》《中共中央 国务院关于全面深化新时代教师队伍建设改革的意见》</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4"/>
              </w:rPr>
            </w:pPr>
            <w:r w:rsidRPr="002F2D31">
              <w:rPr>
                <w:rFonts w:ascii="仿宋_GB2312" w:eastAsia="仿宋_GB2312" w:hAnsi="宋体" w:cs="宋体" w:hint="eastAsia"/>
                <w:kern w:val="0"/>
                <w:sz w:val="24"/>
              </w:rPr>
              <w:t xml:space="preserve">　</w:t>
            </w:r>
          </w:p>
        </w:tc>
      </w:tr>
      <w:tr w:rsidR="007B2C9E" w:rsidRPr="002F2D31" w:rsidTr="00113064">
        <w:trPr>
          <w:trHeight w:val="1831"/>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任教20、30年以上乡村教师申请荣誉证书相关政策</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《中华人民共和国政府信息公开条例》《关于做好乡村学校从教30、20年教师荣誉证书颁发工作的通知》</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宋体" w:cs="宋体" w:hint="eastAsia"/>
                <w:kern w:val="0"/>
                <w:sz w:val="24"/>
              </w:rPr>
            </w:pPr>
            <w:r w:rsidRPr="002F2D31">
              <w:rPr>
                <w:rFonts w:ascii="仿宋_GB2312" w:eastAsia="仿宋_GB2312" w:hAnsi="宋体" w:cs="宋体" w:hint="eastAsia"/>
                <w:kern w:val="0"/>
                <w:sz w:val="24"/>
              </w:rPr>
              <w:t xml:space="preserve">　</w:t>
            </w:r>
          </w:p>
        </w:tc>
      </w:tr>
      <w:tr w:rsidR="007B2C9E" w:rsidRPr="002F2D31" w:rsidTr="00113064">
        <w:trPr>
          <w:trHeight w:val="2256"/>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教师职称评审</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评审政策</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评审通知</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学校拟推荐人选名单</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评审结果</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最终结果</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《中华人民共和国政府信息公开条例》《人力资源社会保障部教育部关于印发深化中小学教师职称制度改革的指导意见的通知》</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信息形成（变更）3个工作日内，公示时间不少于7个工作日</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县级、乡级教育部门（其中学校拟推荐人选名单由学校负责公开）</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□精准推送  □其他</w:t>
            </w:r>
            <w:r w:rsidRPr="002F2D31">
              <w:rPr>
                <w:rFonts w:ascii="仿宋_GB2312" w:eastAsia="仿宋_GB2312" w:hAnsi="仿宋" w:cs="宋体" w:hint="eastAsia"/>
                <w:kern w:val="0"/>
                <w:sz w:val="22"/>
                <w:u w:val="single"/>
              </w:rPr>
              <w:t xml:space="preserve">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教师</w:t>
            </w:r>
          </w:p>
        </w:tc>
        <w:tc>
          <w:tcPr>
            <w:tcW w:w="173"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4"/>
              </w:rPr>
            </w:pPr>
            <w:r w:rsidRPr="002F2D31">
              <w:rPr>
                <w:rFonts w:ascii="仿宋_GB2312" w:eastAsia="仿宋_GB2312" w:hAnsi="仿宋" w:cs="宋体" w:hint="eastAsia"/>
                <w:kern w:val="0"/>
                <w:sz w:val="24"/>
              </w:rPr>
              <w:t>√</w:t>
            </w:r>
          </w:p>
        </w:tc>
      </w:tr>
      <w:tr w:rsidR="007B2C9E" w:rsidRPr="002F2D31" w:rsidTr="00113064">
        <w:trPr>
          <w:trHeight w:val="3969"/>
          <w:jc w:val="center"/>
        </w:trPr>
        <w:tc>
          <w:tcPr>
            <w:tcW w:w="17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7</w:t>
            </w:r>
          </w:p>
        </w:tc>
        <w:tc>
          <w:tcPr>
            <w:tcW w:w="326"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教师管理</w:t>
            </w: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乡村教师生活补助</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管理制度</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实施方案</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实施时间</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补助范围</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发放对象</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补助档次标准</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发放情况</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《中华人民共和国政府信息公开条例》《教育部 财政部关于落实2013年中央1号文件要求对在连片特困地区工作的乡村教师给予生活补助的通知》《教育部关于加强乡村教师生活补助经费管理有关工作的通知》</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信息形成（变更）3个工作日内；教师申领情况进行常年公示</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□精准推送  □其他</w:t>
            </w:r>
            <w:r w:rsidRPr="002F2D31">
              <w:rPr>
                <w:rFonts w:ascii="仿宋_GB2312" w:eastAsia="仿宋_GB2312" w:hAnsi="仿宋" w:cs="宋体" w:hint="eastAsia"/>
                <w:kern w:val="0"/>
                <w:sz w:val="22"/>
                <w:u w:val="single"/>
              </w:rPr>
              <w:t xml:space="preserve">    </w:t>
            </w:r>
          </w:p>
        </w:tc>
        <w:tc>
          <w:tcPr>
            <w:tcW w:w="19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4"/>
              </w:rPr>
            </w:pPr>
            <w:r w:rsidRPr="002F2D31">
              <w:rPr>
                <w:rFonts w:ascii="仿宋_GB2312" w:eastAsia="仿宋_GB2312" w:hAnsi="仿宋" w:cs="宋体" w:hint="eastAsia"/>
                <w:kern w:val="0"/>
                <w:sz w:val="24"/>
              </w:rPr>
              <w:t xml:space="preserve">　</w:t>
            </w:r>
          </w:p>
        </w:tc>
      </w:tr>
      <w:tr w:rsidR="007B2C9E" w:rsidRPr="002F2D31" w:rsidTr="00113064">
        <w:trPr>
          <w:trHeight w:val="2965"/>
          <w:jc w:val="center"/>
        </w:trPr>
        <w:tc>
          <w:tcPr>
            <w:tcW w:w="17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8</w:t>
            </w:r>
          </w:p>
        </w:tc>
        <w:tc>
          <w:tcPr>
            <w:tcW w:w="326"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重要政策执行情况</w:t>
            </w: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控辍保学</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“一县一策”控辍保学工作方案</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年度工作进展情况（含义务教育学生失学、辍学的总体情况，建档立卡家庭贫困学生总体就学情况）</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督导检查结果公告</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典型经验和有效做法</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《中华人民共和国政府信息公开条例》《国务院办公厅关于进一步加强控辍保学提高义务教育巩固水平的通知</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int="eastAsia"/>
                <w:kern w:val="0"/>
                <w:sz w:val="22"/>
              </w:rPr>
            </w:pPr>
            <w:r w:rsidRPr="002F2D31">
              <w:rPr>
                <w:rFonts w:ascii="仿宋_GB2312" w:eastAsia="仿宋_GB2312"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int="eastAsia"/>
                <w:kern w:val="0"/>
                <w:sz w:val="22"/>
              </w:rPr>
            </w:pPr>
            <w:r w:rsidRPr="002F2D31">
              <w:rPr>
                <w:rFonts w:ascii="仿宋_GB2312" w:eastAsia="仿宋_GB2312"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int="eastAsia"/>
                <w:kern w:val="0"/>
                <w:sz w:val="22"/>
              </w:rPr>
            </w:pPr>
            <w:r w:rsidRPr="002F2D31">
              <w:rPr>
                <w:rFonts w:ascii="仿宋_GB2312" w:eastAsia="仿宋_GB2312" w:hint="eastAsia"/>
                <w:kern w:val="0"/>
                <w:sz w:val="22"/>
              </w:rPr>
              <w:t xml:space="preserve">　</w:t>
            </w:r>
          </w:p>
        </w:tc>
      </w:tr>
      <w:tr w:rsidR="007B2C9E" w:rsidRPr="002F2D31" w:rsidTr="00113064">
        <w:trPr>
          <w:trHeight w:val="2850"/>
          <w:jc w:val="center"/>
        </w:trPr>
        <w:tc>
          <w:tcPr>
            <w:tcW w:w="177"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8</w:t>
            </w:r>
          </w:p>
        </w:tc>
        <w:tc>
          <w:tcPr>
            <w:tcW w:w="326"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重要政策执行情况</w:t>
            </w:r>
          </w:p>
        </w:tc>
        <w:tc>
          <w:tcPr>
            <w:tcW w:w="327"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农村义务教育学生营养改善计划</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有关政策法规、规章、规范性文件</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组织机构和职责，举报电话、信箱或电子邮箱</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供餐企业、托餐家庭名单</w:t>
            </w:r>
          </w:p>
        </w:tc>
        <w:tc>
          <w:tcPr>
            <w:tcW w:w="482"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w:t>
            </w:r>
            <w:r w:rsidRPr="002F2D31">
              <w:rPr>
                <w:rFonts w:ascii="仿宋_GB2312" w:eastAsia="仿宋_GB2312" w:hAnsi="仿宋" w:cs="宋体" w:hint="eastAsia"/>
                <w:kern w:val="0"/>
                <w:sz w:val="22"/>
              </w:rPr>
              <w:br/>
              <w:t>《国务院办公厅关于实施农村义务教育学生营养改善计划的意见》《教育部等十五部门关于印发〈农村义务教育学生营养改善计划实施细则〉等五个配套文件的通知》</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r>
      <w:tr w:rsidR="007B2C9E" w:rsidRPr="002F2D31" w:rsidTr="00113064">
        <w:trPr>
          <w:trHeight w:val="2850"/>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学校食堂饭菜价格、带量食谱</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学校膳食委员会名单</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学校管理人员陪餐情况</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食品安全突发事件应急预案</w:t>
            </w:r>
          </w:p>
        </w:tc>
        <w:tc>
          <w:tcPr>
            <w:tcW w:w="482" w:type="pct"/>
            <w:vMerge/>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实施营养改善计划的试点学校</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r>
      <w:tr w:rsidR="007B2C9E" w:rsidRPr="002F2D31" w:rsidTr="00113064">
        <w:trPr>
          <w:trHeight w:val="2850"/>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供餐企业（单位）配套管理制度，食品安全责任人、供餐方签约人</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食品安全突发事件应急预案</w:t>
            </w:r>
          </w:p>
        </w:tc>
        <w:tc>
          <w:tcPr>
            <w:tcW w:w="482" w:type="pct"/>
            <w:vMerge/>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实施营养改善计划的供餐企业（单位）</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r>
      <w:tr w:rsidR="007B2C9E" w:rsidRPr="002F2D31" w:rsidTr="00113064">
        <w:trPr>
          <w:trHeight w:val="3585"/>
          <w:jc w:val="center"/>
        </w:trPr>
        <w:tc>
          <w:tcPr>
            <w:tcW w:w="177"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8</w:t>
            </w:r>
          </w:p>
        </w:tc>
        <w:tc>
          <w:tcPr>
            <w:tcW w:w="326"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重要政策执行情况</w:t>
            </w: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学校体育评价</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学校体育工作自评结果（体育课、体育训练、体育比赛、体育教师、体育场地、条件保障等）</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学校体育发展年度报告（重点反映体育教学改革、体育教师配备、体育经费投入和体育场地设施、学生体质健康测试等方面的情况）</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《中华人民共和国政府信息公开条例》教育部关于印发《学生体质健康监测评价办法》等三个文件的通知</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r>
      <w:tr w:rsidR="007B2C9E" w:rsidRPr="002F2D31" w:rsidTr="00113064">
        <w:trPr>
          <w:trHeight w:val="5085"/>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学校美育评价</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学校艺术教育工作自评结果（艺术课程、艺术活动、艺术教师、条件保障、特色发展及学生艺术素质测评等）</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《中华人民共和国政府信息公开条例》教育部关于印发《中小学生艺术素质测评办法》等三个文件的通知</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r>
      <w:tr w:rsidR="007B2C9E" w:rsidRPr="002F2D31" w:rsidTr="00113064">
        <w:trPr>
          <w:trHeight w:val="2160"/>
          <w:jc w:val="center"/>
        </w:trPr>
        <w:tc>
          <w:tcPr>
            <w:tcW w:w="177" w:type="pct"/>
            <w:vMerge w:val="restar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9</w:t>
            </w:r>
          </w:p>
        </w:tc>
        <w:tc>
          <w:tcPr>
            <w:tcW w:w="326"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教育督导</w:t>
            </w: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机构队伍</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督导部门组成</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督学名单</w:t>
            </w:r>
          </w:p>
        </w:tc>
        <w:tc>
          <w:tcPr>
            <w:tcW w:w="482" w:type="pct"/>
            <w:vMerge w:val="restar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义务教育法》《中华人民共和国职业教育法》《中华人民共和国政府信息公开条例》《中华人民共和国残疾人教育条例》《教育督导条例》《县域义务教育均衡发展督导评估暂行办法》《县域义务教育优质均衡发展督导评估办法》</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r>
      <w:tr w:rsidR="007B2C9E" w:rsidRPr="002F2D31" w:rsidTr="00113064">
        <w:trPr>
          <w:trHeight w:val="2595"/>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学校督导评估</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●年度督导工作计划内容</w:t>
            </w:r>
            <w:r w:rsidRPr="002F2D31">
              <w:rPr>
                <w:rFonts w:ascii="仿宋_GB2312" w:eastAsia="仿宋_GB2312" w:hAnsi="仿宋" w:cs="宋体" w:hint="eastAsia"/>
                <w:kern w:val="0"/>
                <w:sz w:val="22"/>
              </w:rPr>
              <w:br/>
              <w:t>●责任区划分和责任督学名单</w:t>
            </w:r>
            <w:r w:rsidRPr="002F2D31">
              <w:rPr>
                <w:rFonts w:ascii="仿宋_GB2312" w:eastAsia="仿宋_GB2312" w:hAnsi="仿宋" w:cs="宋体" w:hint="eastAsia"/>
                <w:kern w:val="0"/>
                <w:sz w:val="22"/>
              </w:rPr>
              <w:br/>
              <w:t>●责任督学日常督导事项</w:t>
            </w:r>
            <w:r w:rsidRPr="002F2D31">
              <w:rPr>
                <w:rFonts w:ascii="仿宋_GB2312" w:eastAsia="仿宋_GB2312" w:hAnsi="仿宋" w:cs="宋体" w:hint="eastAsia"/>
                <w:kern w:val="0"/>
                <w:sz w:val="22"/>
              </w:rPr>
              <w:br/>
              <w:t>●学校督导评估的办法、指标体系、督导评估报告</w:t>
            </w:r>
          </w:p>
        </w:tc>
        <w:tc>
          <w:tcPr>
            <w:tcW w:w="482" w:type="pct"/>
            <w:vMerge/>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r>
      <w:tr w:rsidR="007B2C9E" w:rsidRPr="002F2D31" w:rsidTr="00113064">
        <w:trPr>
          <w:trHeight w:val="3870"/>
          <w:jc w:val="center"/>
        </w:trPr>
        <w:tc>
          <w:tcPr>
            <w:tcW w:w="177"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6" w:type="pct"/>
            <w:vMerge/>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义务教育均衡发展督导评估</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义务教育均衡发展有关政策文件、职责权限、管理流程、监督方式、年度工作计划等</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义务教育均衡发展状况自评方案及结果</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省级教育督导机构对县进行督导评估的工作安排、评估结果</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国务院教育督导委员会对义务教育发展均衡县进行认定的结果、报告</w:t>
            </w:r>
          </w:p>
        </w:tc>
        <w:tc>
          <w:tcPr>
            <w:tcW w:w="482" w:type="pct"/>
            <w:vMerge/>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r>
      <w:tr w:rsidR="007B2C9E" w:rsidRPr="002F2D31" w:rsidTr="00113064">
        <w:trPr>
          <w:trHeight w:val="3780"/>
          <w:jc w:val="center"/>
        </w:trPr>
        <w:tc>
          <w:tcPr>
            <w:tcW w:w="17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10</w:t>
            </w:r>
          </w:p>
        </w:tc>
        <w:tc>
          <w:tcPr>
            <w:tcW w:w="326" w:type="pct"/>
            <w:shd w:val="clear" w:color="auto" w:fill="auto"/>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r w:rsidRPr="002F2D31">
              <w:rPr>
                <w:rFonts w:ascii="仿宋_GB2312" w:eastAsia="仿宋_GB2312" w:hAnsi="仿宋" w:cs="宋体" w:hint="eastAsia"/>
                <w:kern w:val="0"/>
                <w:sz w:val="22"/>
              </w:rPr>
              <w:t>校园安全</w:t>
            </w: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校园安全管理</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校园安全管理法律法规、配套管理制度</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学生住宿、用餐、组织活动等安全管理情况</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校园安全突发事件应急预案、预警信息、应对情况、调查处理情况</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校车使用许可申请政策规定及申请流程</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《中华人民共和国政府信息公开条例》《国务院办公厅关于加强中小学幼儿园安全风险防控体系建设的意见》《教育部关于推进中小学信息公开工作的意见》《校车安全管理条例》</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tcMar>
              <w:left w:w="28" w:type="dxa"/>
              <w:right w:w="28" w:type="dxa"/>
            </w:tcMar>
            <w:vAlign w:val="center"/>
            <w:hideMark/>
          </w:tcPr>
          <w:p w:rsidR="007B2C9E" w:rsidRPr="002F2D31" w:rsidRDefault="007B2C9E" w:rsidP="00113064">
            <w:pPr>
              <w:widowControl/>
              <w:spacing w:line="240" w:lineRule="exact"/>
              <w:jc w:val="left"/>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r>
      <w:tr w:rsidR="007B2C9E" w:rsidRPr="002F2D31" w:rsidTr="00113064">
        <w:trPr>
          <w:trHeight w:val="2460"/>
          <w:jc w:val="center"/>
        </w:trPr>
        <w:tc>
          <w:tcPr>
            <w:tcW w:w="177"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11</w:t>
            </w:r>
          </w:p>
        </w:tc>
        <w:tc>
          <w:tcPr>
            <w:tcW w:w="326" w:type="pct"/>
            <w:shd w:val="clear" w:color="auto" w:fill="auto"/>
            <w:noWrap/>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语言文字</w:t>
            </w:r>
          </w:p>
        </w:tc>
        <w:tc>
          <w:tcPr>
            <w:tcW w:w="32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普通话培训及测试</w:t>
            </w:r>
          </w:p>
        </w:tc>
        <w:tc>
          <w:tcPr>
            <w:tcW w:w="61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开展普通话培训、测试的通知</w:t>
            </w:r>
            <w:r w:rsidRPr="002F2D31">
              <w:rPr>
                <w:rFonts w:ascii="仿宋_GB2312" w:eastAsia="仿宋_GB2312" w:hAnsi="仿宋" w:cs="宋体" w:hint="eastAsia"/>
                <w:kern w:val="0"/>
                <w:sz w:val="22"/>
              </w:rPr>
              <w:br/>
            </w:r>
            <w:r w:rsidRPr="002F2D31">
              <w:rPr>
                <w:rFonts w:ascii="仿宋_GB2312" w:eastAsia="仿宋_GB2312" w:hAnsi="仿宋" w:cs="宋体" w:hint="eastAsia"/>
                <w:kern w:val="0"/>
                <w:sz w:val="18"/>
                <w:szCs w:val="18"/>
              </w:rPr>
              <w:t>●</w:t>
            </w:r>
            <w:r w:rsidRPr="002F2D31">
              <w:rPr>
                <w:rFonts w:ascii="仿宋_GB2312" w:eastAsia="仿宋_GB2312" w:hAnsi="仿宋" w:cs="宋体" w:hint="eastAsia"/>
                <w:kern w:val="0"/>
                <w:sz w:val="22"/>
              </w:rPr>
              <w:t>测试结果查询</w:t>
            </w:r>
          </w:p>
        </w:tc>
        <w:tc>
          <w:tcPr>
            <w:tcW w:w="482"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《中华人民共和国政府信息公开条例》《普通话水平测试管理规定》（教育部令第16号）</w:t>
            </w:r>
          </w:p>
        </w:tc>
        <w:tc>
          <w:tcPr>
            <w:tcW w:w="351"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信息形成或者变更之日起20个工作日内</w:t>
            </w:r>
          </w:p>
        </w:tc>
        <w:tc>
          <w:tcPr>
            <w:tcW w:w="294"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县（市、区）教育部门</w:t>
            </w:r>
          </w:p>
        </w:tc>
        <w:tc>
          <w:tcPr>
            <w:tcW w:w="1235" w:type="pct"/>
            <w:shd w:val="clear" w:color="auto" w:fill="auto"/>
            <w:tcMar>
              <w:left w:w="28" w:type="dxa"/>
              <w:right w:w="28" w:type="dxa"/>
            </w:tcMar>
            <w:vAlign w:val="center"/>
            <w:hideMark/>
          </w:tcPr>
          <w:p w:rsidR="007B2C9E" w:rsidRPr="002F2D31" w:rsidRDefault="007B2C9E" w:rsidP="00113064">
            <w:pPr>
              <w:widowControl/>
              <w:spacing w:line="240" w:lineRule="exact"/>
              <w:rPr>
                <w:rFonts w:ascii="仿宋_GB2312" w:eastAsia="仿宋_GB2312" w:hAnsi="仿宋" w:cs="宋体" w:hint="eastAsia"/>
                <w:kern w:val="0"/>
                <w:sz w:val="22"/>
              </w:rPr>
            </w:pPr>
            <w:r w:rsidRPr="002F2D31">
              <w:rPr>
                <w:rFonts w:ascii="仿宋_GB2312" w:eastAsia="仿宋_GB2312" w:hAnsi="仿宋" w:cs="宋体" w:hint="eastAsia"/>
                <w:kern w:val="0"/>
                <w:sz w:val="22"/>
              </w:rPr>
              <w:t>■政府网站  □政府公报</w:t>
            </w:r>
            <w:r w:rsidRPr="002F2D31">
              <w:rPr>
                <w:rFonts w:ascii="仿宋_GB2312" w:eastAsia="仿宋_GB2312" w:hAnsi="仿宋" w:cs="宋体" w:hint="eastAsia"/>
                <w:kern w:val="0"/>
                <w:sz w:val="22"/>
              </w:rPr>
              <w:br/>
              <w:t>■两微一端  □发布会/听证会   □广播电视  □纸质媒体           □公开查阅点□政务服务中心</w:t>
            </w:r>
            <w:r w:rsidRPr="002F2D31">
              <w:rPr>
                <w:rFonts w:ascii="仿宋_GB2312" w:eastAsia="仿宋_GB2312" w:hAnsi="仿宋" w:cs="宋体" w:hint="eastAsia"/>
                <w:kern w:val="0"/>
                <w:sz w:val="22"/>
              </w:rPr>
              <w:br/>
              <w:t>□便民服务站□入户/现场</w:t>
            </w:r>
            <w:r w:rsidRPr="002F2D31">
              <w:rPr>
                <w:rFonts w:ascii="仿宋_GB2312" w:eastAsia="仿宋_GB2312" w:hAnsi="仿宋" w:cs="宋体" w:hint="eastAsia"/>
                <w:kern w:val="0"/>
                <w:sz w:val="22"/>
              </w:rPr>
              <w:br/>
              <w:t>□社区/企事业单位/村公示栏（电子屏）</w:t>
            </w:r>
            <w:r w:rsidRPr="002F2D31">
              <w:rPr>
                <w:rFonts w:ascii="仿宋_GB2312" w:eastAsia="仿宋_GB2312" w:hAnsi="仿宋" w:cs="宋体" w:hint="eastAsia"/>
                <w:kern w:val="0"/>
                <w:sz w:val="22"/>
              </w:rPr>
              <w:br/>
              <w:t xml:space="preserve">□精准推送  □其他    </w:t>
            </w:r>
          </w:p>
        </w:tc>
        <w:tc>
          <w:tcPr>
            <w:tcW w:w="197"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05"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73"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250"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c>
          <w:tcPr>
            <w:tcW w:w="181"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w:t>
            </w:r>
          </w:p>
        </w:tc>
        <w:tc>
          <w:tcPr>
            <w:tcW w:w="188" w:type="pct"/>
            <w:shd w:val="clear" w:color="auto" w:fill="auto"/>
            <w:tcMar>
              <w:left w:w="28" w:type="dxa"/>
              <w:right w:w="28" w:type="dxa"/>
            </w:tcMar>
            <w:vAlign w:val="center"/>
            <w:hideMark/>
          </w:tcPr>
          <w:p w:rsidR="007B2C9E" w:rsidRPr="002F2D31" w:rsidRDefault="007B2C9E" w:rsidP="00113064">
            <w:pPr>
              <w:widowControl/>
              <w:spacing w:line="240" w:lineRule="exact"/>
              <w:jc w:val="center"/>
              <w:rPr>
                <w:rFonts w:ascii="仿宋_GB2312" w:eastAsia="仿宋_GB2312" w:hAnsi="仿宋" w:cs="宋体" w:hint="eastAsia"/>
                <w:kern w:val="0"/>
                <w:sz w:val="22"/>
              </w:rPr>
            </w:pPr>
            <w:r w:rsidRPr="002F2D31">
              <w:rPr>
                <w:rFonts w:ascii="仿宋_GB2312" w:eastAsia="仿宋_GB2312" w:hAnsi="仿宋" w:cs="宋体" w:hint="eastAsia"/>
                <w:kern w:val="0"/>
                <w:sz w:val="22"/>
              </w:rPr>
              <w:t xml:space="preserve">　</w:t>
            </w:r>
          </w:p>
        </w:tc>
      </w:tr>
    </w:tbl>
    <w:p w:rsidR="007B2C9E" w:rsidRPr="00BF3213" w:rsidRDefault="007B2C9E" w:rsidP="007B2C9E">
      <w:pPr>
        <w:rPr>
          <w:rFonts w:ascii="黑体" w:eastAsia="黑体" w:hAnsi="黑体"/>
          <w:sz w:val="32"/>
          <w:szCs w:val="32"/>
        </w:rPr>
      </w:pPr>
    </w:p>
    <w:p w:rsidR="00503959" w:rsidRDefault="00503959">
      <w:bookmarkStart w:id="1" w:name="_GoBack"/>
      <w:bookmarkEnd w:id="1"/>
    </w:p>
    <w:sectPr w:rsidR="00503959" w:rsidSect="007B2C9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EFA" w:rsidRDefault="00615EFA" w:rsidP="007B2C9E">
      <w:r>
        <w:separator/>
      </w:r>
    </w:p>
  </w:endnote>
  <w:endnote w:type="continuationSeparator" w:id="0">
    <w:p w:rsidR="00615EFA" w:rsidRDefault="00615EFA" w:rsidP="007B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EFA" w:rsidRDefault="00615EFA" w:rsidP="007B2C9E">
      <w:r>
        <w:separator/>
      </w:r>
    </w:p>
  </w:footnote>
  <w:footnote w:type="continuationSeparator" w:id="0">
    <w:p w:rsidR="00615EFA" w:rsidRDefault="00615EFA" w:rsidP="007B2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50"/>
    <w:rsid w:val="00503959"/>
    <w:rsid w:val="00615EFA"/>
    <w:rsid w:val="007B2C9E"/>
    <w:rsid w:val="00CB3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360C6B-36FD-4DF9-AAEE-65B3DB2F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C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C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B2C9E"/>
    <w:rPr>
      <w:sz w:val="18"/>
      <w:szCs w:val="18"/>
    </w:rPr>
  </w:style>
  <w:style w:type="paragraph" w:styleId="a5">
    <w:name w:val="footer"/>
    <w:basedOn w:val="a"/>
    <w:link w:val="a6"/>
    <w:uiPriority w:val="99"/>
    <w:unhideWhenUsed/>
    <w:rsid w:val="007B2C9E"/>
    <w:pPr>
      <w:tabs>
        <w:tab w:val="center" w:pos="4153"/>
        <w:tab w:val="right" w:pos="8306"/>
      </w:tabs>
      <w:snapToGrid w:val="0"/>
      <w:jc w:val="left"/>
    </w:pPr>
    <w:rPr>
      <w:sz w:val="18"/>
      <w:szCs w:val="18"/>
    </w:rPr>
  </w:style>
  <w:style w:type="character" w:customStyle="1" w:styleId="a6">
    <w:name w:val="页脚 字符"/>
    <w:basedOn w:val="a0"/>
    <w:link w:val="a5"/>
    <w:uiPriority w:val="99"/>
    <w:rsid w:val="007B2C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1526</Words>
  <Characters>8704</Characters>
  <Application>Microsoft Office Word</Application>
  <DocSecurity>0</DocSecurity>
  <Lines>72</Lines>
  <Paragraphs>20</Paragraphs>
  <ScaleCrop>false</ScaleCrop>
  <Company>神州网信技术有限公司</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2019-07-26T02:55:00Z</dcterms:created>
  <dcterms:modified xsi:type="dcterms:W3CDTF">2019-07-26T02:57:00Z</dcterms:modified>
</cp:coreProperties>
</file>