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left"/>
        <w:rPr>
          <w:rFonts w:ascii="黑体" w:hAnsi="黑体" w:eastAsia="黑体" w:cs="黑体"/>
          <w:kern w:val="0"/>
          <w:sz w:val="32"/>
          <w:szCs w:val="32"/>
        </w:rPr>
      </w:pPr>
      <w:r>
        <w:rPr>
          <w:rFonts w:hint="eastAsia" w:ascii="黑体" w:hAnsi="黑体" w:eastAsia="黑体" w:cs="黑体"/>
          <w:kern w:val="0"/>
          <w:sz w:val="32"/>
          <w:szCs w:val="32"/>
        </w:rPr>
        <w:t>附件</w:t>
      </w:r>
      <w:r>
        <w:rPr>
          <w:rFonts w:ascii="黑体" w:hAnsi="黑体" w:eastAsia="黑体" w:cs="黑体"/>
          <w:kern w:val="0"/>
          <w:sz w:val="32"/>
          <w:szCs w:val="32"/>
        </w:rPr>
        <w:t>2</w:t>
      </w:r>
    </w:p>
    <w:p>
      <w:pPr>
        <w:spacing w:line="580" w:lineRule="exact"/>
        <w:jc w:val="center"/>
        <w:rPr>
          <w:rFonts w:ascii="方正小标宋简体" w:hAnsi="黑体" w:eastAsia="方正小标宋简体" w:cs="黑体"/>
          <w:kern w:val="0"/>
          <w:sz w:val="36"/>
          <w:szCs w:val="36"/>
        </w:rPr>
      </w:pPr>
      <w:bookmarkStart w:id="0" w:name="_GoBack"/>
      <w:r>
        <w:rPr>
          <w:rFonts w:hint="eastAsia" w:ascii="方正小标宋简体" w:hAnsi="黑体" w:eastAsia="方正小标宋简体" w:cs="黑体"/>
          <w:kern w:val="0"/>
          <w:sz w:val="36"/>
          <w:szCs w:val="36"/>
        </w:rPr>
        <w:t>教育部关于印发</w:t>
      </w:r>
    </w:p>
    <w:p>
      <w:pPr>
        <w:spacing w:line="580" w:lineRule="exact"/>
        <w:jc w:val="center"/>
        <w:rPr>
          <w:rFonts w:ascii="方正小标宋简体" w:hAnsi="黑体" w:eastAsia="方正小标宋简体" w:cs="黑体"/>
          <w:kern w:val="0"/>
          <w:sz w:val="36"/>
          <w:szCs w:val="36"/>
        </w:rPr>
      </w:pPr>
      <w:r>
        <w:rPr>
          <w:rFonts w:hint="eastAsia" w:ascii="方正小标宋简体" w:hAnsi="黑体" w:eastAsia="方正小标宋简体" w:cs="黑体"/>
          <w:kern w:val="0"/>
          <w:sz w:val="36"/>
          <w:szCs w:val="36"/>
        </w:rPr>
        <w:t>《县域义务教育优质均衡发展督导评估办法》的通知</w:t>
      </w:r>
      <w:bookmarkEnd w:id="0"/>
    </w:p>
    <w:p>
      <w:pPr>
        <w:spacing w:line="580" w:lineRule="exact"/>
        <w:ind w:firstLine="2880" w:firstLineChars="900"/>
        <w:rPr>
          <w:rFonts w:ascii="仿宋_GB2312" w:hAnsi="黑体" w:eastAsia="仿宋_GB2312" w:cs="黑体"/>
          <w:kern w:val="0"/>
          <w:sz w:val="32"/>
          <w:szCs w:val="32"/>
        </w:rPr>
      </w:pPr>
      <w:r>
        <w:rPr>
          <w:rFonts w:hint="eastAsia" w:ascii="仿宋_GB2312" w:hAnsi="黑体" w:eastAsia="仿宋_GB2312" w:cs="黑体"/>
          <w:kern w:val="0"/>
          <w:sz w:val="32"/>
          <w:szCs w:val="32"/>
        </w:rPr>
        <w:t>教督〔</w:t>
      </w:r>
      <w:r>
        <w:rPr>
          <w:rFonts w:ascii="仿宋_GB2312" w:hAnsi="黑体" w:eastAsia="仿宋_GB2312" w:cs="黑体"/>
          <w:kern w:val="0"/>
          <w:sz w:val="32"/>
          <w:szCs w:val="32"/>
        </w:rPr>
        <w:t>2017</w:t>
      </w:r>
      <w:r>
        <w:rPr>
          <w:rFonts w:hint="eastAsia" w:ascii="仿宋_GB2312" w:hAnsi="黑体" w:eastAsia="仿宋_GB2312" w:cs="黑体"/>
          <w:kern w:val="0"/>
          <w:sz w:val="32"/>
          <w:szCs w:val="32"/>
        </w:rPr>
        <w:t>〕</w:t>
      </w:r>
      <w:r>
        <w:rPr>
          <w:rFonts w:ascii="仿宋_GB2312" w:hAnsi="黑体" w:eastAsia="仿宋_GB2312" w:cs="黑体"/>
          <w:kern w:val="0"/>
          <w:sz w:val="32"/>
          <w:szCs w:val="32"/>
        </w:rPr>
        <w:t>6</w:t>
      </w:r>
      <w:r>
        <w:rPr>
          <w:rFonts w:hint="eastAsia" w:ascii="仿宋_GB2312" w:hAnsi="黑体" w:eastAsia="仿宋_GB2312" w:cs="黑体"/>
          <w:kern w:val="0"/>
          <w:sz w:val="32"/>
          <w:szCs w:val="32"/>
        </w:rPr>
        <w:t>号</w:t>
      </w:r>
    </w:p>
    <w:p>
      <w:pPr>
        <w:widowControl/>
        <w:shd w:val="clear" w:color="auto" w:fill="FFFFFF"/>
        <w:spacing w:line="580" w:lineRule="exact"/>
        <w:outlineLvl w:val="1"/>
        <w:rPr>
          <w:rFonts w:ascii="仿宋_GB2312" w:hAnsi="微软雅黑" w:eastAsia="仿宋_GB2312" w:cs="宋体"/>
          <w:b/>
          <w:bCs/>
          <w:color w:val="4B4B4B"/>
          <w:kern w:val="36"/>
          <w:sz w:val="32"/>
          <w:szCs w:val="32"/>
        </w:rPr>
      </w:pPr>
    </w:p>
    <w:p>
      <w:pPr>
        <w:widowControl/>
        <w:shd w:val="clear" w:color="auto" w:fill="FFFFFF"/>
        <w:spacing w:line="580" w:lineRule="exact"/>
        <w:rPr>
          <w:rFonts w:ascii="仿宋_GB2312" w:hAnsi="仿宋" w:eastAsia="仿宋_GB2312" w:cs="宋体"/>
          <w:kern w:val="0"/>
          <w:sz w:val="32"/>
          <w:szCs w:val="32"/>
        </w:rPr>
      </w:pPr>
      <w:r>
        <w:rPr>
          <w:rFonts w:hint="eastAsia" w:ascii="仿宋_GB2312" w:hAnsi="仿宋" w:eastAsia="仿宋_GB2312" w:cs="宋体"/>
          <w:kern w:val="0"/>
          <w:sz w:val="32"/>
          <w:szCs w:val="32"/>
        </w:rPr>
        <w:t>各省、自治区、直辖市教育厅（教委）、教育督导机构，新疆生产建设兵团教育局、教育督导机构：</w:t>
      </w:r>
    </w:p>
    <w:p>
      <w:pPr>
        <w:widowControl/>
        <w:shd w:val="clear" w:color="auto" w:fill="FFFFFF"/>
        <w:spacing w:line="580" w:lineRule="exact"/>
        <w:rPr>
          <w:rFonts w:ascii="仿宋_GB2312" w:hAnsi="仿宋" w:eastAsia="仿宋_GB2312" w:cs="宋体"/>
          <w:kern w:val="0"/>
          <w:sz w:val="32"/>
          <w:szCs w:val="32"/>
        </w:rPr>
      </w:pPr>
      <w:r>
        <w:rPr>
          <w:rFonts w:hint="eastAsia" w:ascii="仿宋_GB2312" w:hAnsi="仿宋" w:eastAsia="仿宋_GB2312" w:cs="宋体"/>
          <w:kern w:val="0"/>
          <w:sz w:val="32"/>
          <w:szCs w:val="32"/>
        </w:rPr>
        <w:t>　　为贯彻落实《中华人民共和国义务教育法》《国家中长期教育改革和发展规划纲要（</w:t>
      </w:r>
      <w:r>
        <w:rPr>
          <w:rFonts w:ascii="仿宋_GB2312" w:hAnsi="仿宋" w:eastAsia="仿宋_GB2312" w:cs="宋体"/>
          <w:kern w:val="0"/>
          <w:sz w:val="32"/>
          <w:szCs w:val="32"/>
        </w:rPr>
        <w:t>2010-2020</w:t>
      </w:r>
      <w:r>
        <w:rPr>
          <w:rFonts w:hint="eastAsia" w:ascii="仿宋_GB2312" w:hAnsi="仿宋" w:eastAsia="仿宋_GB2312" w:cs="宋体"/>
          <w:kern w:val="0"/>
          <w:sz w:val="32"/>
          <w:szCs w:val="32"/>
        </w:rPr>
        <w:t>年）》《国务院关于深入推进义务教育均衡发展的意见》（国发〔</w:t>
      </w:r>
      <w:r>
        <w:rPr>
          <w:rFonts w:ascii="仿宋_GB2312" w:hAnsi="仿宋" w:eastAsia="仿宋_GB2312" w:cs="宋体"/>
          <w:kern w:val="0"/>
          <w:sz w:val="32"/>
          <w:szCs w:val="32"/>
        </w:rPr>
        <w:t>2012</w:t>
      </w:r>
      <w:r>
        <w:rPr>
          <w:rFonts w:hint="eastAsia" w:ascii="仿宋_GB2312" w:hAnsi="仿宋" w:eastAsia="仿宋_GB2312" w:cs="宋体"/>
          <w:kern w:val="0"/>
          <w:sz w:val="32"/>
          <w:szCs w:val="32"/>
        </w:rPr>
        <w:t>〕</w:t>
      </w:r>
      <w:r>
        <w:rPr>
          <w:rFonts w:ascii="仿宋_GB2312" w:hAnsi="仿宋" w:eastAsia="仿宋_GB2312" w:cs="宋体"/>
          <w:kern w:val="0"/>
          <w:sz w:val="32"/>
          <w:szCs w:val="32"/>
        </w:rPr>
        <w:t>48</w:t>
      </w:r>
      <w:r>
        <w:rPr>
          <w:rFonts w:hint="eastAsia" w:ascii="仿宋_GB2312" w:hAnsi="仿宋" w:eastAsia="仿宋_GB2312" w:cs="宋体"/>
          <w:kern w:val="0"/>
          <w:sz w:val="32"/>
          <w:szCs w:val="32"/>
        </w:rPr>
        <w:t>号）和《国务院关于统筹推进县域内城乡义务教育一体化改革发展的若干意见》（国发〔</w:t>
      </w:r>
      <w:r>
        <w:rPr>
          <w:rFonts w:ascii="仿宋_GB2312" w:hAnsi="仿宋" w:eastAsia="仿宋_GB2312" w:cs="宋体"/>
          <w:kern w:val="0"/>
          <w:sz w:val="32"/>
          <w:szCs w:val="32"/>
        </w:rPr>
        <w:t>2016</w:t>
      </w:r>
      <w:r>
        <w:rPr>
          <w:rFonts w:hint="eastAsia" w:ascii="仿宋_GB2312" w:hAnsi="仿宋" w:eastAsia="仿宋_GB2312" w:cs="宋体"/>
          <w:kern w:val="0"/>
          <w:sz w:val="32"/>
          <w:szCs w:val="32"/>
        </w:rPr>
        <w:t>〕</w:t>
      </w:r>
      <w:r>
        <w:rPr>
          <w:rFonts w:ascii="仿宋_GB2312" w:hAnsi="仿宋" w:eastAsia="仿宋_GB2312" w:cs="宋体"/>
          <w:kern w:val="0"/>
          <w:sz w:val="32"/>
          <w:szCs w:val="32"/>
        </w:rPr>
        <w:t>40</w:t>
      </w:r>
      <w:r>
        <w:rPr>
          <w:rFonts w:hint="eastAsia" w:ascii="仿宋_GB2312" w:hAnsi="仿宋" w:eastAsia="仿宋_GB2312" w:cs="宋体"/>
          <w:kern w:val="0"/>
          <w:sz w:val="32"/>
          <w:szCs w:val="32"/>
        </w:rPr>
        <w:t>号），巩固义务教育基本均衡发展成果，引导各地将义务教育均衡发展向着更高水平推进，全面提高义务教育质量，经国务院教育督导委员会同意，决定建立县域义务教育优质均衡发展督导评估制度，开展义务教育优质均衡发展县（市、区）督导评估认定工作。为此，制定了《县域义务教育优质均衡发展督导评估办法》，现印发给你们，请按照本办法要求，积极开展对本行政区域内义务教育优质均衡发展县（市、区）的督导评估工作。　　</w:t>
      </w:r>
    </w:p>
    <w:p>
      <w:pPr>
        <w:widowControl/>
        <w:shd w:val="clear" w:color="auto" w:fill="FFFFFF"/>
        <w:spacing w:line="580" w:lineRule="exact"/>
        <w:rPr>
          <w:rFonts w:ascii="仿宋_GB2312" w:hAnsi="仿宋" w:eastAsia="仿宋_GB2312" w:cs="宋体"/>
          <w:kern w:val="0"/>
          <w:sz w:val="32"/>
          <w:szCs w:val="32"/>
        </w:rPr>
      </w:pPr>
    </w:p>
    <w:p>
      <w:pPr>
        <w:widowControl/>
        <w:shd w:val="clear" w:color="auto" w:fill="FFFFFF"/>
        <w:spacing w:line="580" w:lineRule="exact"/>
        <w:ind w:firstLine="5760" w:firstLineChars="1800"/>
        <w:rPr>
          <w:rFonts w:ascii="仿宋_GB2312" w:hAnsi="仿宋" w:eastAsia="仿宋_GB2312" w:cs="宋体"/>
          <w:kern w:val="0"/>
          <w:sz w:val="32"/>
          <w:szCs w:val="32"/>
        </w:rPr>
      </w:pPr>
      <w:r>
        <w:rPr>
          <w:rFonts w:hint="eastAsia" w:ascii="仿宋_GB2312" w:hAnsi="仿宋" w:eastAsia="仿宋_GB2312" w:cs="宋体"/>
          <w:kern w:val="0"/>
          <w:sz w:val="32"/>
          <w:szCs w:val="32"/>
        </w:rPr>
        <w:t xml:space="preserve">    教育部</w:t>
      </w:r>
    </w:p>
    <w:p>
      <w:pPr>
        <w:widowControl/>
        <w:shd w:val="clear" w:color="auto" w:fill="FFFFFF"/>
        <w:spacing w:line="580" w:lineRule="exact"/>
        <w:ind w:firstLine="5120" w:firstLineChars="1600"/>
        <w:jc w:val="center"/>
        <w:rPr>
          <w:rFonts w:ascii="方正小标宋简体" w:hAnsi="仿宋" w:eastAsia="方正小标宋简体" w:cs="宋体"/>
          <w:kern w:val="0"/>
          <w:sz w:val="36"/>
          <w:szCs w:val="36"/>
        </w:rPr>
      </w:pPr>
      <w:r>
        <w:rPr>
          <w:rFonts w:ascii="仿宋_GB2312" w:hAnsi="仿宋" w:eastAsia="仿宋_GB2312" w:cs="宋体"/>
          <w:kern w:val="0"/>
          <w:sz w:val="32"/>
          <w:szCs w:val="32"/>
        </w:rPr>
        <w:t>2017</w:t>
      </w:r>
      <w:r>
        <w:rPr>
          <w:rFonts w:hint="eastAsia" w:ascii="仿宋_GB2312" w:hAnsi="仿宋" w:eastAsia="仿宋_GB2312" w:cs="宋体"/>
          <w:kern w:val="0"/>
          <w:sz w:val="32"/>
          <w:szCs w:val="32"/>
        </w:rPr>
        <w:t>年</w:t>
      </w:r>
      <w:r>
        <w:rPr>
          <w:rFonts w:ascii="仿宋_GB2312" w:hAnsi="仿宋" w:eastAsia="仿宋_GB2312" w:cs="宋体"/>
          <w:kern w:val="0"/>
          <w:sz w:val="32"/>
          <w:szCs w:val="32"/>
        </w:rPr>
        <w:t>4</w:t>
      </w:r>
      <w:r>
        <w:rPr>
          <w:rFonts w:hint="eastAsia" w:ascii="仿宋_GB2312" w:hAnsi="仿宋" w:eastAsia="仿宋_GB2312" w:cs="宋体"/>
          <w:kern w:val="0"/>
          <w:sz w:val="32"/>
          <w:szCs w:val="32"/>
        </w:rPr>
        <w:t>月</w:t>
      </w:r>
      <w:r>
        <w:rPr>
          <w:rFonts w:ascii="仿宋_GB2312" w:hAnsi="仿宋" w:eastAsia="仿宋_GB2312" w:cs="宋体"/>
          <w:kern w:val="0"/>
          <w:sz w:val="32"/>
          <w:szCs w:val="32"/>
        </w:rPr>
        <w:t>19</w:t>
      </w:r>
      <w:r>
        <w:rPr>
          <w:rFonts w:hint="eastAsia" w:ascii="仿宋_GB2312" w:hAnsi="仿宋" w:eastAsia="仿宋_GB2312" w:cs="宋体"/>
          <w:kern w:val="0"/>
          <w:sz w:val="32"/>
          <w:szCs w:val="32"/>
        </w:rPr>
        <w:t>日</w:t>
      </w:r>
      <w:r>
        <w:rPr>
          <w:rFonts w:ascii="仿宋_GB2312" w:hAnsi="仿宋" w:eastAsia="仿宋_GB2312" w:cs="宋体"/>
          <w:kern w:val="0"/>
          <w:sz w:val="32"/>
          <w:szCs w:val="32"/>
        </w:rPr>
        <w:br w:type="page"/>
      </w:r>
      <w:r>
        <w:rPr>
          <w:rFonts w:hint="eastAsia" w:ascii="方正小标宋简体" w:hAnsi="仿宋" w:eastAsia="方正小标宋简体" w:cs="宋体"/>
          <w:kern w:val="0"/>
          <w:sz w:val="36"/>
          <w:szCs w:val="36"/>
        </w:rPr>
        <w:t>县域义务教育优质均衡发展督导评估办法</w:t>
      </w:r>
    </w:p>
    <w:p>
      <w:pPr>
        <w:shd w:val="clear" w:color="auto" w:fill="FFFFFF"/>
        <w:spacing w:line="580" w:lineRule="exact"/>
        <w:jc w:val="center"/>
        <w:rPr>
          <w:rFonts w:ascii="仿宋_GB2312" w:hAnsi="仿宋" w:eastAsia="仿宋_GB2312" w:cs="宋体"/>
          <w:kern w:val="0"/>
          <w:sz w:val="32"/>
          <w:szCs w:val="32"/>
        </w:rPr>
      </w:pPr>
    </w:p>
    <w:p>
      <w:pPr>
        <w:shd w:val="clear" w:color="auto" w:fill="FFFFFF"/>
        <w:spacing w:after="156" w:afterLines="50" w:line="580" w:lineRule="exact"/>
        <w:jc w:val="center"/>
        <w:rPr>
          <w:rFonts w:ascii="黑体" w:hAnsi="黑体" w:eastAsia="黑体" w:cs="宋体"/>
          <w:kern w:val="0"/>
          <w:sz w:val="32"/>
          <w:szCs w:val="32"/>
        </w:rPr>
      </w:pPr>
      <w:r>
        <w:rPr>
          <w:rFonts w:hint="eastAsia" w:ascii="黑体" w:hAnsi="黑体" w:eastAsia="黑体" w:cs="宋体"/>
          <w:kern w:val="0"/>
          <w:sz w:val="32"/>
          <w:szCs w:val="32"/>
        </w:rPr>
        <w:t xml:space="preserve">第一章 </w:t>
      </w:r>
      <w:r>
        <w:rPr>
          <w:rFonts w:ascii="黑体" w:hAnsi="黑体" w:eastAsia="黑体" w:cs="宋体"/>
          <w:kern w:val="0"/>
          <w:sz w:val="32"/>
          <w:szCs w:val="32"/>
        </w:rPr>
        <w:t xml:space="preserve"> </w:t>
      </w:r>
      <w:r>
        <w:rPr>
          <w:rFonts w:hint="eastAsia" w:ascii="黑体" w:hAnsi="黑体" w:eastAsia="黑体" w:cs="宋体"/>
          <w:kern w:val="0"/>
          <w:sz w:val="32"/>
          <w:szCs w:val="32"/>
        </w:rPr>
        <w:t>总</w:t>
      </w:r>
      <w:r>
        <w:rPr>
          <w:rFonts w:ascii="黑体" w:hAnsi="黑体" w:eastAsia="黑体" w:cs="宋体"/>
          <w:kern w:val="0"/>
          <w:sz w:val="32"/>
          <w:szCs w:val="32"/>
        </w:rPr>
        <w:t xml:space="preserve"> </w:t>
      </w:r>
      <w:r>
        <w:rPr>
          <w:rFonts w:hint="eastAsia" w:ascii="黑体" w:hAnsi="黑体" w:eastAsia="黑体" w:cs="宋体"/>
          <w:kern w:val="0"/>
          <w:sz w:val="32"/>
          <w:szCs w:val="32"/>
        </w:rPr>
        <w:t>则</w:t>
      </w:r>
    </w:p>
    <w:p>
      <w:pPr>
        <w:shd w:val="clear" w:color="auto" w:fill="FFFFFF"/>
        <w:spacing w:line="580" w:lineRule="exact"/>
        <w:rPr>
          <w:rFonts w:ascii="仿宋_GB2312" w:hAnsi="仿宋" w:eastAsia="仿宋_GB2312" w:cs="宋体"/>
          <w:kern w:val="0"/>
          <w:sz w:val="32"/>
          <w:szCs w:val="32"/>
        </w:rPr>
      </w:pPr>
      <w:r>
        <w:rPr>
          <w:rFonts w:hint="eastAsia" w:ascii="仿宋_GB2312" w:hAnsi="仿宋" w:eastAsia="仿宋_GB2312" w:cs="宋体"/>
          <w:kern w:val="0"/>
          <w:sz w:val="32"/>
          <w:szCs w:val="32"/>
        </w:rPr>
        <w:t>　　</w:t>
      </w:r>
      <w:r>
        <w:rPr>
          <w:rFonts w:hint="eastAsia" w:ascii="黑体" w:hAnsi="黑体" w:eastAsia="黑体" w:cs="宋体"/>
          <w:kern w:val="0"/>
          <w:sz w:val="32"/>
          <w:szCs w:val="32"/>
        </w:rPr>
        <w:t xml:space="preserve">第一条 </w:t>
      </w:r>
      <w:r>
        <w:rPr>
          <w:rFonts w:ascii="仿宋_GB2312" w:hAnsi="仿宋" w:eastAsia="仿宋_GB2312" w:cs="宋体"/>
          <w:kern w:val="0"/>
          <w:sz w:val="32"/>
          <w:szCs w:val="32"/>
        </w:rPr>
        <w:t xml:space="preserve"> </w:t>
      </w:r>
      <w:r>
        <w:rPr>
          <w:rFonts w:hint="eastAsia" w:ascii="仿宋_GB2312" w:hAnsi="仿宋" w:eastAsia="仿宋_GB2312" w:cs="宋体"/>
          <w:kern w:val="0"/>
          <w:sz w:val="32"/>
          <w:szCs w:val="32"/>
        </w:rPr>
        <w:t>为巩固义务教育基本均衡发展成果，进一步缩小义务教育城乡、校际差距，整体提高义务教育标准化建设水平和教育质量，根据《中华人民共和国义务教育法》《国家中长期教育改革和发展规划纲要（</w:t>
      </w:r>
      <w:r>
        <w:rPr>
          <w:rFonts w:ascii="仿宋_GB2312" w:hAnsi="仿宋" w:eastAsia="仿宋_GB2312" w:cs="宋体"/>
          <w:kern w:val="0"/>
          <w:sz w:val="32"/>
          <w:szCs w:val="32"/>
        </w:rPr>
        <w:t>2010-2020</w:t>
      </w:r>
      <w:r>
        <w:rPr>
          <w:rFonts w:hint="eastAsia" w:ascii="仿宋_GB2312" w:hAnsi="仿宋" w:eastAsia="仿宋_GB2312" w:cs="宋体"/>
          <w:kern w:val="0"/>
          <w:sz w:val="32"/>
          <w:szCs w:val="32"/>
        </w:rPr>
        <w:t>年）》《国务院关于深入推进义务教育均衡发展的意见》和《国务院关于统筹推进县域内城乡义务教育一体化改革发展的若干意见》，决定开展县域义务教育优质均衡发展督导评估认定工作。为此，制定本办法。</w:t>
      </w:r>
    </w:p>
    <w:p>
      <w:pPr>
        <w:shd w:val="clear" w:color="auto" w:fill="FFFFFF"/>
        <w:spacing w:line="580" w:lineRule="exact"/>
        <w:rPr>
          <w:rFonts w:ascii="仿宋_GB2312" w:hAnsi="仿宋" w:eastAsia="仿宋_GB2312" w:cs="宋体"/>
          <w:kern w:val="0"/>
          <w:sz w:val="32"/>
          <w:szCs w:val="32"/>
        </w:rPr>
      </w:pPr>
      <w:r>
        <w:rPr>
          <w:rFonts w:hint="eastAsia" w:ascii="仿宋_GB2312" w:hAnsi="仿宋" w:eastAsia="仿宋_GB2312" w:cs="宋体"/>
          <w:kern w:val="0"/>
          <w:sz w:val="32"/>
          <w:szCs w:val="32"/>
        </w:rPr>
        <w:t>　　</w:t>
      </w:r>
      <w:r>
        <w:rPr>
          <w:rFonts w:hint="eastAsia" w:ascii="黑体" w:hAnsi="黑体" w:eastAsia="黑体" w:cs="宋体"/>
          <w:kern w:val="0"/>
          <w:sz w:val="32"/>
          <w:szCs w:val="32"/>
        </w:rPr>
        <w:t>第二条</w:t>
      </w:r>
      <w:r>
        <w:rPr>
          <w:rFonts w:ascii="黑体" w:hAnsi="黑体" w:eastAsia="黑体" w:cs="宋体"/>
          <w:kern w:val="0"/>
          <w:sz w:val="32"/>
          <w:szCs w:val="32"/>
        </w:rPr>
        <w:t xml:space="preserve"> </w:t>
      </w:r>
      <w:r>
        <w:rPr>
          <w:rFonts w:ascii="仿宋_GB2312" w:hAnsi="仿宋" w:eastAsia="仿宋_GB2312" w:cs="宋体"/>
          <w:kern w:val="0"/>
          <w:sz w:val="32"/>
          <w:szCs w:val="32"/>
        </w:rPr>
        <w:t xml:space="preserve"> </w:t>
      </w:r>
      <w:r>
        <w:rPr>
          <w:rFonts w:hint="eastAsia" w:ascii="仿宋_GB2312" w:hAnsi="仿宋" w:eastAsia="仿宋_GB2312" w:cs="宋体"/>
          <w:kern w:val="0"/>
          <w:sz w:val="32"/>
          <w:szCs w:val="32"/>
        </w:rPr>
        <w:t>县域义务教育优质均衡发展督导评估认定的对象是县（含不设区的市、市辖区和国家划定的其他县级行政区划单位，以下统称县）。</w:t>
      </w:r>
    </w:p>
    <w:p>
      <w:pPr>
        <w:shd w:val="clear" w:color="auto" w:fill="FFFFFF"/>
        <w:spacing w:line="580" w:lineRule="exact"/>
        <w:rPr>
          <w:rFonts w:ascii="仿宋_GB2312" w:hAnsi="仿宋" w:eastAsia="仿宋_GB2312" w:cs="宋体"/>
          <w:kern w:val="0"/>
          <w:sz w:val="32"/>
          <w:szCs w:val="32"/>
        </w:rPr>
      </w:pPr>
      <w:r>
        <w:rPr>
          <w:rFonts w:hint="eastAsia" w:ascii="仿宋_GB2312" w:hAnsi="仿宋" w:eastAsia="仿宋_GB2312" w:cs="宋体"/>
          <w:kern w:val="0"/>
          <w:sz w:val="32"/>
          <w:szCs w:val="32"/>
        </w:rPr>
        <w:t>　　</w:t>
      </w:r>
      <w:r>
        <w:rPr>
          <w:rFonts w:hint="eastAsia" w:ascii="黑体" w:hAnsi="黑体" w:eastAsia="黑体" w:cs="宋体"/>
          <w:kern w:val="0"/>
          <w:sz w:val="32"/>
          <w:szCs w:val="32"/>
        </w:rPr>
        <w:t>第三条</w:t>
      </w:r>
      <w:r>
        <w:rPr>
          <w:rFonts w:hint="eastAsia" w:ascii="仿宋_GB2312" w:hAnsi="仿宋" w:eastAsia="仿宋_GB2312" w:cs="宋体"/>
          <w:kern w:val="0"/>
          <w:sz w:val="32"/>
          <w:szCs w:val="32"/>
        </w:rPr>
        <w:t xml:space="preserve"> </w:t>
      </w:r>
      <w:r>
        <w:rPr>
          <w:rFonts w:ascii="仿宋_GB2312" w:hAnsi="仿宋" w:eastAsia="仿宋_GB2312" w:cs="宋体"/>
          <w:kern w:val="0"/>
          <w:sz w:val="32"/>
          <w:szCs w:val="32"/>
        </w:rPr>
        <w:t xml:space="preserve"> </w:t>
      </w:r>
      <w:r>
        <w:rPr>
          <w:rFonts w:hint="eastAsia" w:ascii="仿宋_GB2312" w:hAnsi="仿宋" w:eastAsia="仿宋_GB2312" w:cs="宋体"/>
          <w:kern w:val="0"/>
          <w:sz w:val="32"/>
          <w:szCs w:val="32"/>
        </w:rPr>
        <w:t>对义务教育优质均衡发展县的督导评估认定，坚持“依法实施、保障公平、注重质量、社会认可”的原则。</w:t>
      </w:r>
    </w:p>
    <w:p>
      <w:pPr>
        <w:shd w:val="clear" w:color="auto" w:fill="FFFFFF"/>
        <w:spacing w:line="580" w:lineRule="exact"/>
        <w:rPr>
          <w:rFonts w:ascii="仿宋_GB2312" w:hAnsi="仿宋" w:eastAsia="仿宋_GB2312" w:cs="宋体"/>
          <w:kern w:val="0"/>
          <w:sz w:val="32"/>
          <w:szCs w:val="32"/>
        </w:rPr>
      </w:pPr>
      <w:r>
        <w:rPr>
          <w:rFonts w:hint="eastAsia" w:ascii="仿宋_GB2312" w:hAnsi="仿宋" w:eastAsia="仿宋_GB2312" w:cs="宋体"/>
          <w:kern w:val="0"/>
          <w:sz w:val="32"/>
          <w:szCs w:val="32"/>
        </w:rPr>
        <w:t>　　</w:t>
      </w:r>
      <w:r>
        <w:rPr>
          <w:rFonts w:hint="eastAsia" w:ascii="黑体" w:hAnsi="黑体" w:eastAsia="黑体" w:cs="宋体"/>
          <w:kern w:val="0"/>
          <w:sz w:val="32"/>
          <w:szCs w:val="32"/>
        </w:rPr>
        <w:t>第四条</w:t>
      </w:r>
      <w:r>
        <w:rPr>
          <w:rFonts w:ascii="仿宋_GB2312" w:hAnsi="仿宋" w:eastAsia="仿宋_GB2312" w:cs="宋体"/>
          <w:kern w:val="0"/>
          <w:sz w:val="32"/>
          <w:szCs w:val="32"/>
        </w:rPr>
        <w:t xml:space="preserve">  </w:t>
      </w:r>
      <w:r>
        <w:rPr>
          <w:rFonts w:hint="eastAsia" w:ascii="仿宋_GB2312" w:hAnsi="仿宋" w:eastAsia="仿宋_GB2312" w:cs="宋体"/>
          <w:kern w:val="0"/>
          <w:sz w:val="32"/>
          <w:szCs w:val="32"/>
        </w:rPr>
        <w:t>义务教育优质均衡发展县应具备以下基本条件：通过国家义务教育基本均衡发展认定三年以上；基本均衡发展认定后年度监测持续保持较高水平。</w:t>
      </w:r>
    </w:p>
    <w:p>
      <w:pPr>
        <w:shd w:val="clear" w:color="auto" w:fill="FFFFFF"/>
        <w:spacing w:before="156" w:beforeLines="50" w:after="156" w:afterLines="50" w:line="580" w:lineRule="exact"/>
        <w:jc w:val="center"/>
        <w:rPr>
          <w:rFonts w:ascii="黑体" w:hAnsi="黑体" w:eastAsia="黑体" w:cs="宋体"/>
          <w:kern w:val="0"/>
          <w:sz w:val="32"/>
          <w:szCs w:val="32"/>
        </w:rPr>
      </w:pPr>
      <w:r>
        <w:rPr>
          <w:rFonts w:hint="eastAsia" w:ascii="黑体" w:hAnsi="黑体" w:eastAsia="黑体" w:cs="宋体"/>
          <w:kern w:val="0"/>
          <w:sz w:val="32"/>
          <w:szCs w:val="32"/>
        </w:rPr>
        <w:t xml:space="preserve">第二章 </w:t>
      </w:r>
      <w:r>
        <w:rPr>
          <w:rFonts w:ascii="黑体" w:hAnsi="黑体" w:eastAsia="黑体" w:cs="宋体"/>
          <w:kern w:val="0"/>
          <w:sz w:val="32"/>
          <w:szCs w:val="32"/>
        </w:rPr>
        <w:t xml:space="preserve"> </w:t>
      </w:r>
      <w:r>
        <w:rPr>
          <w:rFonts w:hint="eastAsia" w:ascii="黑体" w:hAnsi="黑体" w:eastAsia="黑体" w:cs="宋体"/>
          <w:kern w:val="0"/>
          <w:sz w:val="32"/>
          <w:szCs w:val="32"/>
        </w:rPr>
        <w:t>评估内容与标准</w:t>
      </w:r>
    </w:p>
    <w:p>
      <w:pPr>
        <w:shd w:val="clear" w:color="auto" w:fill="FFFFFF"/>
        <w:spacing w:line="540" w:lineRule="exact"/>
        <w:rPr>
          <w:rFonts w:ascii="仿宋_GB2312" w:hAnsi="仿宋" w:eastAsia="仿宋_GB2312" w:cs="宋体"/>
          <w:kern w:val="0"/>
          <w:sz w:val="32"/>
          <w:szCs w:val="32"/>
        </w:rPr>
      </w:pPr>
      <w:r>
        <w:rPr>
          <w:rFonts w:hint="eastAsia" w:ascii="仿宋_GB2312" w:hAnsi="仿宋" w:eastAsia="仿宋_GB2312" w:cs="宋体"/>
          <w:kern w:val="0"/>
          <w:sz w:val="32"/>
          <w:szCs w:val="32"/>
        </w:rPr>
        <w:t>　　</w:t>
      </w:r>
      <w:r>
        <w:rPr>
          <w:rFonts w:hint="eastAsia" w:ascii="黑体" w:hAnsi="黑体" w:eastAsia="黑体" w:cs="宋体"/>
          <w:kern w:val="0"/>
          <w:sz w:val="32"/>
          <w:szCs w:val="32"/>
        </w:rPr>
        <w:t>第五条</w:t>
      </w:r>
      <w:r>
        <w:rPr>
          <w:rFonts w:ascii="仿宋_GB2312" w:hAnsi="仿宋" w:eastAsia="仿宋_GB2312" w:cs="宋体"/>
          <w:kern w:val="0"/>
          <w:sz w:val="32"/>
          <w:szCs w:val="32"/>
        </w:rPr>
        <w:t xml:space="preserve">  </w:t>
      </w:r>
      <w:r>
        <w:rPr>
          <w:rFonts w:hint="eastAsia" w:ascii="仿宋_GB2312" w:hAnsi="仿宋" w:eastAsia="仿宋_GB2312" w:cs="宋体"/>
          <w:kern w:val="0"/>
          <w:sz w:val="32"/>
          <w:szCs w:val="32"/>
        </w:rPr>
        <w:t>县域义务教育优质均衡发展督导评估认定，包括资源配置、政府保障程度、教育质量、社会认可度四个方面内容。</w:t>
      </w:r>
    </w:p>
    <w:p>
      <w:pPr>
        <w:shd w:val="clear" w:color="auto" w:fill="FFFFFF"/>
        <w:spacing w:line="540" w:lineRule="exact"/>
        <w:rPr>
          <w:rFonts w:ascii="仿宋_GB2312" w:hAnsi="仿宋" w:eastAsia="仿宋_GB2312" w:cs="宋体"/>
          <w:kern w:val="0"/>
          <w:sz w:val="32"/>
          <w:szCs w:val="32"/>
        </w:rPr>
      </w:pPr>
      <w:r>
        <w:rPr>
          <w:rFonts w:hint="eastAsia" w:ascii="仿宋_GB2312" w:hAnsi="仿宋" w:eastAsia="仿宋_GB2312" w:cs="宋体"/>
          <w:kern w:val="0"/>
          <w:sz w:val="32"/>
          <w:szCs w:val="32"/>
        </w:rPr>
        <w:t>　　</w:t>
      </w:r>
      <w:r>
        <w:rPr>
          <w:rFonts w:hint="eastAsia" w:ascii="黑体" w:hAnsi="黑体" w:eastAsia="黑体" w:cs="宋体"/>
          <w:kern w:val="0"/>
          <w:sz w:val="32"/>
          <w:szCs w:val="32"/>
        </w:rPr>
        <w:t>第六条</w:t>
      </w:r>
      <w:r>
        <w:rPr>
          <w:rFonts w:hint="eastAsia" w:ascii="仿宋_GB2312" w:hAnsi="仿宋" w:eastAsia="仿宋_GB2312" w:cs="宋体"/>
          <w:kern w:val="0"/>
          <w:sz w:val="32"/>
          <w:szCs w:val="32"/>
        </w:rPr>
        <w:t xml:space="preserve"> </w:t>
      </w:r>
      <w:r>
        <w:rPr>
          <w:rFonts w:ascii="仿宋_GB2312" w:hAnsi="仿宋" w:eastAsia="仿宋_GB2312" w:cs="宋体"/>
          <w:kern w:val="0"/>
          <w:sz w:val="32"/>
          <w:szCs w:val="32"/>
        </w:rPr>
        <w:t xml:space="preserve"> </w:t>
      </w:r>
      <w:r>
        <w:rPr>
          <w:rFonts w:hint="eastAsia" w:ascii="仿宋_GB2312" w:hAnsi="仿宋" w:eastAsia="仿宋_GB2312" w:cs="宋体"/>
          <w:kern w:val="0"/>
          <w:sz w:val="32"/>
          <w:szCs w:val="32"/>
        </w:rPr>
        <w:t>资源配置评估通过以下</w:t>
      </w:r>
      <w:r>
        <w:rPr>
          <w:rFonts w:ascii="仿宋_GB2312" w:hAnsi="仿宋" w:eastAsia="仿宋_GB2312" w:cs="宋体"/>
          <w:kern w:val="0"/>
          <w:sz w:val="32"/>
          <w:szCs w:val="32"/>
        </w:rPr>
        <w:t>7</w:t>
      </w:r>
      <w:r>
        <w:rPr>
          <w:rFonts w:hint="eastAsia" w:ascii="仿宋_GB2312" w:hAnsi="仿宋" w:eastAsia="仿宋_GB2312" w:cs="宋体"/>
          <w:kern w:val="0"/>
          <w:sz w:val="32"/>
          <w:szCs w:val="32"/>
        </w:rPr>
        <w:t>项指标，重点评估县域义务教育学校在教师、校舍、仪器设备等方面的配置水平，同时评估这些指标的校际均衡情况。具体包括：</w:t>
      </w:r>
    </w:p>
    <w:p>
      <w:pPr>
        <w:shd w:val="clear" w:color="auto" w:fill="FFFFFF"/>
        <w:spacing w:line="540" w:lineRule="exact"/>
        <w:rPr>
          <w:rFonts w:ascii="仿宋_GB2312" w:hAnsi="仿宋" w:eastAsia="仿宋_GB2312" w:cs="宋体"/>
          <w:kern w:val="0"/>
          <w:sz w:val="32"/>
          <w:szCs w:val="32"/>
        </w:rPr>
      </w:pPr>
      <w:r>
        <w:rPr>
          <w:rFonts w:hint="eastAsia" w:ascii="仿宋_GB2312" w:hAnsi="仿宋" w:eastAsia="仿宋_GB2312" w:cs="宋体"/>
          <w:kern w:val="0"/>
          <w:sz w:val="32"/>
          <w:szCs w:val="32"/>
        </w:rPr>
        <w:t>　　（一）每百名学生拥有高于规定学历教师数：小学、初中分别达到</w:t>
      </w:r>
      <w:r>
        <w:rPr>
          <w:rFonts w:ascii="仿宋_GB2312" w:hAnsi="仿宋" w:eastAsia="仿宋_GB2312" w:cs="宋体"/>
          <w:kern w:val="0"/>
          <w:sz w:val="32"/>
          <w:szCs w:val="32"/>
        </w:rPr>
        <w:t>4.2</w:t>
      </w:r>
      <w:r>
        <w:rPr>
          <w:rFonts w:hint="eastAsia" w:ascii="仿宋_GB2312" w:hAnsi="仿宋" w:eastAsia="仿宋_GB2312" w:cs="宋体"/>
          <w:kern w:val="0"/>
          <w:sz w:val="32"/>
          <w:szCs w:val="32"/>
        </w:rPr>
        <w:t>人以上、</w:t>
      </w:r>
      <w:r>
        <w:rPr>
          <w:rFonts w:ascii="仿宋_GB2312" w:hAnsi="仿宋" w:eastAsia="仿宋_GB2312" w:cs="宋体"/>
          <w:kern w:val="0"/>
          <w:sz w:val="32"/>
          <w:szCs w:val="32"/>
        </w:rPr>
        <w:t>5.3</w:t>
      </w:r>
      <w:r>
        <w:rPr>
          <w:rFonts w:hint="eastAsia" w:ascii="仿宋_GB2312" w:hAnsi="仿宋" w:eastAsia="仿宋_GB2312" w:cs="宋体"/>
          <w:kern w:val="0"/>
          <w:sz w:val="32"/>
          <w:szCs w:val="32"/>
        </w:rPr>
        <w:t>人以上；</w:t>
      </w:r>
    </w:p>
    <w:p>
      <w:pPr>
        <w:shd w:val="clear" w:color="auto" w:fill="FFFFFF"/>
        <w:spacing w:line="540" w:lineRule="exact"/>
        <w:rPr>
          <w:rFonts w:ascii="仿宋_GB2312" w:hAnsi="仿宋" w:eastAsia="仿宋_GB2312" w:cs="宋体"/>
          <w:kern w:val="0"/>
          <w:sz w:val="32"/>
          <w:szCs w:val="32"/>
        </w:rPr>
      </w:pPr>
      <w:r>
        <w:rPr>
          <w:rFonts w:hint="eastAsia" w:ascii="仿宋_GB2312" w:hAnsi="仿宋" w:eastAsia="仿宋_GB2312" w:cs="宋体"/>
          <w:kern w:val="0"/>
          <w:sz w:val="32"/>
          <w:szCs w:val="32"/>
        </w:rPr>
        <w:t>　　（二）每百名学生拥有县级以上骨干教师数：小学、初中均达到</w:t>
      </w:r>
      <w:r>
        <w:rPr>
          <w:rFonts w:ascii="仿宋_GB2312" w:hAnsi="仿宋" w:eastAsia="仿宋_GB2312" w:cs="宋体"/>
          <w:kern w:val="0"/>
          <w:sz w:val="32"/>
          <w:szCs w:val="32"/>
        </w:rPr>
        <w:t>1</w:t>
      </w:r>
      <w:r>
        <w:rPr>
          <w:rFonts w:hint="eastAsia" w:ascii="仿宋_GB2312" w:hAnsi="仿宋" w:eastAsia="仿宋_GB2312" w:cs="宋体"/>
          <w:kern w:val="0"/>
          <w:sz w:val="32"/>
          <w:szCs w:val="32"/>
        </w:rPr>
        <w:t>人以上；</w:t>
      </w:r>
    </w:p>
    <w:p>
      <w:pPr>
        <w:shd w:val="clear" w:color="auto" w:fill="FFFFFF"/>
        <w:spacing w:line="540" w:lineRule="exact"/>
        <w:rPr>
          <w:rFonts w:ascii="仿宋_GB2312" w:hAnsi="仿宋" w:eastAsia="仿宋_GB2312" w:cs="宋体"/>
          <w:kern w:val="0"/>
          <w:sz w:val="32"/>
          <w:szCs w:val="32"/>
        </w:rPr>
      </w:pPr>
      <w:r>
        <w:rPr>
          <w:rFonts w:hint="eastAsia" w:ascii="仿宋_GB2312" w:hAnsi="仿宋" w:eastAsia="仿宋_GB2312" w:cs="宋体"/>
          <w:kern w:val="0"/>
          <w:sz w:val="32"/>
          <w:szCs w:val="32"/>
        </w:rPr>
        <w:t>　　（三）每百名学生拥有体育、艺术（美术、音乐）专任教师数：小学、初中均达到</w:t>
      </w:r>
      <w:r>
        <w:rPr>
          <w:rFonts w:ascii="仿宋_GB2312" w:hAnsi="仿宋" w:eastAsia="仿宋_GB2312" w:cs="宋体"/>
          <w:kern w:val="0"/>
          <w:sz w:val="32"/>
          <w:szCs w:val="32"/>
        </w:rPr>
        <w:t>0.9</w:t>
      </w:r>
      <w:r>
        <w:rPr>
          <w:rFonts w:hint="eastAsia" w:ascii="仿宋_GB2312" w:hAnsi="仿宋" w:eastAsia="仿宋_GB2312" w:cs="宋体"/>
          <w:kern w:val="0"/>
          <w:sz w:val="32"/>
          <w:szCs w:val="32"/>
        </w:rPr>
        <w:t>人以上；</w:t>
      </w:r>
    </w:p>
    <w:p>
      <w:pPr>
        <w:shd w:val="clear" w:color="auto" w:fill="FFFFFF"/>
        <w:spacing w:line="540" w:lineRule="exact"/>
        <w:rPr>
          <w:rFonts w:ascii="仿宋_GB2312" w:hAnsi="仿宋" w:eastAsia="仿宋_GB2312" w:cs="宋体"/>
          <w:kern w:val="0"/>
          <w:sz w:val="32"/>
          <w:szCs w:val="32"/>
        </w:rPr>
      </w:pPr>
      <w:r>
        <w:rPr>
          <w:rFonts w:hint="eastAsia" w:ascii="仿宋_GB2312" w:hAnsi="仿宋" w:eastAsia="仿宋_GB2312" w:cs="宋体"/>
          <w:kern w:val="0"/>
          <w:sz w:val="32"/>
          <w:szCs w:val="32"/>
        </w:rPr>
        <w:t>　　（四）生均教学及辅助用房面积：小学、初中分别达到</w:t>
      </w:r>
      <w:r>
        <w:rPr>
          <w:rFonts w:ascii="仿宋_GB2312" w:hAnsi="仿宋" w:eastAsia="仿宋_GB2312" w:cs="宋体"/>
          <w:kern w:val="0"/>
          <w:sz w:val="32"/>
          <w:szCs w:val="32"/>
        </w:rPr>
        <w:t>4.5</w:t>
      </w:r>
      <w:r>
        <w:rPr>
          <w:rFonts w:hint="eastAsia" w:ascii="仿宋_GB2312" w:hAnsi="仿宋" w:eastAsia="仿宋_GB2312" w:cs="宋体"/>
          <w:kern w:val="0"/>
          <w:sz w:val="32"/>
          <w:szCs w:val="32"/>
        </w:rPr>
        <w:t>平方米以上、</w:t>
      </w:r>
      <w:r>
        <w:rPr>
          <w:rFonts w:ascii="仿宋_GB2312" w:hAnsi="仿宋" w:eastAsia="仿宋_GB2312" w:cs="宋体"/>
          <w:kern w:val="0"/>
          <w:sz w:val="32"/>
          <w:szCs w:val="32"/>
        </w:rPr>
        <w:t>5.8</w:t>
      </w:r>
      <w:r>
        <w:rPr>
          <w:rFonts w:hint="eastAsia" w:ascii="仿宋_GB2312" w:hAnsi="仿宋" w:eastAsia="仿宋_GB2312" w:cs="宋体"/>
          <w:kern w:val="0"/>
          <w:sz w:val="32"/>
          <w:szCs w:val="32"/>
        </w:rPr>
        <w:t>平方米以上；</w:t>
      </w:r>
    </w:p>
    <w:p>
      <w:pPr>
        <w:shd w:val="clear" w:color="auto" w:fill="FFFFFF"/>
        <w:spacing w:line="540" w:lineRule="exact"/>
        <w:rPr>
          <w:rFonts w:ascii="仿宋_GB2312" w:hAnsi="仿宋" w:eastAsia="仿宋_GB2312" w:cs="宋体"/>
          <w:kern w:val="0"/>
          <w:sz w:val="32"/>
          <w:szCs w:val="32"/>
        </w:rPr>
      </w:pPr>
      <w:r>
        <w:rPr>
          <w:rFonts w:hint="eastAsia" w:ascii="仿宋_GB2312" w:hAnsi="仿宋" w:eastAsia="仿宋_GB2312" w:cs="宋体"/>
          <w:kern w:val="0"/>
          <w:sz w:val="32"/>
          <w:szCs w:val="32"/>
        </w:rPr>
        <w:t>　　（五）生均体育运动场馆面积</w:t>
      </w:r>
      <w:r>
        <w:rPr>
          <w:rFonts w:ascii="仿宋_GB2312" w:hAnsi="仿宋" w:eastAsia="仿宋_GB2312" w:cs="宋体"/>
          <w:kern w:val="0"/>
          <w:sz w:val="32"/>
          <w:szCs w:val="32"/>
        </w:rPr>
        <w:t xml:space="preserve">: </w:t>
      </w:r>
      <w:r>
        <w:rPr>
          <w:rFonts w:hint="eastAsia" w:ascii="仿宋_GB2312" w:hAnsi="仿宋" w:eastAsia="仿宋_GB2312" w:cs="宋体"/>
          <w:kern w:val="0"/>
          <w:sz w:val="32"/>
          <w:szCs w:val="32"/>
        </w:rPr>
        <w:t>小学、初中分别达到</w:t>
      </w:r>
      <w:r>
        <w:rPr>
          <w:rFonts w:ascii="仿宋_GB2312" w:hAnsi="仿宋" w:eastAsia="仿宋_GB2312" w:cs="宋体"/>
          <w:kern w:val="0"/>
          <w:sz w:val="32"/>
          <w:szCs w:val="32"/>
        </w:rPr>
        <w:t>7.5</w:t>
      </w:r>
      <w:r>
        <w:rPr>
          <w:rFonts w:hint="eastAsia" w:ascii="仿宋_GB2312" w:hAnsi="仿宋" w:eastAsia="仿宋_GB2312" w:cs="宋体"/>
          <w:kern w:val="0"/>
          <w:sz w:val="32"/>
          <w:szCs w:val="32"/>
        </w:rPr>
        <w:t>平方米以上、</w:t>
      </w:r>
      <w:r>
        <w:rPr>
          <w:rFonts w:ascii="仿宋_GB2312" w:hAnsi="仿宋" w:eastAsia="仿宋_GB2312" w:cs="宋体"/>
          <w:kern w:val="0"/>
          <w:sz w:val="32"/>
          <w:szCs w:val="32"/>
        </w:rPr>
        <w:t>10.2</w:t>
      </w:r>
      <w:r>
        <w:rPr>
          <w:rFonts w:hint="eastAsia" w:ascii="仿宋_GB2312" w:hAnsi="仿宋" w:eastAsia="仿宋_GB2312" w:cs="宋体"/>
          <w:kern w:val="0"/>
          <w:sz w:val="32"/>
          <w:szCs w:val="32"/>
        </w:rPr>
        <w:t>平方米以上；</w:t>
      </w:r>
    </w:p>
    <w:p>
      <w:pPr>
        <w:shd w:val="clear" w:color="auto" w:fill="FFFFFF"/>
        <w:spacing w:line="540" w:lineRule="exact"/>
        <w:rPr>
          <w:rFonts w:ascii="仿宋_GB2312" w:hAnsi="仿宋" w:eastAsia="仿宋_GB2312" w:cs="宋体"/>
          <w:kern w:val="0"/>
          <w:sz w:val="32"/>
          <w:szCs w:val="32"/>
        </w:rPr>
      </w:pPr>
      <w:r>
        <w:rPr>
          <w:rFonts w:hint="eastAsia" w:ascii="仿宋_GB2312" w:hAnsi="仿宋" w:eastAsia="仿宋_GB2312" w:cs="宋体"/>
          <w:kern w:val="0"/>
          <w:sz w:val="32"/>
          <w:szCs w:val="32"/>
        </w:rPr>
        <w:t>　　（六）生均教学仪器设备值：小学、初中分别达到</w:t>
      </w:r>
      <w:r>
        <w:rPr>
          <w:rFonts w:ascii="仿宋_GB2312" w:hAnsi="仿宋" w:eastAsia="仿宋_GB2312" w:cs="宋体"/>
          <w:kern w:val="0"/>
          <w:sz w:val="32"/>
          <w:szCs w:val="32"/>
        </w:rPr>
        <w:t>2000</w:t>
      </w:r>
      <w:r>
        <w:rPr>
          <w:rFonts w:hint="eastAsia" w:ascii="仿宋_GB2312" w:hAnsi="仿宋" w:eastAsia="仿宋_GB2312" w:cs="宋体"/>
          <w:kern w:val="0"/>
          <w:sz w:val="32"/>
          <w:szCs w:val="32"/>
        </w:rPr>
        <w:t>元以上、</w:t>
      </w:r>
      <w:r>
        <w:rPr>
          <w:rFonts w:ascii="仿宋_GB2312" w:hAnsi="仿宋" w:eastAsia="仿宋_GB2312" w:cs="宋体"/>
          <w:kern w:val="0"/>
          <w:sz w:val="32"/>
          <w:szCs w:val="32"/>
        </w:rPr>
        <w:t>2500</w:t>
      </w:r>
      <w:r>
        <w:rPr>
          <w:rFonts w:hint="eastAsia" w:ascii="仿宋_GB2312" w:hAnsi="仿宋" w:eastAsia="仿宋_GB2312" w:cs="宋体"/>
          <w:kern w:val="0"/>
          <w:sz w:val="32"/>
          <w:szCs w:val="32"/>
        </w:rPr>
        <w:t>元以上；</w:t>
      </w:r>
    </w:p>
    <w:p>
      <w:pPr>
        <w:shd w:val="clear" w:color="auto" w:fill="FFFFFF"/>
        <w:spacing w:line="540" w:lineRule="exact"/>
        <w:rPr>
          <w:rFonts w:ascii="仿宋_GB2312" w:hAnsi="仿宋" w:eastAsia="仿宋_GB2312" w:cs="宋体"/>
          <w:kern w:val="0"/>
          <w:sz w:val="32"/>
          <w:szCs w:val="32"/>
        </w:rPr>
      </w:pPr>
      <w:r>
        <w:rPr>
          <w:rFonts w:hint="eastAsia" w:ascii="仿宋_GB2312" w:hAnsi="仿宋" w:eastAsia="仿宋_GB2312" w:cs="宋体"/>
          <w:kern w:val="0"/>
          <w:sz w:val="32"/>
          <w:szCs w:val="32"/>
        </w:rPr>
        <w:t>　　（七）每百名学生拥有网络多媒体教室数：小学、初中分别达到</w:t>
      </w:r>
      <w:r>
        <w:rPr>
          <w:rFonts w:ascii="仿宋_GB2312" w:hAnsi="仿宋" w:eastAsia="仿宋_GB2312" w:cs="宋体"/>
          <w:kern w:val="0"/>
          <w:sz w:val="32"/>
          <w:szCs w:val="32"/>
        </w:rPr>
        <w:t>2.3</w:t>
      </w:r>
      <w:r>
        <w:rPr>
          <w:rFonts w:hint="eastAsia" w:ascii="仿宋_GB2312" w:hAnsi="仿宋" w:eastAsia="仿宋_GB2312" w:cs="宋体"/>
          <w:kern w:val="0"/>
          <w:sz w:val="32"/>
          <w:szCs w:val="32"/>
        </w:rPr>
        <w:t>间以上、</w:t>
      </w:r>
      <w:r>
        <w:rPr>
          <w:rFonts w:ascii="仿宋_GB2312" w:hAnsi="仿宋" w:eastAsia="仿宋_GB2312" w:cs="宋体"/>
          <w:kern w:val="0"/>
          <w:sz w:val="32"/>
          <w:szCs w:val="32"/>
        </w:rPr>
        <w:t>2.4</w:t>
      </w:r>
      <w:r>
        <w:rPr>
          <w:rFonts w:hint="eastAsia" w:ascii="仿宋_GB2312" w:hAnsi="仿宋" w:eastAsia="仿宋_GB2312" w:cs="宋体"/>
          <w:kern w:val="0"/>
          <w:sz w:val="32"/>
          <w:szCs w:val="32"/>
        </w:rPr>
        <w:t>间以上。</w:t>
      </w:r>
    </w:p>
    <w:p>
      <w:pPr>
        <w:shd w:val="clear" w:color="auto" w:fill="FFFFFF"/>
        <w:spacing w:line="540" w:lineRule="exact"/>
        <w:rPr>
          <w:rFonts w:ascii="仿宋_GB2312" w:hAnsi="仿宋" w:eastAsia="仿宋_GB2312" w:cs="宋体"/>
          <w:kern w:val="0"/>
          <w:sz w:val="32"/>
          <w:szCs w:val="32"/>
        </w:rPr>
      </w:pPr>
      <w:r>
        <w:rPr>
          <w:rFonts w:hint="eastAsia" w:ascii="仿宋_GB2312" w:hAnsi="仿宋" w:eastAsia="仿宋_GB2312" w:cs="宋体"/>
          <w:kern w:val="0"/>
          <w:sz w:val="32"/>
          <w:szCs w:val="32"/>
        </w:rPr>
        <w:t>　　每所学校至少</w:t>
      </w:r>
      <w:r>
        <w:rPr>
          <w:rFonts w:ascii="仿宋_GB2312" w:hAnsi="仿宋" w:eastAsia="仿宋_GB2312" w:cs="宋体"/>
          <w:kern w:val="0"/>
          <w:sz w:val="32"/>
          <w:szCs w:val="32"/>
        </w:rPr>
        <w:t>6</w:t>
      </w:r>
      <w:r>
        <w:rPr>
          <w:rFonts w:hint="eastAsia" w:ascii="仿宋_GB2312" w:hAnsi="仿宋" w:eastAsia="仿宋_GB2312" w:cs="宋体"/>
          <w:kern w:val="0"/>
          <w:sz w:val="32"/>
          <w:szCs w:val="32"/>
        </w:rPr>
        <w:t>项指标达到上述要求，余项不能低于要求的</w:t>
      </w:r>
      <w:r>
        <w:rPr>
          <w:rFonts w:ascii="仿宋_GB2312" w:hAnsi="仿宋" w:eastAsia="仿宋_GB2312" w:cs="宋体"/>
          <w:kern w:val="0"/>
          <w:sz w:val="32"/>
          <w:szCs w:val="32"/>
        </w:rPr>
        <w:t>85%</w:t>
      </w:r>
      <w:r>
        <w:rPr>
          <w:rFonts w:hint="eastAsia" w:ascii="仿宋_GB2312" w:hAnsi="仿宋" w:eastAsia="仿宋_GB2312" w:cs="宋体"/>
          <w:kern w:val="0"/>
          <w:sz w:val="32"/>
          <w:szCs w:val="32"/>
        </w:rPr>
        <w:t>；所有指标校际差异系数，小学均小于或等于</w:t>
      </w:r>
      <w:r>
        <w:rPr>
          <w:rFonts w:ascii="仿宋_GB2312" w:hAnsi="仿宋" w:eastAsia="仿宋_GB2312" w:cs="宋体"/>
          <w:kern w:val="0"/>
          <w:sz w:val="32"/>
          <w:szCs w:val="32"/>
        </w:rPr>
        <w:t>0.50</w:t>
      </w:r>
      <w:r>
        <w:rPr>
          <w:rFonts w:hint="eastAsia" w:ascii="仿宋_GB2312" w:hAnsi="仿宋" w:eastAsia="仿宋_GB2312" w:cs="宋体"/>
          <w:kern w:val="0"/>
          <w:sz w:val="32"/>
          <w:szCs w:val="32"/>
        </w:rPr>
        <w:t>，初中均小于或等于</w:t>
      </w:r>
      <w:r>
        <w:rPr>
          <w:rFonts w:ascii="仿宋_GB2312" w:hAnsi="仿宋" w:eastAsia="仿宋_GB2312" w:cs="宋体"/>
          <w:kern w:val="0"/>
          <w:sz w:val="32"/>
          <w:szCs w:val="32"/>
        </w:rPr>
        <w:t>0.45</w:t>
      </w:r>
      <w:r>
        <w:rPr>
          <w:rFonts w:hint="eastAsia" w:ascii="仿宋_GB2312" w:hAnsi="仿宋" w:eastAsia="仿宋_GB2312" w:cs="宋体"/>
          <w:kern w:val="0"/>
          <w:sz w:val="32"/>
          <w:szCs w:val="32"/>
        </w:rPr>
        <w:t>。</w:t>
      </w:r>
    </w:p>
    <w:p>
      <w:pPr>
        <w:shd w:val="clear" w:color="auto" w:fill="FFFFFF"/>
        <w:spacing w:line="540" w:lineRule="exact"/>
        <w:rPr>
          <w:rFonts w:ascii="仿宋_GB2312" w:hAnsi="仿宋" w:eastAsia="仿宋_GB2312" w:cs="宋体"/>
          <w:kern w:val="0"/>
          <w:sz w:val="32"/>
          <w:szCs w:val="32"/>
        </w:rPr>
      </w:pPr>
      <w:r>
        <w:rPr>
          <w:rFonts w:hint="eastAsia" w:ascii="仿宋_GB2312" w:hAnsi="仿宋" w:eastAsia="仿宋_GB2312" w:cs="宋体"/>
          <w:kern w:val="0"/>
          <w:sz w:val="32"/>
          <w:szCs w:val="32"/>
        </w:rPr>
        <w:t>　　</w:t>
      </w:r>
      <w:r>
        <w:rPr>
          <w:rFonts w:hint="eastAsia" w:ascii="黑体" w:hAnsi="黑体" w:eastAsia="黑体" w:cs="宋体"/>
          <w:kern w:val="0"/>
          <w:sz w:val="32"/>
          <w:szCs w:val="32"/>
        </w:rPr>
        <w:t>第七条</w:t>
      </w:r>
      <w:r>
        <w:rPr>
          <w:rFonts w:hint="eastAsia" w:ascii="仿宋_GB2312" w:hAnsi="仿宋" w:eastAsia="仿宋_GB2312" w:cs="宋体"/>
          <w:kern w:val="0"/>
          <w:sz w:val="32"/>
          <w:szCs w:val="32"/>
        </w:rPr>
        <w:t xml:space="preserve"> </w:t>
      </w:r>
      <w:r>
        <w:rPr>
          <w:rFonts w:ascii="仿宋_GB2312" w:hAnsi="仿宋" w:eastAsia="仿宋_GB2312" w:cs="宋体"/>
          <w:kern w:val="0"/>
          <w:sz w:val="32"/>
          <w:szCs w:val="32"/>
        </w:rPr>
        <w:t xml:space="preserve"> </w:t>
      </w:r>
      <w:r>
        <w:rPr>
          <w:rFonts w:hint="eastAsia" w:ascii="仿宋_GB2312" w:hAnsi="仿宋" w:eastAsia="仿宋_GB2312" w:cs="宋体"/>
          <w:kern w:val="0"/>
          <w:sz w:val="32"/>
          <w:szCs w:val="32"/>
        </w:rPr>
        <w:t>政府保障程度评估通过以下</w:t>
      </w:r>
      <w:r>
        <w:rPr>
          <w:rFonts w:ascii="仿宋_GB2312" w:hAnsi="仿宋" w:eastAsia="仿宋_GB2312" w:cs="宋体"/>
          <w:kern w:val="0"/>
          <w:sz w:val="32"/>
          <w:szCs w:val="32"/>
        </w:rPr>
        <w:t>15</w:t>
      </w:r>
      <w:r>
        <w:rPr>
          <w:rFonts w:hint="eastAsia" w:ascii="仿宋_GB2312" w:hAnsi="仿宋" w:eastAsia="仿宋_GB2312" w:cs="宋体"/>
          <w:kern w:val="0"/>
          <w:sz w:val="32"/>
          <w:szCs w:val="32"/>
        </w:rPr>
        <w:t>项指标，重点评估县级人民政府依法履职，落实国家有关法律、法规、政策要求，推进义务教育均衡发展和城乡一体化的工作成效。具体包括：</w:t>
      </w:r>
    </w:p>
    <w:p>
      <w:pPr>
        <w:shd w:val="clear" w:color="auto" w:fill="FFFFFF"/>
        <w:spacing w:line="540" w:lineRule="exact"/>
        <w:ind w:firstLine="640" w:firstLineChars="200"/>
        <w:rPr>
          <w:rFonts w:ascii="仿宋_GB2312" w:hAnsi="仿宋" w:eastAsia="仿宋_GB2312" w:cs="宋体"/>
          <w:kern w:val="0"/>
          <w:sz w:val="32"/>
          <w:szCs w:val="32"/>
        </w:rPr>
      </w:pPr>
      <w:r>
        <w:rPr>
          <w:rFonts w:hint="eastAsia" w:ascii="仿宋_GB2312" w:hAnsi="仿宋" w:eastAsia="仿宋_GB2312" w:cs="宋体"/>
          <w:kern w:val="0"/>
          <w:sz w:val="32"/>
          <w:szCs w:val="32"/>
        </w:rPr>
        <w:t>（一）县域内义务教育学校规划布局合理，符合国家规定要求；</w:t>
      </w:r>
    </w:p>
    <w:p>
      <w:pPr>
        <w:shd w:val="clear" w:color="auto" w:fill="FFFFFF"/>
        <w:spacing w:line="540" w:lineRule="exact"/>
        <w:ind w:firstLine="640" w:firstLineChars="200"/>
        <w:rPr>
          <w:rFonts w:ascii="仿宋_GB2312" w:hAnsi="仿宋" w:eastAsia="仿宋_GB2312" w:cs="宋体"/>
          <w:kern w:val="0"/>
          <w:sz w:val="32"/>
          <w:szCs w:val="32"/>
        </w:rPr>
      </w:pPr>
      <w:r>
        <w:rPr>
          <w:rFonts w:hint="eastAsia" w:ascii="仿宋_GB2312" w:hAnsi="仿宋" w:eastAsia="仿宋_GB2312" w:cs="宋体"/>
          <w:kern w:val="0"/>
          <w:sz w:val="32"/>
          <w:szCs w:val="32"/>
        </w:rPr>
        <w:t>（二）县域内城乡义务教育学校建设标准统一、教师编制标准统一、生均公用经费基准定额统一、基本装备配置标准统一；</w:t>
      </w:r>
    </w:p>
    <w:p>
      <w:pPr>
        <w:shd w:val="clear" w:color="auto" w:fill="FFFFFF"/>
        <w:spacing w:line="540" w:lineRule="exact"/>
        <w:ind w:firstLine="640" w:firstLineChars="200"/>
        <w:rPr>
          <w:rFonts w:ascii="仿宋_GB2312" w:hAnsi="仿宋" w:eastAsia="仿宋_GB2312" w:cs="宋体"/>
          <w:kern w:val="0"/>
          <w:sz w:val="32"/>
          <w:szCs w:val="32"/>
        </w:rPr>
      </w:pPr>
      <w:r>
        <w:rPr>
          <w:rFonts w:hint="eastAsia" w:ascii="仿宋_GB2312" w:hAnsi="仿宋" w:eastAsia="仿宋_GB2312" w:cs="宋体"/>
          <w:kern w:val="0"/>
          <w:sz w:val="32"/>
          <w:szCs w:val="32"/>
        </w:rPr>
        <w:t>（三）所有小学、初中每</w:t>
      </w:r>
      <w:r>
        <w:rPr>
          <w:rFonts w:ascii="仿宋_GB2312" w:hAnsi="仿宋" w:eastAsia="仿宋_GB2312" w:cs="宋体"/>
          <w:kern w:val="0"/>
          <w:sz w:val="32"/>
          <w:szCs w:val="32"/>
        </w:rPr>
        <w:t>12</w:t>
      </w:r>
      <w:r>
        <w:rPr>
          <w:rFonts w:hint="eastAsia" w:ascii="仿宋_GB2312" w:hAnsi="仿宋" w:eastAsia="仿宋_GB2312" w:cs="宋体"/>
          <w:kern w:val="0"/>
          <w:sz w:val="32"/>
          <w:szCs w:val="32"/>
        </w:rPr>
        <w:t>个班级配备音乐、美术专用教室</w:t>
      </w:r>
      <w:r>
        <w:rPr>
          <w:rFonts w:ascii="仿宋_GB2312" w:hAnsi="仿宋" w:eastAsia="仿宋_GB2312" w:cs="宋体"/>
          <w:kern w:val="0"/>
          <w:sz w:val="32"/>
          <w:szCs w:val="32"/>
        </w:rPr>
        <w:t>1</w:t>
      </w:r>
      <w:r>
        <w:rPr>
          <w:rFonts w:hint="eastAsia" w:ascii="仿宋_GB2312" w:hAnsi="仿宋" w:eastAsia="仿宋_GB2312" w:cs="宋体"/>
          <w:kern w:val="0"/>
          <w:sz w:val="32"/>
          <w:szCs w:val="32"/>
        </w:rPr>
        <w:t>间以上；其中，每间音乐专用教室面积不小于</w:t>
      </w:r>
      <w:r>
        <w:rPr>
          <w:rFonts w:ascii="仿宋_GB2312" w:hAnsi="仿宋" w:eastAsia="仿宋_GB2312" w:cs="宋体"/>
          <w:kern w:val="0"/>
          <w:sz w:val="32"/>
          <w:szCs w:val="32"/>
        </w:rPr>
        <w:t>96</w:t>
      </w:r>
      <w:r>
        <w:rPr>
          <w:rFonts w:hint="eastAsia" w:ascii="仿宋_GB2312" w:hAnsi="仿宋" w:eastAsia="仿宋_GB2312" w:cs="宋体"/>
          <w:kern w:val="0"/>
          <w:sz w:val="32"/>
          <w:szCs w:val="32"/>
        </w:rPr>
        <w:t>平方米，每间美术专用教室面积不小于</w:t>
      </w:r>
      <w:r>
        <w:rPr>
          <w:rFonts w:ascii="仿宋_GB2312" w:hAnsi="仿宋" w:eastAsia="仿宋_GB2312" w:cs="宋体"/>
          <w:kern w:val="0"/>
          <w:sz w:val="32"/>
          <w:szCs w:val="32"/>
        </w:rPr>
        <w:t>90</w:t>
      </w:r>
      <w:r>
        <w:rPr>
          <w:rFonts w:hint="eastAsia" w:ascii="仿宋_GB2312" w:hAnsi="仿宋" w:eastAsia="仿宋_GB2312" w:cs="宋体"/>
          <w:kern w:val="0"/>
          <w:sz w:val="32"/>
          <w:szCs w:val="32"/>
        </w:rPr>
        <w:t>平方米；</w:t>
      </w:r>
    </w:p>
    <w:p>
      <w:pPr>
        <w:shd w:val="clear" w:color="auto" w:fill="FFFFFF"/>
        <w:spacing w:line="540" w:lineRule="exact"/>
        <w:ind w:firstLine="640" w:firstLineChars="200"/>
        <w:rPr>
          <w:rFonts w:ascii="仿宋_GB2312" w:hAnsi="仿宋" w:eastAsia="仿宋_GB2312" w:cs="宋体"/>
          <w:kern w:val="0"/>
          <w:sz w:val="32"/>
          <w:szCs w:val="32"/>
        </w:rPr>
      </w:pPr>
      <w:r>
        <w:rPr>
          <w:rFonts w:hint="eastAsia" w:ascii="仿宋_GB2312" w:hAnsi="仿宋" w:eastAsia="仿宋_GB2312" w:cs="宋体"/>
          <w:kern w:val="0"/>
          <w:sz w:val="32"/>
          <w:szCs w:val="32"/>
        </w:rPr>
        <w:t>（四）所有小学、初中规模不超过</w:t>
      </w:r>
      <w:r>
        <w:rPr>
          <w:rFonts w:ascii="仿宋_GB2312" w:hAnsi="仿宋" w:eastAsia="仿宋_GB2312" w:cs="宋体"/>
          <w:kern w:val="0"/>
          <w:sz w:val="32"/>
          <w:szCs w:val="32"/>
        </w:rPr>
        <w:t>2000</w:t>
      </w:r>
      <w:r>
        <w:rPr>
          <w:rFonts w:hint="eastAsia" w:ascii="仿宋_GB2312" w:hAnsi="仿宋" w:eastAsia="仿宋_GB2312" w:cs="宋体"/>
          <w:kern w:val="0"/>
          <w:sz w:val="32"/>
          <w:szCs w:val="32"/>
        </w:rPr>
        <w:t>人，九年一贯制学校、十二年一贯制学校义务教育阶段规模不超过</w:t>
      </w:r>
      <w:r>
        <w:rPr>
          <w:rFonts w:ascii="仿宋_GB2312" w:hAnsi="仿宋" w:eastAsia="仿宋_GB2312" w:cs="宋体"/>
          <w:kern w:val="0"/>
          <w:sz w:val="32"/>
          <w:szCs w:val="32"/>
        </w:rPr>
        <w:t>2500</w:t>
      </w:r>
      <w:r>
        <w:rPr>
          <w:rFonts w:hint="eastAsia" w:ascii="仿宋_GB2312" w:hAnsi="仿宋" w:eastAsia="仿宋_GB2312" w:cs="宋体"/>
          <w:kern w:val="0"/>
          <w:sz w:val="32"/>
          <w:szCs w:val="32"/>
        </w:rPr>
        <w:t>人；</w:t>
      </w:r>
    </w:p>
    <w:p>
      <w:pPr>
        <w:shd w:val="clear" w:color="auto" w:fill="FFFFFF"/>
        <w:spacing w:line="540" w:lineRule="exact"/>
        <w:ind w:firstLine="640" w:firstLineChars="200"/>
        <w:rPr>
          <w:rFonts w:ascii="仿宋_GB2312" w:hAnsi="仿宋" w:eastAsia="仿宋_GB2312" w:cs="宋体"/>
          <w:kern w:val="0"/>
          <w:sz w:val="32"/>
          <w:szCs w:val="32"/>
        </w:rPr>
      </w:pPr>
      <w:r>
        <w:rPr>
          <w:rFonts w:hint="eastAsia" w:ascii="仿宋_GB2312" w:hAnsi="仿宋" w:eastAsia="仿宋_GB2312" w:cs="宋体"/>
          <w:kern w:val="0"/>
          <w:sz w:val="32"/>
          <w:szCs w:val="32"/>
        </w:rPr>
        <w:t>（五）小学、初中所有班级学生数分别不超过</w:t>
      </w:r>
      <w:r>
        <w:rPr>
          <w:rFonts w:ascii="仿宋_GB2312" w:hAnsi="仿宋" w:eastAsia="仿宋_GB2312" w:cs="宋体"/>
          <w:kern w:val="0"/>
          <w:sz w:val="32"/>
          <w:szCs w:val="32"/>
        </w:rPr>
        <w:t>45</w:t>
      </w:r>
      <w:r>
        <w:rPr>
          <w:rFonts w:hint="eastAsia" w:ascii="仿宋_GB2312" w:hAnsi="仿宋" w:eastAsia="仿宋_GB2312" w:cs="宋体"/>
          <w:kern w:val="0"/>
          <w:sz w:val="32"/>
          <w:szCs w:val="32"/>
        </w:rPr>
        <w:t>人、</w:t>
      </w:r>
      <w:r>
        <w:rPr>
          <w:rFonts w:ascii="仿宋_GB2312" w:hAnsi="仿宋" w:eastAsia="仿宋_GB2312" w:cs="宋体"/>
          <w:kern w:val="0"/>
          <w:sz w:val="32"/>
          <w:szCs w:val="32"/>
        </w:rPr>
        <w:t>50</w:t>
      </w:r>
      <w:r>
        <w:rPr>
          <w:rFonts w:hint="eastAsia" w:ascii="仿宋_GB2312" w:hAnsi="仿宋" w:eastAsia="仿宋_GB2312" w:cs="宋体"/>
          <w:kern w:val="0"/>
          <w:sz w:val="32"/>
          <w:szCs w:val="32"/>
        </w:rPr>
        <w:t>人；</w:t>
      </w:r>
    </w:p>
    <w:p>
      <w:pPr>
        <w:shd w:val="clear" w:color="auto" w:fill="FFFFFF"/>
        <w:spacing w:line="540" w:lineRule="exact"/>
        <w:ind w:firstLine="640" w:firstLineChars="200"/>
        <w:rPr>
          <w:rFonts w:ascii="仿宋_GB2312" w:hAnsi="仿宋" w:eastAsia="仿宋_GB2312" w:cs="宋体"/>
          <w:kern w:val="0"/>
          <w:sz w:val="32"/>
          <w:szCs w:val="32"/>
        </w:rPr>
      </w:pPr>
      <w:r>
        <w:rPr>
          <w:rFonts w:hint="eastAsia" w:ascii="仿宋_GB2312" w:hAnsi="仿宋" w:eastAsia="仿宋_GB2312" w:cs="宋体"/>
          <w:kern w:val="0"/>
          <w:sz w:val="32"/>
          <w:szCs w:val="32"/>
        </w:rPr>
        <w:t>（六）不足</w:t>
      </w:r>
      <w:r>
        <w:rPr>
          <w:rFonts w:ascii="仿宋_GB2312" w:hAnsi="仿宋" w:eastAsia="仿宋_GB2312" w:cs="宋体"/>
          <w:kern w:val="0"/>
          <w:sz w:val="32"/>
          <w:szCs w:val="32"/>
        </w:rPr>
        <w:t>100</w:t>
      </w:r>
      <w:r>
        <w:rPr>
          <w:rFonts w:hint="eastAsia" w:ascii="仿宋_GB2312" w:hAnsi="仿宋" w:eastAsia="仿宋_GB2312" w:cs="宋体"/>
          <w:kern w:val="0"/>
          <w:sz w:val="32"/>
          <w:szCs w:val="32"/>
        </w:rPr>
        <w:t>名学生村小学和教学点按</w:t>
      </w:r>
      <w:r>
        <w:rPr>
          <w:rFonts w:ascii="仿宋_GB2312" w:hAnsi="仿宋" w:eastAsia="仿宋_GB2312" w:cs="宋体"/>
          <w:kern w:val="0"/>
          <w:sz w:val="32"/>
          <w:szCs w:val="32"/>
        </w:rPr>
        <w:t>100</w:t>
      </w:r>
      <w:r>
        <w:rPr>
          <w:rFonts w:hint="eastAsia" w:ascii="仿宋_GB2312" w:hAnsi="仿宋" w:eastAsia="仿宋_GB2312" w:cs="宋体"/>
          <w:kern w:val="0"/>
          <w:sz w:val="32"/>
          <w:szCs w:val="32"/>
        </w:rPr>
        <w:t>名学生核定公用经费；</w:t>
      </w:r>
    </w:p>
    <w:p>
      <w:pPr>
        <w:shd w:val="clear" w:color="auto" w:fill="FFFFFF"/>
        <w:spacing w:line="540" w:lineRule="exact"/>
        <w:ind w:firstLine="640" w:firstLineChars="200"/>
        <w:rPr>
          <w:rFonts w:ascii="仿宋_GB2312" w:hAnsi="仿宋" w:eastAsia="仿宋_GB2312" w:cs="宋体"/>
          <w:kern w:val="0"/>
          <w:sz w:val="32"/>
          <w:szCs w:val="32"/>
        </w:rPr>
      </w:pPr>
      <w:r>
        <w:rPr>
          <w:rFonts w:hint="eastAsia" w:ascii="仿宋_GB2312" w:hAnsi="仿宋" w:eastAsia="仿宋_GB2312" w:cs="宋体"/>
          <w:kern w:val="0"/>
          <w:sz w:val="32"/>
          <w:szCs w:val="32"/>
        </w:rPr>
        <w:t>（七）特殊教育学校生均公用经费不低于</w:t>
      </w:r>
      <w:r>
        <w:rPr>
          <w:rFonts w:ascii="仿宋_GB2312" w:hAnsi="仿宋" w:eastAsia="仿宋_GB2312" w:cs="宋体"/>
          <w:kern w:val="0"/>
          <w:sz w:val="32"/>
          <w:szCs w:val="32"/>
        </w:rPr>
        <w:t>6000</w:t>
      </w:r>
      <w:r>
        <w:rPr>
          <w:rFonts w:hint="eastAsia" w:ascii="仿宋_GB2312" w:hAnsi="仿宋" w:eastAsia="仿宋_GB2312" w:cs="宋体"/>
          <w:kern w:val="0"/>
          <w:sz w:val="32"/>
          <w:szCs w:val="32"/>
        </w:rPr>
        <w:t>元；</w:t>
      </w:r>
    </w:p>
    <w:p>
      <w:pPr>
        <w:shd w:val="clear" w:color="auto" w:fill="FFFFFF"/>
        <w:spacing w:line="540" w:lineRule="exact"/>
        <w:ind w:firstLine="640" w:firstLineChars="200"/>
        <w:rPr>
          <w:rFonts w:ascii="仿宋_GB2312" w:hAnsi="仿宋" w:eastAsia="仿宋_GB2312" w:cs="宋体"/>
          <w:kern w:val="0"/>
          <w:sz w:val="32"/>
          <w:szCs w:val="32"/>
        </w:rPr>
      </w:pPr>
      <w:r>
        <w:rPr>
          <w:rFonts w:hint="eastAsia" w:ascii="仿宋_GB2312" w:hAnsi="仿宋" w:eastAsia="仿宋_GB2312" w:cs="宋体"/>
          <w:kern w:val="0"/>
          <w:sz w:val="32"/>
          <w:szCs w:val="32"/>
        </w:rPr>
        <w:t>（八）全县义务教育学校教师平均工资收入水平不低于当地公务员平均工资收入水平，按规定足额核定教师绩效工资总量；</w:t>
      </w:r>
    </w:p>
    <w:p>
      <w:pPr>
        <w:shd w:val="clear" w:color="auto" w:fill="FFFFFF"/>
        <w:spacing w:line="540" w:lineRule="exact"/>
        <w:rPr>
          <w:rFonts w:ascii="仿宋_GB2312" w:hAnsi="仿宋" w:eastAsia="仿宋_GB2312" w:cs="宋体"/>
          <w:kern w:val="0"/>
          <w:sz w:val="32"/>
          <w:szCs w:val="32"/>
        </w:rPr>
      </w:pPr>
      <w:r>
        <w:rPr>
          <w:rFonts w:hint="eastAsia" w:ascii="仿宋_GB2312" w:hAnsi="仿宋" w:eastAsia="仿宋_GB2312" w:cs="宋体"/>
          <w:kern w:val="0"/>
          <w:sz w:val="32"/>
          <w:szCs w:val="32"/>
        </w:rPr>
        <w:t>　　（九）教师</w:t>
      </w:r>
      <w:r>
        <w:rPr>
          <w:rFonts w:ascii="仿宋_GB2312" w:hAnsi="仿宋" w:eastAsia="仿宋_GB2312" w:cs="宋体"/>
          <w:kern w:val="0"/>
          <w:sz w:val="32"/>
          <w:szCs w:val="32"/>
        </w:rPr>
        <w:t>5</w:t>
      </w:r>
      <w:r>
        <w:rPr>
          <w:rFonts w:hint="eastAsia" w:ascii="仿宋_GB2312" w:hAnsi="仿宋" w:eastAsia="仿宋_GB2312" w:cs="宋体"/>
          <w:kern w:val="0"/>
          <w:sz w:val="32"/>
          <w:szCs w:val="32"/>
        </w:rPr>
        <w:t>年</w:t>
      </w:r>
      <w:r>
        <w:rPr>
          <w:rFonts w:ascii="仿宋_GB2312" w:hAnsi="仿宋" w:eastAsia="仿宋_GB2312" w:cs="宋体"/>
          <w:kern w:val="0"/>
          <w:sz w:val="32"/>
          <w:szCs w:val="32"/>
        </w:rPr>
        <w:t>360</w:t>
      </w:r>
      <w:r>
        <w:rPr>
          <w:rFonts w:hint="eastAsia" w:ascii="仿宋_GB2312" w:hAnsi="仿宋" w:eastAsia="仿宋_GB2312" w:cs="宋体"/>
          <w:kern w:val="0"/>
          <w:sz w:val="32"/>
          <w:szCs w:val="32"/>
        </w:rPr>
        <w:t>学时培训完成率达到</w:t>
      </w:r>
      <w:r>
        <w:rPr>
          <w:rFonts w:ascii="仿宋_GB2312" w:hAnsi="仿宋" w:eastAsia="仿宋_GB2312" w:cs="宋体"/>
          <w:kern w:val="0"/>
          <w:sz w:val="32"/>
          <w:szCs w:val="32"/>
        </w:rPr>
        <w:t>100%</w:t>
      </w:r>
      <w:r>
        <w:rPr>
          <w:rFonts w:hint="eastAsia" w:ascii="仿宋_GB2312" w:hAnsi="仿宋" w:eastAsia="仿宋_GB2312" w:cs="宋体"/>
          <w:kern w:val="0"/>
          <w:sz w:val="32"/>
          <w:szCs w:val="32"/>
        </w:rPr>
        <w:t>；</w:t>
      </w:r>
    </w:p>
    <w:p>
      <w:pPr>
        <w:shd w:val="clear" w:color="auto" w:fill="FFFFFF"/>
        <w:spacing w:line="540" w:lineRule="exact"/>
        <w:ind w:firstLine="640" w:firstLineChars="200"/>
        <w:rPr>
          <w:rFonts w:ascii="仿宋_GB2312" w:hAnsi="仿宋" w:eastAsia="仿宋_GB2312" w:cs="宋体"/>
          <w:kern w:val="0"/>
          <w:sz w:val="32"/>
          <w:szCs w:val="32"/>
        </w:rPr>
      </w:pPr>
      <w:r>
        <w:rPr>
          <w:rFonts w:hint="eastAsia" w:ascii="仿宋_GB2312" w:hAnsi="仿宋" w:eastAsia="仿宋_GB2312" w:cs="宋体"/>
          <w:kern w:val="0"/>
          <w:sz w:val="32"/>
          <w:szCs w:val="32"/>
        </w:rPr>
        <w:t>（十）县级教育行政部门在核定的教职工编制总额和岗位总量内，统筹分配各校教职工编制和岗位数量；</w:t>
      </w:r>
    </w:p>
    <w:p>
      <w:pPr>
        <w:shd w:val="clear" w:color="auto" w:fill="FFFFFF"/>
        <w:spacing w:line="540" w:lineRule="exact"/>
        <w:ind w:firstLine="640" w:firstLineChars="200"/>
        <w:rPr>
          <w:rFonts w:ascii="仿宋_GB2312" w:hAnsi="仿宋" w:eastAsia="仿宋_GB2312" w:cs="宋体"/>
          <w:kern w:val="0"/>
          <w:sz w:val="32"/>
          <w:szCs w:val="32"/>
        </w:rPr>
      </w:pPr>
      <w:r>
        <w:rPr>
          <w:rFonts w:hint="eastAsia" w:ascii="仿宋_GB2312" w:hAnsi="仿宋" w:eastAsia="仿宋_GB2312" w:cs="宋体"/>
          <w:kern w:val="0"/>
          <w:sz w:val="32"/>
          <w:szCs w:val="32"/>
        </w:rPr>
        <w:t>（十一）全县每年交流轮岗教师的比例不低于符合交流条件教师总数的</w:t>
      </w:r>
      <w:r>
        <w:rPr>
          <w:rFonts w:ascii="仿宋_GB2312" w:hAnsi="仿宋" w:eastAsia="仿宋_GB2312" w:cs="宋体"/>
          <w:kern w:val="0"/>
          <w:sz w:val="32"/>
          <w:szCs w:val="32"/>
        </w:rPr>
        <w:t>10%</w:t>
      </w:r>
      <w:r>
        <w:rPr>
          <w:rFonts w:hint="eastAsia" w:ascii="仿宋_GB2312" w:hAnsi="仿宋" w:eastAsia="仿宋_GB2312" w:cs="宋体"/>
          <w:kern w:val="0"/>
          <w:sz w:val="32"/>
          <w:szCs w:val="32"/>
        </w:rPr>
        <w:t>；其中，骨干教师不低于交流轮岗教师总数的</w:t>
      </w:r>
      <w:r>
        <w:rPr>
          <w:rFonts w:ascii="仿宋_GB2312" w:hAnsi="仿宋" w:eastAsia="仿宋_GB2312" w:cs="宋体"/>
          <w:kern w:val="0"/>
          <w:sz w:val="32"/>
          <w:szCs w:val="32"/>
        </w:rPr>
        <w:t>20%</w:t>
      </w:r>
      <w:r>
        <w:rPr>
          <w:rFonts w:hint="eastAsia" w:ascii="仿宋_GB2312" w:hAnsi="仿宋" w:eastAsia="仿宋_GB2312" w:cs="宋体"/>
          <w:kern w:val="0"/>
          <w:sz w:val="32"/>
          <w:szCs w:val="32"/>
        </w:rPr>
        <w:t>；</w:t>
      </w:r>
    </w:p>
    <w:p>
      <w:pPr>
        <w:shd w:val="clear" w:color="auto" w:fill="FFFFFF"/>
        <w:spacing w:line="540" w:lineRule="exact"/>
        <w:rPr>
          <w:rFonts w:ascii="仿宋_GB2312" w:hAnsi="仿宋" w:eastAsia="仿宋_GB2312" w:cs="宋体"/>
          <w:kern w:val="0"/>
          <w:sz w:val="32"/>
          <w:szCs w:val="32"/>
        </w:rPr>
      </w:pPr>
      <w:r>
        <w:rPr>
          <w:rFonts w:hint="eastAsia" w:ascii="仿宋_GB2312" w:hAnsi="仿宋" w:eastAsia="仿宋_GB2312" w:cs="宋体"/>
          <w:kern w:val="0"/>
          <w:sz w:val="32"/>
          <w:szCs w:val="32"/>
        </w:rPr>
        <w:t>　　（十二）专任教师持有教师资格证上岗率达到</w:t>
      </w:r>
      <w:r>
        <w:rPr>
          <w:rFonts w:ascii="仿宋_GB2312" w:hAnsi="仿宋" w:eastAsia="仿宋_GB2312" w:cs="宋体"/>
          <w:kern w:val="0"/>
          <w:sz w:val="32"/>
          <w:szCs w:val="32"/>
        </w:rPr>
        <w:t>100%</w:t>
      </w:r>
      <w:r>
        <w:rPr>
          <w:rFonts w:hint="eastAsia" w:ascii="仿宋_GB2312" w:hAnsi="仿宋" w:eastAsia="仿宋_GB2312" w:cs="宋体"/>
          <w:kern w:val="0"/>
          <w:sz w:val="32"/>
          <w:szCs w:val="32"/>
        </w:rPr>
        <w:t>；</w:t>
      </w:r>
    </w:p>
    <w:p>
      <w:pPr>
        <w:shd w:val="clear" w:color="auto" w:fill="FFFFFF"/>
        <w:spacing w:line="540" w:lineRule="exact"/>
        <w:rPr>
          <w:rFonts w:ascii="仿宋_GB2312" w:hAnsi="仿宋" w:eastAsia="仿宋_GB2312" w:cs="宋体"/>
          <w:kern w:val="0"/>
          <w:sz w:val="32"/>
          <w:szCs w:val="32"/>
        </w:rPr>
      </w:pPr>
      <w:r>
        <w:rPr>
          <w:rFonts w:hint="eastAsia" w:ascii="仿宋_GB2312" w:hAnsi="仿宋" w:eastAsia="仿宋_GB2312" w:cs="宋体"/>
          <w:kern w:val="0"/>
          <w:sz w:val="32"/>
          <w:szCs w:val="32"/>
        </w:rPr>
        <w:t>　　（十三）城区和镇区公办小学、初中（均不含寄宿制学校）就近划片入学比例分别达到</w:t>
      </w:r>
      <w:r>
        <w:rPr>
          <w:rFonts w:ascii="仿宋_GB2312" w:hAnsi="仿宋" w:eastAsia="仿宋_GB2312" w:cs="宋体"/>
          <w:kern w:val="0"/>
          <w:sz w:val="32"/>
          <w:szCs w:val="32"/>
        </w:rPr>
        <w:t>100%</w:t>
      </w:r>
      <w:r>
        <w:rPr>
          <w:rFonts w:hint="eastAsia" w:ascii="仿宋_GB2312" w:hAnsi="仿宋" w:eastAsia="仿宋_GB2312" w:cs="宋体"/>
          <w:kern w:val="0"/>
          <w:sz w:val="32"/>
          <w:szCs w:val="32"/>
        </w:rPr>
        <w:t>、</w:t>
      </w:r>
      <w:r>
        <w:rPr>
          <w:rFonts w:ascii="仿宋_GB2312" w:hAnsi="仿宋" w:eastAsia="仿宋_GB2312" w:cs="宋体"/>
          <w:kern w:val="0"/>
          <w:sz w:val="32"/>
          <w:szCs w:val="32"/>
        </w:rPr>
        <w:t>95%</w:t>
      </w:r>
      <w:r>
        <w:rPr>
          <w:rFonts w:hint="eastAsia" w:ascii="仿宋_GB2312" w:hAnsi="仿宋" w:eastAsia="仿宋_GB2312" w:cs="宋体"/>
          <w:kern w:val="0"/>
          <w:sz w:val="32"/>
          <w:szCs w:val="32"/>
        </w:rPr>
        <w:t>以上；</w:t>
      </w:r>
    </w:p>
    <w:p>
      <w:pPr>
        <w:shd w:val="clear" w:color="auto" w:fill="FFFFFF"/>
        <w:spacing w:line="540" w:lineRule="exact"/>
        <w:rPr>
          <w:rFonts w:ascii="仿宋_GB2312" w:hAnsi="仿宋" w:eastAsia="仿宋_GB2312" w:cs="宋体"/>
          <w:kern w:val="0"/>
          <w:sz w:val="32"/>
          <w:szCs w:val="32"/>
        </w:rPr>
      </w:pPr>
      <w:r>
        <w:rPr>
          <w:rFonts w:hint="eastAsia" w:ascii="仿宋_GB2312" w:hAnsi="仿宋" w:eastAsia="仿宋_GB2312" w:cs="宋体"/>
          <w:kern w:val="0"/>
          <w:sz w:val="32"/>
          <w:szCs w:val="32"/>
        </w:rPr>
        <w:t>　　（十四）全县优质高中招生名额分配比例不低于</w:t>
      </w:r>
      <w:r>
        <w:rPr>
          <w:rFonts w:ascii="仿宋_GB2312" w:hAnsi="仿宋" w:eastAsia="仿宋_GB2312" w:cs="宋体"/>
          <w:kern w:val="0"/>
          <w:sz w:val="32"/>
          <w:szCs w:val="32"/>
        </w:rPr>
        <w:t>50%</w:t>
      </w:r>
      <w:r>
        <w:rPr>
          <w:rFonts w:hint="eastAsia" w:ascii="仿宋_GB2312" w:hAnsi="仿宋" w:eastAsia="仿宋_GB2312" w:cs="宋体"/>
          <w:kern w:val="0"/>
          <w:sz w:val="32"/>
          <w:szCs w:val="32"/>
        </w:rPr>
        <w:t>，并向农村初中倾斜；</w:t>
      </w:r>
    </w:p>
    <w:p>
      <w:pPr>
        <w:shd w:val="clear" w:color="auto" w:fill="FFFFFF"/>
        <w:spacing w:line="540" w:lineRule="exact"/>
        <w:rPr>
          <w:rFonts w:ascii="仿宋_GB2312" w:hAnsi="仿宋" w:eastAsia="仿宋_GB2312" w:cs="宋体"/>
          <w:kern w:val="0"/>
          <w:sz w:val="32"/>
          <w:szCs w:val="32"/>
        </w:rPr>
      </w:pPr>
      <w:r>
        <w:rPr>
          <w:rFonts w:hint="eastAsia" w:ascii="仿宋_GB2312" w:hAnsi="仿宋" w:eastAsia="仿宋_GB2312" w:cs="宋体"/>
          <w:kern w:val="0"/>
          <w:sz w:val="32"/>
          <w:szCs w:val="32"/>
        </w:rPr>
        <w:t>　　（十五）留守儿童关爱体系健全，全县符合条件的随迁子女在公办学校和政府购买服务的民办学校就读的比例不低于</w:t>
      </w:r>
      <w:r>
        <w:rPr>
          <w:rFonts w:ascii="仿宋_GB2312" w:hAnsi="仿宋" w:eastAsia="仿宋_GB2312" w:cs="宋体"/>
          <w:kern w:val="0"/>
          <w:sz w:val="32"/>
          <w:szCs w:val="32"/>
        </w:rPr>
        <w:t>85%</w:t>
      </w:r>
      <w:r>
        <w:rPr>
          <w:rFonts w:hint="eastAsia" w:ascii="仿宋_GB2312" w:hAnsi="仿宋" w:eastAsia="仿宋_GB2312" w:cs="宋体"/>
          <w:kern w:val="0"/>
          <w:sz w:val="32"/>
          <w:szCs w:val="32"/>
        </w:rPr>
        <w:t>。</w:t>
      </w:r>
    </w:p>
    <w:p>
      <w:pPr>
        <w:shd w:val="clear" w:color="auto" w:fill="FFFFFF"/>
        <w:spacing w:line="540" w:lineRule="exact"/>
        <w:rPr>
          <w:rFonts w:ascii="仿宋_GB2312" w:hAnsi="仿宋" w:eastAsia="仿宋_GB2312" w:cs="宋体"/>
          <w:kern w:val="0"/>
          <w:sz w:val="32"/>
          <w:szCs w:val="32"/>
        </w:rPr>
      </w:pPr>
      <w:r>
        <w:rPr>
          <w:rFonts w:hint="eastAsia" w:ascii="仿宋_GB2312" w:hAnsi="仿宋" w:eastAsia="仿宋_GB2312" w:cs="宋体"/>
          <w:kern w:val="0"/>
          <w:sz w:val="32"/>
          <w:szCs w:val="32"/>
        </w:rPr>
        <w:t>　　以上</w:t>
      </w:r>
      <w:r>
        <w:rPr>
          <w:rFonts w:ascii="仿宋_GB2312" w:hAnsi="仿宋" w:eastAsia="仿宋_GB2312" w:cs="宋体"/>
          <w:kern w:val="0"/>
          <w:sz w:val="32"/>
          <w:szCs w:val="32"/>
        </w:rPr>
        <w:t>15</w:t>
      </w:r>
      <w:r>
        <w:rPr>
          <w:rFonts w:hint="eastAsia" w:ascii="仿宋_GB2312" w:hAnsi="仿宋" w:eastAsia="仿宋_GB2312" w:cs="宋体"/>
          <w:kern w:val="0"/>
          <w:sz w:val="32"/>
          <w:szCs w:val="32"/>
        </w:rPr>
        <w:t>项指标均要达到要求。</w:t>
      </w:r>
    </w:p>
    <w:p>
      <w:pPr>
        <w:shd w:val="clear" w:color="auto" w:fill="FFFFFF"/>
        <w:spacing w:line="540" w:lineRule="exact"/>
        <w:rPr>
          <w:rFonts w:ascii="仿宋_GB2312" w:hAnsi="仿宋" w:eastAsia="仿宋_GB2312" w:cs="宋体"/>
          <w:kern w:val="0"/>
          <w:sz w:val="32"/>
          <w:szCs w:val="32"/>
        </w:rPr>
      </w:pPr>
      <w:r>
        <w:rPr>
          <w:rFonts w:hint="eastAsia" w:ascii="仿宋_GB2312" w:hAnsi="仿宋" w:eastAsia="仿宋_GB2312" w:cs="宋体"/>
          <w:kern w:val="0"/>
          <w:sz w:val="32"/>
          <w:szCs w:val="32"/>
        </w:rPr>
        <w:t>　　</w:t>
      </w:r>
      <w:r>
        <w:rPr>
          <w:rFonts w:hint="eastAsia" w:ascii="黑体" w:hAnsi="黑体" w:eastAsia="黑体" w:cs="宋体"/>
          <w:kern w:val="0"/>
          <w:sz w:val="32"/>
          <w:szCs w:val="32"/>
        </w:rPr>
        <w:t>第八条</w:t>
      </w:r>
      <w:r>
        <w:rPr>
          <w:rFonts w:hint="eastAsia" w:ascii="仿宋_GB2312" w:hAnsi="仿宋" w:eastAsia="仿宋_GB2312" w:cs="宋体"/>
          <w:kern w:val="0"/>
          <w:sz w:val="32"/>
          <w:szCs w:val="32"/>
        </w:rPr>
        <w:t xml:space="preserve"> </w:t>
      </w:r>
      <w:r>
        <w:rPr>
          <w:rFonts w:ascii="仿宋_GB2312" w:hAnsi="仿宋" w:eastAsia="仿宋_GB2312" w:cs="宋体"/>
          <w:kern w:val="0"/>
          <w:sz w:val="32"/>
          <w:szCs w:val="32"/>
        </w:rPr>
        <w:t xml:space="preserve"> </w:t>
      </w:r>
      <w:r>
        <w:rPr>
          <w:rFonts w:hint="eastAsia" w:ascii="仿宋_GB2312" w:hAnsi="仿宋" w:eastAsia="仿宋_GB2312" w:cs="宋体"/>
          <w:kern w:val="0"/>
          <w:sz w:val="32"/>
          <w:szCs w:val="32"/>
        </w:rPr>
        <w:t>教育质量评估通过以下</w:t>
      </w:r>
      <w:r>
        <w:rPr>
          <w:rFonts w:ascii="仿宋_GB2312" w:hAnsi="仿宋" w:eastAsia="仿宋_GB2312" w:cs="宋体"/>
          <w:kern w:val="0"/>
          <w:sz w:val="32"/>
          <w:szCs w:val="32"/>
        </w:rPr>
        <w:t>9</w:t>
      </w:r>
      <w:r>
        <w:rPr>
          <w:rFonts w:hint="eastAsia" w:ascii="仿宋_GB2312" w:hAnsi="仿宋" w:eastAsia="仿宋_GB2312" w:cs="宋体"/>
          <w:kern w:val="0"/>
          <w:sz w:val="32"/>
          <w:szCs w:val="32"/>
        </w:rPr>
        <w:t>项指标，重点评估县域义务教育普及程度、学校管理水平、学生学业质量、综合素质发展水平。具体包括：</w:t>
      </w:r>
    </w:p>
    <w:p>
      <w:pPr>
        <w:shd w:val="clear" w:color="auto" w:fill="FFFFFF"/>
        <w:spacing w:line="540" w:lineRule="exact"/>
        <w:rPr>
          <w:rFonts w:ascii="仿宋_GB2312" w:hAnsi="仿宋" w:eastAsia="仿宋_GB2312" w:cs="宋体"/>
          <w:kern w:val="0"/>
          <w:sz w:val="32"/>
          <w:szCs w:val="32"/>
        </w:rPr>
      </w:pPr>
      <w:r>
        <w:rPr>
          <w:rFonts w:hint="eastAsia" w:ascii="仿宋_GB2312" w:hAnsi="仿宋" w:eastAsia="仿宋_GB2312" w:cs="宋体"/>
          <w:kern w:val="0"/>
          <w:sz w:val="32"/>
          <w:szCs w:val="32"/>
        </w:rPr>
        <w:t>　　（一）全县初中三年巩固率达到</w:t>
      </w:r>
      <w:r>
        <w:rPr>
          <w:rFonts w:ascii="仿宋_GB2312" w:hAnsi="仿宋" w:eastAsia="仿宋_GB2312" w:cs="宋体"/>
          <w:kern w:val="0"/>
          <w:sz w:val="32"/>
          <w:szCs w:val="32"/>
        </w:rPr>
        <w:t>95%</w:t>
      </w:r>
      <w:r>
        <w:rPr>
          <w:rFonts w:hint="eastAsia" w:ascii="仿宋_GB2312" w:hAnsi="仿宋" w:eastAsia="仿宋_GB2312" w:cs="宋体"/>
          <w:kern w:val="0"/>
          <w:sz w:val="32"/>
          <w:szCs w:val="32"/>
        </w:rPr>
        <w:t>以上；</w:t>
      </w:r>
    </w:p>
    <w:p>
      <w:pPr>
        <w:shd w:val="clear" w:color="auto" w:fill="FFFFFF"/>
        <w:spacing w:line="540" w:lineRule="exact"/>
        <w:rPr>
          <w:rFonts w:ascii="仿宋_GB2312" w:hAnsi="仿宋" w:eastAsia="仿宋_GB2312" w:cs="宋体"/>
          <w:kern w:val="0"/>
          <w:sz w:val="32"/>
          <w:szCs w:val="32"/>
        </w:rPr>
      </w:pPr>
      <w:r>
        <w:rPr>
          <w:rFonts w:hint="eastAsia" w:ascii="仿宋_GB2312" w:hAnsi="仿宋" w:eastAsia="仿宋_GB2312" w:cs="宋体"/>
          <w:kern w:val="0"/>
          <w:sz w:val="32"/>
          <w:szCs w:val="32"/>
        </w:rPr>
        <w:t>　　（二）全县残疾儿童少年入学率达到</w:t>
      </w:r>
      <w:r>
        <w:rPr>
          <w:rFonts w:ascii="仿宋_GB2312" w:hAnsi="仿宋" w:eastAsia="仿宋_GB2312" w:cs="宋体"/>
          <w:kern w:val="0"/>
          <w:sz w:val="32"/>
          <w:szCs w:val="32"/>
        </w:rPr>
        <w:t>95%</w:t>
      </w:r>
      <w:r>
        <w:rPr>
          <w:rFonts w:hint="eastAsia" w:ascii="仿宋_GB2312" w:hAnsi="仿宋" w:eastAsia="仿宋_GB2312" w:cs="宋体"/>
          <w:kern w:val="0"/>
          <w:sz w:val="32"/>
          <w:szCs w:val="32"/>
        </w:rPr>
        <w:t>以上；</w:t>
      </w:r>
    </w:p>
    <w:p>
      <w:pPr>
        <w:shd w:val="clear" w:color="auto" w:fill="FFFFFF"/>
        <w:spacing w:line="540" w:lineRule="exact"/>
        <w:rPr>
          <w:rFonts w:ascii="仿宋_GB2312" w:hAnsi="仿宋" w:eastAsia="仿宋_GB2312" w:cs="宋体"/>
          <w:kern w:val="0"/>
          <w:sz w:val="32"/>
          <w:szCs w:val="32"/>
        </w:rPr>
      </w:pPr>
      <w:r>
        <w:rPr>
          <w:rFonts w:hint="eastAsia" w:ascii="仿宋_GB2312" w:hAnsi="仿宋" w:eastAsia="仿宋_GB2312" w:cs="宋体"/>
          <w:kern w:val="0"/>
          <w:sz w:val="32"/>
          <w:szCs w:val="32"/>
        </w:rPr>
        <w:t>　　（三）所有学校制定章程，实现学校管理与教学信息化；</w:t>
      </w:r>
    </w:p>
    <w:p>
      <w:pPr>
        <w:shd w:val="clear" w:color="auto" w:fill="FFFFFF"/>
        <w:spacing w:line="540" w:lineRule="exact"/>
        <w:ind w:firstLine="640" w:firstLineChars="200"/>
        <w:rPr>
          <w:rFonts w:ascii="仿宋_GB2312" w:hAnsi="仿宋" w:eastAsia="仿宋_GB2312" w:cs="宋体"/>
          <w:kern w:val="0"/>
          <w:sz w:val="32"/>
          <w:szCs w:val="32"/>
        </w:rPr>
      </w:pPr>
      <w:r>
        <w:rPr>
          <w:rFonts w:hint="eastAsia" w:ascii="仿宋_GB2312" w:hAnsi="仿宋" w:eastAsia="仿宋_GB2312" w:cs="宋体"/>
          <w:kern w:val="0"/>
          <w:sz w:val="32"/>
          <w:szCs w:val="32"/>
        </w:rPr>
        <w:t>（四）全县所有学校按照不低于学校年度公用经费预算总额的</w:t>
      </w:r>
      <w:r>
        <w:rPr>
          <w:rFonts w:ascii="仿宋_GB2312" w:hAnsi="仿宋" w:eastAsia="仿宋_GB2312" w:cs="宋体"/>
          <w:kern w:val="0"/>
          <w:sz w:val="32"/>
          <w:szCs w:val="32"/>
        </w:rPr>
        <w:t>5%</w:t>
      </w:r>
      <w:r>
        <w:rPr>
          <w:rFonts w:hint="eastAsia" w:ascii="仿宋_GB2312" w:hAnsi="仿宋" w:eastAsia="仿宋_GB2312" w:cs="宋体"/>
          <w:kern w:val="0"/>
          <w:sz w:val="32"/>
          <w:szCs w:val="32"/>
        </w:rPr>
        <w:t>安排教师培训经费；</w:t>
      </w:r>
    </w:p>
    <w:p>
      <w:pPr>
        <w:shd w:val="clear" w:color="auto" w:fill="FFFFFF"/>
        <w:spacing w:line="540" w:lineRule="exact"/>
        <w:ind w:firstLine="640" w:firstLineChars="200"/>
        <w:rPr>
          <w:rFonts w:ascii="仿宋_GB2312" w:hAnsi="仿宋" w:eastAsia="仿宋_GB2312" w:cs="宋体"/>
          <w:kern w:val="0"/>
          <w:sz w:val="32"/>
          <w:szCs w:val="32"/>
        </w:rPr>
      </w:pPr>
      <w:r>
        <w:rPr>
          <w:rFonts w:hint="eastAsia" w:ascii="仿宋_GB2312" w:hAnsi="仿宋" w:eastAsia="仿宋_GB2312" w:cs="宋体"/>
          <w:kern w:val="0"/>
          <w:sz w:val="32"/>
          <w:szCs w:val="32"/>
        </w:rPr>
        <w:t>（五）教师能熟练运用信息化手段组织教学，设施设备利用率达到较高水平；</w:t>
      </w:r>
    </w:p>
    <w:p>
      <w:pPr>
        <w:shd w:val="clear" w:color="auto" w:fill="FFFFFF"/>
        <w:spacing w:line="540" w:lineRule="exact"/>
        <w:ind w:firstLine="640" w:firstLineChars="200"/>
        <w:rPr>
          <w:rFonts w:ascii="仿宋_GB2312" w:hAnsi="仿宋" w:eastAsia="仿宋_GB2312" w:cs="宋体"/>
          <w:kern w:val="0"/>
          <w:sz w:val="32"/>
          <w:szCs w:val="32"/>
        </w:rPr>
      </w:pPr>
      <w:r>
        <w:rPr>
          <w:rFonts w:hint="eastAsia" w:ascii="仿宋_GB2312" w:hAnsi="仿宋" w:eastAsia="仿宋_GB2312" w:cs="宋体"/>
          <w:kern w:val="0"/>
          <w:sz w:val="32"/>
          <w:szCs w:val="32"/>
        </w:rPr>
        <w:t>（六）所有学校德育工作、校园文化建设水平达到良好以上；</w:t>
      </w:r>
    </w:p>
    <w:p>
      <w:pPr>
        <w:shd w:val="clear" w:color="auto" w:fill="FFFFFF"/>
        <w:spacing w:line="540" w:lineRule="exact"/>
        <w:ind w:firstLine="640" w:firstLineChars="200"/>
        <w:rPr>
          <w:rFonts w:ascii="仿宋_GB2312" w:hAnsi="仿宋" w:eastAsia="仿宋_GB2312" w:cs="宋体"/>
          <w:kern w:val="0"/>
          <w:sz w:val="32"/>
          <w:szCs w:val="32"/>
        </w:rPr>
      </w:pPr>
      <w:r>
        <w:rPr>
          <w:rFonts w:hint="eastAsia" w:ascii="仿宋_GB2312" w:hAnsi="仿宋" w:eastAsia="仿宋_GB2312" w:cs="宋体"/>
          <w:kern w:val="0"/>
          <w:sz w:val="32"/>
          <w:szCs w:val="32"/>
        </w:rPr>
        <w:t>（七）课程开齐开足，教学秩序规范，综合实践活动有效开展；</w:t>
      </w:r>
    </w:p>
    <w:p>
      <w:pPr>
        <w:shd w:val="clear" w:color="auto" w:fill="FFFFFF"/>
        <w:spacing w:line="540" w:lineRule="exact"/>
        <w:rPr>
          <w:rFonts w:ascii="仿宋_GB2312" w:hAnsi="仿宋" w:eastAsia="仿宋_GB2312" w:cs="宋体"/>
          <w:kern w:val="0"/>
          <w:sz w:val="32"/>
          <w:szCs w:val="32"/>
        </w:rPr>
      </w:pPr>
      <w:r>
        <w:rPr>
          <w:rFonts w:hint="eastAsia" w:ascii="仿宋_GB2312" w:hAnsi="仿宋" w:eastAsia="仿宋_GB2312" w:cs="宋体"/>
          <w:kern w:val="0"/>
          <w:sz w:val="32"/>
          <w:szCs w:val="32"/>
        </w:rPr>
        <w:t>　　（八）无过重课业负担；</w:t>
      </w:r>
    </w:p>
    <w:p>
      <w:pPr>
        <w:shd w:val="clear" w:color="auto" w:fill="FFFFFF"/>
        <w:spacing w:line="540" w:lineRule="exact"/>
        <w:rPr>
          <w:rFonts w:ascii="仿宋_GB2312" w:hAnsi="仿宋" w:eastAsia="仿宋_GB2312" w:cs="宋体"/>
          <w:kern w:val="0"/>
          <w:sz w:val="32"/>
          <w:szCs w:val="32"/>
        </w:rPr>
      </w:pPr>
      <w:r>
        <w:rPr>
          <w:rFonts w:hint="eastAsia" w:ascii="仿宋_GB2312" w:hAnsi="仿宋" w:eastAsia="仿宋_GB2312" w:cs="宋体"/>
          <w:kern w:val="0"/>
          <w:sz w:val="32"/>
          <w:szCs w:val="32"/>
        </w:rPr>
        <w:t>　　（九）在国家义务教育质量监测中，相关科目学生学业水平达到Ⅲ级以上，且校际差异率低于</w:t>
      </w:r>
      <w:r>
        <w:rPr>
          <w:rFonts w:ascii="仿宋_GB2312" w:hAnsi="仿宋" w:eastAsia="仿宋_GB2312" w:cs="宋体"/>
          <w:kern w:val="0"/>
          <w:sz w:val="32"/>
          <w:szCs w:val="32"/>
        </w:rPr>
        <w:t>0.15</w:t>
      </w:r>
      <w:r>
        <w:rPr>
          <w:rFonts w:hint="eastAsia" w:ascii="仿宋_GB2312" w:hAnsi="仿宋" w:eastAsia="仿宋_GB2312" w:cs="宋体"/>
          <w:kern w:val="0"/>
          <w:sz w:val="32"/>
          <w:szCs w:val="32"/>
        </w:rPr>
        <w:t>。</w:t>
      </w:r>
    </w:p>
    <w:p>
      <w:pPr>
        <w:shd w:val="clear" w:color="auto" w:fill="FFFFFF"/>
        <w:spacing w:line="540" w:lineRule="exact"/>
        <w:rPr>
          <w:rFonts w:ascii="仿宋_GB2312" w:hAnsi="仿宋" w:eastAsia="仿宋_GB2312" w:cs="宋体"/>
          <w:kern w:val="0"/>
          <w:sz w:val="32"/>
          <w:szCs w:val="32"/>
        </w:rPr>
      </w:pPr>
      <w:r>
        <w:rPr>
          <w:rFonts w:hint="eastAsia" w:ascii="仿宋_GB2312" w:hAnsi="仿宋" w:eastAsia="仿宋_GB2312" w:cs="宋体"/>
          <w:kern w:val="0"/>
          <w:sz w:val="32"/>
          <w:szCs w:val="32"/>
        </w:rPr>
        <w:t>　　以上</w:t>
      </w:r>
      <w:r>
        <w:rPr>
          <w:rFonts w:ascii="仿宋_GB2312" w:hAnsi="仿宋" w:eastAsia="仿宋_GB2312" w:cs="宋体"/>
          <w:kern w:val="0"/>
          <w:sz w:val="32"/>
          <w:szCs w:val="32"/>
        </w:rPr>
        <w:t>9</w:t>
      </w:r>
      <w:r>
        <w:rPr>
          <w:rFonts w:hint="eastAsia" w:ascii="仿宋_GB2312" w:hAnsi="仿宋" w:eastAsia="仿宋_GB2312" w:cs="宋体"/>
          <w:kern w:val="0"/>
          <w:sz w:val="32"/>
          <w:szCs w:val="32"/>
        </w:rPr>
        <w:t>项指标均要达到要求。</w:t>
      </w:r>
    </w:p>
    <w:p>
      <w:pPr>
        <w:shd w:val="clear" w:color="auto" w:fill="FFFFFF"/>
        <w:spacing w:line="540" w:lineRule="exact"/>
        <w:rPr>
          <w:rFonts w:ascii="仿宋_GB2312" w:hAnsi="仿宋" w:eastAsia="仿宋_GB2312" w:cs="宋体"/>
          <w:kern w:val="0"/>
          <w:sz w:val="32"/>
          <w:szCs w:val="32"/>
        </w:rPr>
      </w:pPr>
      <w:r>
        <w:rPr>
          <w:rFonts w:hint="eastAsia" w:ascii="仿宋_GB2312" w:hAnsi="仿宋" w:eastAsia="仿宋_GB2312" w:cs="宋体"/>
          <w:kern w:val="0"/>
          <w:sz w:val="32"/>
          <w:szCs w:val="32"/>
        </w:rPr>
        <w:t>　</w:t>
      </w:r>
      <w:r>
        <w:rPr>
          <w:rFonts w:hint="eastAsia" w:ascii="黑体" w:hAnsi="黑体" w:eastAsia="黑体" w:cs="宋体"/>
          <w:kern w:val="0"/>
          <w:sz w:val="32"/>
          <w:szCs w:val="32"/>
        </w:rPr>
        <w:t>　第九条</w:t>
      </w:r>
      <w:r>
        <w:rPr>
          <w:rFonts w:hint="eastAsia" w:ascii="仿宋_GB2312" w:hAnsi="仿宋" w:eastAsia="仿宋_GB2312" w:cs="宋体"/>
          <w:kern w:val="0"/>
          <w:sz w:val="32"/>
          <w:szCs w:val="32"/>
        </w:rPr>
        <w:t xml:space="preserve"> </w:t>
      </w:r>
      <w:r>
        <w:rPr>
          <w:rFonts w:ascii="仿宋_GB2312" w:hAnsi="仿宋" w:eastAsia="仿宋_GB2312" w:cs="宋体"/>
          <w:kern w:val="0"/>
          <w:sz w:val="32"/>
          <w:szCs w:val="32"/>
        </w:rPr>
        <w:t xml:space="preserve"> </w:t>
      </w:r>
      <w:r>
        <w:rPr>
          <w:rFonts w:hint="eastAsia" w:ascii="仿宋_GB2312" w:hAnsi="仿宋" w:eastAsia="仿宋_GB2312" w:cs="宋体"/>
          <w:kern w:val="0"/>
          <w:sz w:val="32"/>
          <w:szCs w:val="32"/>
        </w:rPr>
        <w:t>社会认可度调查的内容包括：县级人民政府及有关职能部门落实教育公平政策、推动优质资源共享，以及义务教育学校规范办学行为、实施素质教育、考试评估制度改革、提高教育质量等方面取得的成效。社会认可度调查的对象包括：学生、家长、教师、校长、人大代表、政协委员及其他群众。</w:t>
      </w:r>
    </w:p>
    <w:p>
      <w:pPr>
        <w:shd w:val="clear" w:color="auto" w:fill="FFFFFF"/>
        <w:spacing w:line="540" w:lineRule="exact"/>
        <w:rPr>
          <w:rFonts w:ascii="仿宋_GB2312" w:hAnsi="仿宋" w:eastAsia="仿宋_GB2312" w:cs="宋体"/>
          <w:kern w:val="0"/>
          <w:sz w:val="32"/>
          <w:szCs w:val="32"/>
        </w:rPr>
      </w:pPr>
      <w:r>
        <w:rPr>
          <w:rFonts w:hint="eastAsia" w:ascii="仿宋_GB2312" w:hAnsi="仿宋" w:eastAsia="仿宋_GB2312" w:cs="宋体"/>
          <w:kern w:val="0"/>
          <w:sz w:val="32"/>
          <w:szCs w:val="32"/>
        </w:rPr>
        <w:t>　　社会认可度达到</w:t>
      </w:r>
      <w:r>
        <w:rPr>
          <w:rFonts w:ascii="仿宋_GB2312" w:hAnsi="仿宋" w:eastAsia="仿宋_GB2312" w:cs="宋体"/>
          <w:kern w:val="0"/>
          <w:sz w:val="32"/>
          <w:szCs w:val="32"/>
        </w:rPr>
        <w:t>85%</w:t>
      </w:r>
      <w:r>
        <w:rPr>
          <w:rFonts w:hint="eastAsia" w:ascii="仿宋_GB2312" w:hAnsi="仿宋" w:eastAsia="仿宋_GB2312" w:cs="宋体"/>
          <w:kern w:val="0"/>
          <w:sz w:val="32"/>
          <w:szCs w:val="32"/>
        </w:rPr>
        <w:t>以上。</w:t>
      </w:r>
    </w:p>
    <w:p>
      <w:pPr>
        <w:shd w:val="clear" w:color="auto" w:fill="FFFFFF"/>
        <w:spacing w:line="540" w:lineRule="exact"/>
        <w:rPr>
          <w:rFonts w:ascii="仿宋_GB2312" w:hAnsi="仿宋" w:eastAsia="仿宋_GB2312" w:cs="宋体"/>
          <w:kern w:val="0"/>
          <w:sz w:val="32"/>
          <w:szCs w:val="32"/>
        </w:rPr>
      </w:pPr>
      <w:r>
        <w:rPr>
          <w:rFonts w:hint="eastAsia" w:ascii="仿宋_GB2312" w:hAnsi="仿宋" w:eastAsia="仿宋_GB2312" w:cs="宋体"/>
          <w:kern w:val="0"/>
          <w:sz w:val="32"/>
          <w:szCs w:val="32"/>
        </w:rPr>
        <w:t>　</w:t>
      </w:r>
      <w:r>
        <w:rPr>
          <w:rFonts w:hint="eastAsia" w:ascii="黑体" w:hAnsi="黑体" w:eastAsia="黑体" w:cs="宋体"/>
          <w:kern w:val="0"/>
          <w:sz w:val="32"/>
          <w:szCs w:val="32"/>
        </w:rPr>
        <w:t xml:space="preserve">　第十条 </w:t>
      </w:r>
      <w:r>
        <w:rPr>
          <w:rFonts w:ascii="仿宋_GB2312" w:hAnsi="仿宋" w:eastAsia="仿宋_GB2312" w:cs="宋体"/>
          <w:kern w:val="0"/>
          <w:sz w:val="32"/>
          <w:szCs w:val="32"/>
        </w:rPr>
        <w:t xml:space="preserve"> </w:t>
      </w:r>
      <w:r>
        <w:rPr>
          <w:rFonts w:hint="eastAsia" w:ascii="仿宋_GB2312" w:hAnsi="仿宋" w:eastAsia="仿宋_GB2312" w:cs="宋体"/>
          <w:kern w:val="0"/>
          <w:sz w:val="32"/>
          <w:szCs w:val="32"/>
        </w:rPr>
        <w:t>有以下情况之一的县不予认定：存在以考试方式招生；存在违规择校行为；存在重点学校或重点班；存在“有编不补”或长期聘用编外教师的情况；教育系统存在重大安全责任事故和严重违纪违规事件；有弄虚作假行为。</w:t>
      </w:r>
    </w:p>
    <w:p>
      <w:pPr>
        <w:shd w:val="clear" w:color="auto" w:fill="FFFFFF"/>
        <w:spacing w:before="156" w:beforeLines="50" w:after="156" w:afterLines="50" w:line="580" w:lineRule="exact"/>
        <w:jc w:val="center"/>
        <w:rPr>
          <w:rFonts w:ascii="黑体" w:hAnsi="黑体" w:eastAsia="黑体" w:cs="宋体"/>
          <w:kern w:val="0"/>
          <w:sz w:val="32"/>
          <w:szCs w:val="32"/>
        </w:rPr>
      </w:pPr>
      <w:r>
        <w:rPr>
          <w:rFonts w:hint="eastAsia" w:ascii="黑体" w:hAnsi="黑体" w:eastAsia="黑体" w:cs="宋体"/>
          <w:kern w:val="0"/>
          <w:sz w:val="32"/>
          <w:szCs w:val="32"/>
        </w:rPr>
        <w:t>第三章</w:t>
      </w:r>
      <w:r>
        <w:rPr>
          <w:rFonts w:ascii="黑体" w:hAnsi="黑体" w:eastAsia="黑体" w:cs="宋体"/>
          <w:kern w:val="0"/>
          <w:sz w:val="32"/>
          <w:szCs w:val="32"/>
        </w:rPr>
        <w:t xml:space="preserve">  </w:t>
      </w:r>
      <w:r>
        <w:rPr>
          <w:rFonts w:hint="eastAsia" w:ascii="黑体" w:hAnsi="黑体" w:eastAsia="黑体" w:cs="宋体"/>
          <w:kern w:val="0"/>
          <w:sz w:val="32"/>
          <w:szCs w:val="32"/>
        </w:rPr>
        <w:t>评估程序</w:t>
      </w:r>
    </w:p>
    <w:p>
      <w:pPr>
        <w:shd w:val="clear" w:color="auto" w:fill="FFFFFF"/>
        <w:spacing w:line="580" w:lineRule="exact"/>
        <w:rPr>
          <w:rFonts w:ascii="仿宋_GB2312" w:hAnsi="仿宋" w:eastAsia="仿宋_GB2312" w:cs="宋体"/>
          <w:kern w:val="0"/>
          <w:sz w:val="32"/>
          <w:szCs w:val="32"/>
        </w:rPr>
      </w:pPr>
      <w:r>
        <w:rPr>
          <w:rFonts w:hint="eastAsia" w:ascii="仿宋_GB2312" w:hAnsi="仿宋" w:eastAsia="仿宋_GB2312" w:cs="宋体"/>
          <w:kern w:val="0"/>
          <w:sz w:val="32"/>
          <w:szCs w:val="32"/>
        </w:rPr>
        <w:t>　　</w:t>
      </w:r>
      <w:r>
        <w:rPr>
          <w:rFonts w:hint="eastAsia" w:ascii="黑体" w:hAnsi="黑体" w:eastAsia="黑体" w:cs="宋体"/>
          <w:kern w:val="0"/>
          <w:sz w:val="32"/>
          <w:szCs w:val="32"/>
        </w:rPr>
        <w:t>第十一条</w:t>
      </w:r>
      <w:r>
        <w:rPr>
          <w:rFonts w:hint="eastAsia" w:ascii="仿宋_GB2312" w:hAnsi="仿宋" w:eastAsia="仿宋_GB2312" w:cs="宋体"/>
          <w:kern w:val="0"/>
          <w:sz w:val="32"/>
          <w:szCs w:val="32"/>
        </w:rPr>
        <w:t xml:space="preserve"> </w:t>
      </w:r>
      <w:r>
        <w:rPr>
          <w:rFonts w:ascii="仿宋_GB2312" w:hAnsi="仿宋" w:eastAsia="仿宋_GB2312" w:cs="宋体"/>
          <w:kern w:val="0"/>
          <w:sz w:val="32"/>
          <w:szCs w:val="32"/>
        </w:rPr>
        <w:t xml:space="preserve"> </w:t>
      </w:r>
      <w:r>
        <w:rPr>
          <w:rFonts w:hint="eastAsia" w:ascii="仿宋_GB2312" w:hAnsi="仿宋" w:eastAsia="仿宋_GB2312" w:cs="宋体"/>
          <w:kern w:val="0"/>
          <w:sz w:val="32"/>
          <w:szCs w:val="32"/>
        </w:rPr>
        <w:t>县级人民政府对本县义务教育优质均衡发展状况进行自评。自评达到要求的，报地市级复核后，向省级提出评估申请。</w:t>
      </w:r>
    </w:p>
    <w:p>
      <w:pPr>
        <w:shd w:val="clear" w:color="auto" w:fill="FFFFFF"/>
        <w:spacing w:line="580" w:lineRule="exact"/>
        <w:rPr>
          <w:rFonts w:ascii="仿宋_GB2312" w:hAnsi="仿宋" w:eastAsia="仿宋_GB2312" w:cs="宋体"/>
          <w:kern w:val="0"/>
          <w:sz w:val="32"/>
          <w:szCs w:val="32"/>
        </w:rPr>
      </w:pPr>
      <w:r>
        <w:rPr>
          <w:rFonts w:hint="eastAsia" w:ascii="仿宋_GB2312" w:hAnsi="仿宋" w:eastAsia="仿宋_GB2312" w:cs="宋体"/>
          <w:kern w:val="0"/>
          <w:sz w:val="32"/>
          <w:szCs w:val="32"/>
        </w:rPr>
        <w:t>　　</w:t>
      </w:r>
      <w:r>
        <w:rPr>
          <w:rFonts w:hint="eastAsia" w:ascii="黑体" w:hAnsi="黑体" w:eastAsia="黑体" w:cs="宋体"/>
          <w:kern w:val="0"/>
          <w:sz w:val="32"/>
          <w:szCs w:val="32"/>
        </w:rPr>
        <w:t>第十二条</w:t>
      </w:r>
      <w:r>
        <w:rPr>
          <w:rFonts w:ascii="仿宋_GB2312" w:hAnsi="仿宋" w:eastAsia="仿宋_GB2312" w:cs="宋体"/>
          <w:kern w:val="0"/>
          <w:sz w:val="32"/>
          <w:szCs w:val="32"/>
        </w:rPr>
        <w:t xml:space="preserve">  </w:t>
      </w:r>
      <w:r>
        <w:rPr>
          <w:rFonts w:hint="eastAsia" w:ascii="仿宋_GB2312" w:hAnsi="仿宋" w:eastAsia="仿宋_GB2312" w:cs="宋体"/>
          <w:kern w:val="0"/>
          <w:sz w:val="32"/>
          <w:szCs w:val="32"/>
        </w:rPr>
        <w:t>省级教育督导机构对申请评估认定的县进行督导评估。评估前向社会公告，评估结果向社会公布，接受社会监督。通过省级督导评估的县，由各省（区、市）报送教育部申请审核认定。</w:t>
      </w:r>
    </w:p>
    <w:p>
      <w:pPr>
        <w:shd w:val="clear" w:color="auto" w:fill="FFFFFF"/>
        <w:spacing w:line="580" w:lineRule="exact"/>
        <w:rPr>
          <w:rFonts w:ascii="仿宋_GB2312" w:hAnsi="仿宋" w:eastAsia="仿宋_GB2312" w:cs="宋体"/>
          <w:kern w:val="0"/>
          <w:sz w:val="32"/>
          <w:szCs w:val="32"/>
        </w:rPr>
      </w:pPr>
      <w:r>
        <w:rPr>
          <w:rFonts w:hint="eastAsia" w:ascii="仿宋_GB2312" w:hAnsi="仿宋" w:eastAsia="仿宋_GB2312" w:cs="宋体"/>
          <w:kern w:val="0"/>
          <w:sz w:val="32"/>
          <w:szCs w:val="32"/>
        </w:rPr>
        <w:t>　　</w:t>
      </w:r>
      <w:r>
        <w:rPr>
          <w:rFonts w:hint="eastAsia" w:ascii="黑体" w:hAnsi="黑体" w:eastAsia="黑体" w:cs="宋体"/>
          <w:kern w:val="0"/>
          <w:sz w:val="32"/>
          <w:szCs w:val="32"/>
        </w:rPr>
        <w:t>第十三条</w:t>
      </w:r>
      <w:r>
        <w:rPr>
          <w:rFonts w:hint="eastAsia" w:ascii="仿宋_GB2312" w:hAnsi="仿宋" w:eastAsia="仿宋_GB2312" w:cs="宋体"/>
          <w:kern w:val="0"/>
          <w:sz w:val="32"/>
          <w:szCs w:val="32"/>
        </w:rPr>
        <w:t xml:space="preserve"> </w:t>
      </w:r>
      <w:r>
        <w:rPr>
          <w:rFonts w:ascii="仿宋_GB2312" w:hAnsi="仿宋" w:eastAsia="仿宋_GB2312" w:cs="宋体"/>
          <w:kern w:val="0"/>
          <w:sz w:val="32"/>
          <w:szCs w:val="32"/>
        </w:rPr>
        <w:t xml:space="preserve"> </w:t>
      </w:r>
      <w:r>
        <w:rPr>
          <w:rFonts w:hint="eastAsia" w:ascii="仿宋_GB2312" w:hAnsi="仿宋" w:eastAsia="仿宋_GB2312" w:cs="宋体"/>
          <w:kern w:val="0"/>
          <w:sz w:val="32"/>
          <w:szCs w:val="32"/>
        </w:rPr>
        <w:t>教育部对各省（区、市）报送的申请及相关材料进行审核，并根据需要组织实地检查。</w:t>
      </w:r>
    </w:p>
    <w:p>
      <w:pPr>
        <w:shd w:val="clear" w:color="auto" w:fill="FFFFFF"/>
        <w:spacing w:line="580" w:lineRule="exact"/>
        <w:rPr>
          <w:rFonts w:ascii="仿宋_GB2312" w:hAnsi="仿宋" w:eastAsia="仿宋_GB2312" w:cs="宋体"/>
          <w:kern w:val="0"/>
          <w:sz w:val="32"/>
          <w:szCs w:val="32"/>
        </w:rPr>
      </w:pPr>
      <w:r>
        <w:rPr>
          <w:rFonts w:hint="eastAsia" w:ascii="仿宋_GB2312" w:hAnsi="仿宋" w:eastAsia="仿宋_GB2312" w:cs="宋体"/>
          <w:kern w:val="0"/>
          <w:sz w:val="32"/>
          <w:szCs w:val="32"/>
        </w:rPr>
        <w:t>　　教育部将根据审核结果，提请国务院教育督导委员会对义务教育优质均衡发展县进行认定并予以公布。</w:t>
      </w:r>
    </w:p>
    <w:p>
      <w:pPr>
        <w:shd w:val="clear" w:color="auto" w:fill="FFFFFF"/>
        <w:spacing w:line="580" w:lineRule="exact"/>
        <w:rPr>
          <w:rFonts w:ascii="仿宋_GB2312" w:hAnsi="仿宋" w:eastAsia="仿宋_GB2312" w:cs="宋体"/>
          <w:kern w:val="0"/>
          <w:sz w:val="32"/>
          <w:szCs w:val="32"/>
        </w:rPr>
      </w:pPr>
      <w:r>
        <w:rPr>
          <w:rFonts w:hint="eastAsia" w:ascii="仿宋_GB2312" w:hAnsi="仿宋" w:eastAsia="仿宋_GB2312" w:cs="宋体"/>
          <w:kern w:val="0"/>
          <w:sz w:val="32"/>
          <w:szCs w:val="32"/>
        </w:rPr>
        <w:t>　　</w:t>
      </w:r>
      <w:r>
        <w:rPr>
          <w:rFonts w:hint="eastAsia" w:ascii="黑体" w:hAnsi="黑体" w:eastAsia="黑体" w:cs="宋体"/>
          <w:kern w:val="0"/>
          <w:sz w:val="32"/>
          <w:szCs w:val="32"/>
        </w:rPr>
        <w:t>第十四条</w:t>
      </w:r>
      <w:r>
        <w:rPr>
          <w:rFonts w:ascii="仿宋_GB2312" w:hAnsi="仿宋" w:eastAsia="仿宋_GB2312" w:cs="宋体"/>
          <w:kern w:val="0"/>
          <w:sz w:val="32"/>
          <w:szCs w:val="32"/>
        </w:rPr>
        <w:t xml:space="preserve">  </w:t>
      </w:r>
      <w:r>
        <w:rPr>
          <w:rFonts w:hint="eastAsia" w:ascii="仿宋_GB2312" w:hAnsi="仿宋" w:eastAsia="仿宋_GB2312" w:cs="宋体"/>
          <w:kern w:val="0"/>
          <w:sz w:val="32"/>
          <w:szCs w:val="32"/>
        </w:rPr>
        <w:t>教育部建立义务教育优质均衡发展监测和复查制度，对全国县域义务教育优质均衡发展状况进行监测，对已通过认定的县进行复查。</w:t>
      </w:r>
    </w:p>
    <w:p>
      <w:pPr>
        <w:shd w:val="clear" w:color="auto" w:fill="FFFFFF"/>
        <w:spacing w:line="580" w:lineRule="exact"/>
        <w:rPr>
          <w:rFonts w:ascii="仿宋_GB2312" w:hAnsi="仿宋" w:eastAsia="仿宋_GB2312" w:cs="宋体"/>
          <w:kern w:val="0"/>
          <w:sz w:val="32"/>
          <w:szCs w:val="32"/>
        </w:rPr>
      </w:pPr>
      <w:r>
        <w:rPr>
          <w:rFonts w:hint="eastAsia" w:ascii="仿宋_GB2312" w:hAnsi="仿宋" w:eastAsia="仿宋_GB2312" w:cs="宋体"/>
          <w:kern w:val="0"/>
          <w:sz w:val="32"/>
          <w:szCs w:val="32"/>
        </w:rPr>
        <w:t>　　各省（区、市）教育督导机构建立义务教育均衡发展监测和复查制度，对通过国家认定的义务教育优质均衡发展县进行监测和复查。</w:t>
      </w:r>
    </w:p>
    <w:p>
      <w:pPr>
        <w:shd w:val="clear" w:color="auto" w:fill="FFFFFF"/>
        <w:spacing w:before="156" w:beforeLines="50" w:after="156" w:afterLines="50" w:line="540" w:lineRule="exact"/>
        <w:jc w:val="center"/>
        <w:rPr>
          <w:rFonts w:ascii="黑体" w:hAnsi="黑体" w:eastAsia="黑体" w:cs="宋体"/>
          <w:kern w:val="0"/>
          <w:sz w:val="32"/>
          <w:szCs w:val="32"/>
        </w:rPr>
      </w:pPr>
      <w:r>
        <w:rPr>
          <w:rFonts w:hint="eastAsia" w:ascii="黑体" w:hAnsi="黑体" w:eastAsia="黑体" w:cs="宋体"/>
          <w:kern w:val="0"/>
          <w:sz w:val="32"/>
          <w:szCs w:val="32"/>
        </w:rPr>
        <w:t xml:space="preserve">第四章 </w:t>
      </w:r>
      <w:r>
        <w:rPr>
          <w:rFonts w:ascii="黑体" w:hAnsi="黑体" w:eastAsia="黑体" w:cs="宋体"/>
          <w:kern w:val="0"/>
          <w:sz w:val="32"/>
          <w:szCs w:val="32"/>
        </w:rPr>
        <w:t xml:space="preserve"> </w:t>
      </w:r>
      <w:r>
        <w:rPr>
          <w:rFonts w:hint="eastAsia" w:ascii="黑体" w:hAnsi="黑体" w:eastAsia="黑体" w:cs="宋体"/>
          <w:kern w:val="0"/>
          <w:sz w:val="32"/>
          <w:szCs w:val="32"/>
        </w:rPr>
        <w:t>评估结果</w:t>
      </w:r>
    </w:p>
    <w:p>
      <w:pPr>
        <w:shd w:val="clear" w:color="auto" w:fill="FFFFFF"/>
        <w:spacing w:line="540" w:lineRule="exact"/>
        <w:rPr>
          <w:rFonts w:ascii="仿宋_GB2312" w:hAnsi="仿宋" w:eastAsia="仿宋_GB2312" w:cs="宋体"/>
          <w:kern w:val="0"/>
          <w:sz w:val="32"/>
          <w:szCs w:val="32"/>
        </w:rPr>
      </w:pPr>
      <w:r>
        <w:rPr>
          <w:rFonts w:hint="eastAsia" w:ascii="仿宋_GB2312" w:hAnsi="仿宋" w:eastAsia="仿宋_GB2312" w:cs="宋体"/>
          <w:kern w:val="0"/>
          <w:sz w:val="32"/>
          <w:szCs w:val="32"/>
        </w:rPr>
        <w:t>　　</w:t>
      </w:r>
      <w:r>
        <w:rPr>
          <w:rFonts w:hint="eastAsia" w:ascii="黑体" w:hAnsi="黑体" w:eastAsia="黑体" w:cs="宋体"/>
          <w:kern w:val="0"/>
          <w:sz w:val="32"/>
          <w:szCs w:val="32"/>
        </w:rPr>
        <w:t>第十五条</w:t>
      </w:r>
      <w:r>
        <w:rPr>
          <w:rFonts w:hint="eastAsia" w:ascii="仿宋_GB2312" w:hAnsi="仿宋" w:eastAsia="仿宋_GB2312" w:cs="宋体"/>
          <w:kern w:val="0"/>
          <w:sz w:val="32"/>
          <w:szCs w:val="32"/>
        </w:rPr>
        <w:t xml:space="preserve"> </w:t>
      </w:r>
      <w:r>
        <w:rPr>
          <w:rFonts w:ascii="仿宋_GB2312" w:hAnsi="仿宋" w:eastAsia="仿宋_GB2312" w:cs="宋体"/>
          <w:kern w:val="0"/>
          <w:sz w:val="32"/>
          <w:szCs w:val="32"/>
        </w:rPr>
        <w:t xml:space="preserve"> </w:t>
      </w:r>
      <w:r>
        <w:rPr>
          <w:rFonts w:hint="eastAsia" w:ascii="仿宋_GB2312" w:hAnsi="仿宋" w:eastAsia="仿宋_GB2312" w:cs="宋体"/>
          <w:kern w:val="0"/>
          <w:sz w:val="32"/>
          <w:szCs w:val="32"/>
        </w:rPr>
        <w:t>县域义务教育优质均衡发展评估结果，是上级人民政府对县级人民政府及其主要负责人履行教育职责评价和教育发展水平综合评估的重要依据。</w:t>
      </w:r>
    </w:p>
    <w:p>
      <w:pPr>
        <w:shd w:val="clear" w:color="auto" w:fill="FFFFFF"/>
        <w:spacing w:line="540" w:lineRule="exact"/>
        <w:rPr>
          <w:rFonts w:ascii="仿宋_GB2312" w:hAnsi="仿宋" w:eastAsia="仿宋_GB2312" w:cs="宋体"/>
          <w:kern w:val="0"/>
          <w:sz w:val="32"/>
          <w:szCs w:val="32"/>
        </w:rPr>
      </w:pPr>
      <w:r>
        <w:rPr>
          <w:rFonts w:hint="eastAsia" w:ascii="仿宋_GB2312" w:hAnsi="仿宋" w:eastAsia="仿宋_GB2312" w:cs="宋体"/>
          <w:kern w:val="0"/>
          <w:sz w:val="32"/>
          <w:szCs w:val="32"/>
        </w:rPr>
        <w:t>　</w:t>
      </w:r>
      <w:r>
        <w:rPr>
          <w:rFonts w:hint="eastAsia" w:ascii="黑体" w:hAnsi="黑体" w:eastAsia="黑体" w:cs="宋体"/>
          <w:kern w:val="0"/>
          <w:sz w:val="32"/>
          <w:szCs w:val="32"/>
        </w:rPr>
        <w:t>　第十六条</w:t>
      </w:r>
      <w:r>
        <w:rPr>
          <w:rFonts w:ascii="仿宋_GB2312" w:hAnsi="仿宋" w:eastAsia="仿宋_GB2312" w:cs="宋体"/>
          <w:kern w:val="0"/>
          <w:sz w:val="32"/>
          <w:szCs w:val="32"/>
        </w:rPr>
        <w:t xml:space="preserve">  </w:t>
      </w:r>
      <w:r>
        <w:rPr>
          <w:rFonts w:hint="eastAsia" w:ascii="仿宋_GB2312" w:hAnsi="仿宋" w:eastAsia="仿宋_GB2312" w:cs="宋体"/>
          <w:kern w:val="0"/>
          <w:sz w:val="32"/>
          <w:szCs w:val="32"/>
        </w:rPr>
        <w:t>各省（区、市）人民政府对本区域内实现义务教育优质均衡发展的县给予表彰，并对其工作经验进行宣传推广。</w:t>
      </w:r>
    </w:p>
    <w:p>
      <w:pPr>
        <w:shd w:val="clear" w:color="auto" w:fill="FFFFFF"/>
        <w:spacing w:line="540" w:lineRule="exact"/>
        <w:rPr>
          <w:rFonts w:ascii="仿宋_GB2312" w:hAnsi="仿宋" w:eastAsia="仿宋_GB2312" w:cs="宋体"/>
          <w:kern w:val="0"/>
          <w:sz w:val="32"/>
          <w:szCs w:val="32"/>
        </w:rPr>
      </w:pPr>
      <w:r>
        <w:rPr>
          <w:rFonts w:hint="eastAsia" w:ascii="仿宋_GB2312" w:hAnsi="仿宋" w:eastAsia="仿宋_GB2312" w:cs="宋体"/>
          <w:kern w:val="0"/>
          <w:sz w:val="32"/>
          <w:szCs w:val="32"/>
        </w:rPr>
        <w:t>　　</w:t>
      </w:r>
      <w:r>
        <w:rPr>
          <w:rFonts w:hint="eastAsia" w:ascii="黑体" w:hAnsi="黑体" w:eastAsia="黑体" w:cs="宋体"/>
          <w:kern w:val="0"/>
          <w:sz w:val="32"/>
          <w:szCs w:val="32"/>
        </w:rPr>
        <w:t>第十七条</w:t>
      </w:r>
      <w:r>
        <w:rPr>
          <w:rFonts w:ascii="仿宋_GB2312" w:hAnsi="仿宋" w:eastAsia="仿宋_GB2312" w:cs="宋体"/>
          <w:kern w:val="0"/>
          <w:sz w:val="32"/>
          <w:szCs w:val="32"/>
        </w:rPr>
        <w:t xml:space="preserve">  </w:t>
      </w:r>
      <w:r>
        <w:rPr>
          <w:rFonts w:hint="eastAsia" w:ascii="仿宋_GB2312" w:hAnsi="仿宋" w:eastAsia="仿宋_GB2312" w:cs="宋体"/>
          <w:kern w:val="0"/>
          <w:sz w:val="32"/>
          <w:szCs w:val="32"/>
        </w:rPr>
        <w:t>对义务教育优质均衡发展水平监测复查结果达不到规定要求的县，由教育部报国务院教育督导委员会，根据相关规定进行问责；对连续两年下滑的县，将撤消其“义务教育优质均衡发展县”称号。</w:t>
      </w:r>
    </w:p>
    <w:p>
      <w:pPr>
        <w:shd w:val="clear" w:color="auto" w:fill="FFFFFF"/>
        <w:spacing w:before="156" w:beforeLines="50" w:after="156" w:afterLines="50" w:line="540" w:lineRule="exact"/>
        <w:jc w:val="center"/>
        <w:rPr>
          <w:rFonts w:ascii="黑体" w:hAnsi="黑体" w:eastAsia="黑体" w:cs="宋体"/>
          <w:kern w:val="0"/>
          <w:sz w:val="32"/>
          <w:szCs w:val="32"/>
        </w:rPr>
      </w:pPr>
      <w:r>
        <w:rPr>
          <w:rFonts w:hint="eastAsia" w:ascii="黑体" w:hAnsi="黑体" w:eastAsia="黑体" w:cs="宋体"/>
          <w:kern w:val="0"/>
          <w:sz w:val="32"/>
          <w:szCs w:val="32"/>
        </w:rPr>
        <w:t xml:space="preserve">第五章 </w:t>
      </w:r>
      <w:r>
        <w:rPr>
          <w:rFonts w:ascii="黑体" w:hAnsi="黑体" w:eastAsia="黑体" w:cs="宋体"/>
          <w:kern w:val="0"/>
          <w:sz w:val="32"/>
          <w:szCs w:val="32"/>
        </w:rPr>
        <w:t xml:space="preserve"> </w:t>
      </w:r>
      <w:r>
        <w:rPr>
          <w:rFonts w:hint="eastAsia" w:ascii="黑体" w:hAnsi="黑体" w:eastAsia="黑体" w:cs="宋体"/>
          <w:kern w:val="0"/>
          <w:sz w:val="32"/>
          <w:szCs w:val="32"/>
        </w:rPr>
        <w:t>附</w:t>
      </w:r>
      <w:r>
        <w:rPr>
          <w:rFonts w:ascii="黑体" w:hAnsi="黑体" w:eastAsia="黑体" w:cs="宋体"/>
          <w:kern w:val="0"/>
          <w:sz w:val="32"/>
          <w:szCs w:val="32"/>
        </w:rPr>
        <w:t xml:space="preserve"> </w:t>
      </w:r>
      <w:r>
        <w:rPr>
          <w:rFonts w:hint="eastAsia" w:ascii="黑体" w:hAnsi="黑体" w:eastAsia="黑体" w:cs="宋体"/>
          <w:kern w:val="0"/>
          <w:sz w:val="32"/>
          <w:szCs w:val="32"/>
        </w:rPr>
        <w:t>则</w:t>
      </w:r>
    </w:p>
    <w:p>
      <w:pPr>
        <w:shd w:val="clear" w:color="auto" w:fill="FFFFFF"/>
        <w:spacing w:line="540" w:lineRule="exact"/>
        <w:ind w:firstLine="640" w:firstLineChars="200"/>
        <w:rPr>
          <w:rFonts w:hint="eastAsia" w:ascii="仿宋_GB2312" w:hAnsi="仿宋" w:eastAsia="仿宋_GB2312" w:cs="宋体"/>
          <w:kern w:val="0"/>
          <w:sz w:val="32"/>
          <w:szCs w:val="32"/>
        </w:rPr>
      </w:pPr>
      <w:r>
        <w:rPr>
          <w:rFonts w:hint="eastAsia" w:ascii="黑体" w:hAnsi="黑体" w:eastAsia="黑体" w:cs="宋体"/>
          <w:kern w:val="0"/>
          <w:sz w:val="32"/>
          <w:szCs w:val="32"/>
        </w:rPr>
        <w:t>第十八条</w:t>
      </w:r>
      <w:r>
        <w:rPr>
          <w:rFonts w:hint="eastAsia" w:ascii="仿宋_GB2312" w:hAnsi="仿宋" w:eastAsia="仿宋_GB2312" w:cs="宋体"/>
          <w:kern w:val="0"/>
          <w:sz w:val="32"/>
          <w:szCs w:val="32"/>
        </w:rPr>
        <w:t xml:space="preserve"> </w:t>
      </w:r>
      <w:r>
        <w:rPr>
          <w:rFonts w:ascii="仿宋_GB2312" w:hAnsi="仿宋" w:eastAsia="仿宋_GB2312" w:cs="宋体"/>
          <w:kern w:val="0"/>
          <w:sz w:val="32"/>
          <w:szCs w:val="32"/>
        </w:rPr>
        <w:t xml:space="preserve"> </w:t>
      </w:r>
      <w:r>
        <w:rPr>
          <w:rFonts w:hint="eastAsia" w:ascii="仿宋_GB2312" w:hAnsi="仿宋" w:eastAsia="仿宋_GB2312" w:cs="宋体"/>
          <w:kern w:val="0"/>
          <w:sz w:val="32"/>
          <w:szCs w:val="32"/>
        </w:rPr>
        <w:t>本办法自公布之日起施行。</w:t>
      </w:r>
    </w:p>
    <w:p>
      <w:pPr>
        <w:spacing w:line="600" w:lineRule="exact"/>
        <w:ind w:left="1598" w:leftChars="304" w:hanging="960" w:hangingChars="300"/>
        <w:rPr>
          <w:rFonts w:hint="eastAsia" w:ascii="仿宋_GB2312" w:hAnsi="仿宋" w:eastAsia="仿宋_GB2312"/>
          <w:sz w:val="32"/>
          <w:szCs w:val="32"/>
        </w:rPr>
      </w:pPr>
    </w:p>
    <w:p>
      <w:pPr>
        <w:spacing w:line="600" w:lineRule="exact"/>
        <w:ind w:left="1598" w:leftChars="304" w:hanging="960" w:hangingChars="300"/>
        <w:rPr>
          <w:rFonts w:ascii="仿宋_GB2312" w:hAnsi="仿宋" w:eastAsia="仿宋_GB2312"/>
          <w:sz w:val="32"/>
          <w:szCs w:val="32"/>
        </w:rPr>
        <w:sectPr>
          <w:pgSz w:w="11906" w:h="16838"/>
          <w:pgMar w:top="2041" w:right="1531" w:bottom="1985" w:left="1531" w:header="851" w:footer="1588" w:gutter="0"/>
          <w:cols w:space="720" w:num="1"/>
          <w:docGrid w:type="linesAndChars" w:linePitch="312" w:charSpace="0"/>
        </w:sectPr>
      </w:pPr>
      <w:r>
        <w:rPr>
          <w:rFonts w:hint="eastAsia" w:ascii="仿宋_GB2312" w:hAnsi="仿宋" w:eastAsia="仿宋_GB2312"/>
          <w:sz w:val="32"/>
          <w:szCs w:val="32"/>
        </w:rPr>
        <w:t>附件：《县域义务教育优质均衡发展督导评估办法》有关内容说</w:t>
      </w:r>
    </w:p>
    <w:p>
      <w:pPr>
        <w:spacing w:line="600" w:lineRule="exact"/>
        <w:rPr>
          <w:rFonts w:ascii="黑体" w:hAnsi="黑体" w:eastAsia="黑体"/>
          <w:sz w:val="32"/>
          <w:szCs w:val="32"/>
        </w:rPr>
      </w:pPr>
      <w:r>
        <w:rPr>
          <w:rFonts w:hint="eastAsia" w:ascii="黑体" w:hAnsi="黑体" w:eastAsia="黑体"/>
          <w:sz w:val="32"/>
          <w:szCs w:val="32"/>
        </w:rPr>
        <w:t xml:space="preserve">附件 </w:t>
      </w:r>
    </w:p>
    <w:p>
      <w:pPr>
        <w:spacing w:line="600" w:lineRule="exact"/>
        <w:jc w:val="center"/>
        <w:rPr>
          <w:rFonts w:hint="eastAsia" w:ascii="方正小标宋简体" w:hAnsi="华文中宋" w:eastAsia="方正小标宋简体"/>
          <w:sz w:val="36"/>
          <w:szCs w:val="36"/>
        </w:rPr>
      </w:pPr>
      <w:r>
        <w:rPr>
          <w:rFonts w:hint="eastAsia" w:ascii="方正小标宋简体" w:hAnsi="华文中宋" w:eastAsia="方正小标宋简体"/>
          <w:sz w:val="36"/>
          <w:szCs w:val="36"/>
        </w:rPr>
        <w:t>《县域义务教育优质均衡发展督导评估</w:t>
      </w:r>
    </w:p>
    <w:p>
      <w:pPr>
        <w:spacing w:line="600" w:lineRule="exact"/>
        <w:jc w:val="center"/>
        <w:rPr>
          <w:rFonts w:hint="eastAsia" w:ascii="方正小标宋简体" w:hAnsi="华文中宋" w:eastAsia="方正小标宋简体"/>
          <w:sz w:val="36"/>
          <w:szCs w:val="36"/>
        </w:rPr>
      </w:pPr>
      <w:r>
        <w:rPr>
          <w:rFonts w:hint="eastAsia" w:ascii="方正小标宋简体" w:hAnsi="华文中宋" w:eastAsia="方正小标宋简体"/>
          <w:sz w:val="36"/>
          <w:szCs w:val="36"/>
        </w:rPr>
        <w:t>办法》有关内容说明</w:t>
      </w:r>
    </w:p>
    <w:p>
      <w:pPr>
        <w:spacing w:line="600" w:lineRule="exact"/>
        <w:ind w:firstLine="720"/>
        <w:jc w:val="center"/>
        <w:rPr>
          <w:rFonts w:hint="eastAsia" w:ascii="华文中宋" w:hAnsi="华文中宋" w:eastAsia="华文中宋"/>
          <w:sz w:val="32"/>
          <w:szCs w:val="32"/>
        </w:rPr>
      </w:pPr>
    </w:p>
    <w:p>
      <w:pPr>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1.《县域义务教育优质均衡发展督导评估办法》（以下简称《办法》）所称的县域内义务教育学校，包括小学（含教学点）、一贯制学校、初级中学、完全中学、特殊教育学校。</w:t>
      </w:r>
    </w:p>
    <w:p>
      <w:pPr>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2.督导评估主要依据全国教育事业统计数据和全国教育经费统计数据进行。</w:t>
      </w:r>
    </w:p>
    <w:p>
      <w:pPr>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3.《办法》第六条中对资源配置评估时，不含特殊教育学校、职业中学及不足</w:t>
      </w:r>
      <w:r>
        <w:rPr>
          <w:rFonts w:ascii="仿宋_GB2312" w:hAnsi="仿宋" w:eastAsia="仿宋_GB2312"/>
          <w:sz w:val="32"/>
          <w:szCs w:val="32"/>
        </w:rPr>
        <w:t>50</w:t>
      </w:r>
      <w:r>
        <w:rPr>
          <w:rFonts w:hint="eastAsia" w:ascii="仿宋_GB2312" w:hAnsi="仿宋" w:eastAsia="仿宋_GB2312"/>
          <w:sz w:val="32"/>
          <w:szCs w:val="32"/>
        </w:rPr>
        <w:t>人的教学点。</w:t>
      </w:r>
    </w:p>
    <w:p>
      <w:pPr>
        <w:spacing w:line="600" w:lineRule="exact"/>
        <w:ind w:firstLine="633" w:firstLineChars="198"/>
        <w:rPr>
          <w:rFonts w:hint="eastAsia" w:ascii="仿宋_GB2312" w:hAnsi="仿宋" w:eastAsia="仿宋_GB2312"/>
          <w:sz w:val="32"/>
          <w:szCs w:val="32"/>
        </w:rPr>
      </w:pPr>
      <w:r>
        <w:rPr>
          <w:rFonts w:hint="eastAsia" w:ascii="仿宋_GB2312" w:hAnsi="仿宋" w:eastAsia="仿宋_GB2312"/>
          <w:sz w:val="32"/>
          <w:szCs w:val="32"/>
        </w:rPr>
        <w:t>4．《办法》第六条中所使用的评估方法是计算小学（初中）各项指标的差异系数。</w:t>
      </w:r>
      <w:r>
        <w:rPr>
          <w:rFonts w:hint="eastAsia" w:ascii="仿宋_GB2312" w:eastAsia="仿宋_GB2312"/>
          <w:sz w:val="32"/>
          <w:szCs w:val="32"/>
        </w:rPr>
        <w:t>差异系数也叫变异系数或离散系数，是一组数据的标准差与其均值之比，并将学校规模对均衡程度的影响作为调节因素。</w:t>
      </w:r>
      <w:r>
        <w:rPr>
          <w:rFonts w:hint="eastAsia" w:ascii="仿宋_GB2312" w:hAnsi="仿宋" w:eastAsia="仿宋_GB2312"/>
          <w:sz w:val="32"/>
          <w:szCs w:val="32"/>
        </w:rPr>
        <w:t>小学（初中）各项指标的差异系数值越大，反映均衡水平越低；差异系数值越小，反映均衡水平越高。</w:t>
      </w:r>
    </w:p>
    <w:p>
      <w:pPr>
        <w:spacing w:line="600" w:lineRule="exact"/>
        <w:ind w:firstLine="633" w:firstLineChars="198"/>
        <w:rPr>
          <w:rFonts w:ascii="仿宋_GB2312" w:hAnsi="仿宋" w:eastAsia="仿宋_GB2312"/>
          <w:sz w:val="32"/>
          <w:szCs w:val="32"/>
        </w:rPr>
      </w:pPr>
      <w:r>
        <w:rPr>
          <w:rFonts w:hint="eastAsia" w:ascii="仿宋_GB2312" w:hAnsi="仿宋" w:eastAsia="仿宋_GB2312"/>
          <w:sz w:val="32"/>
          <w:szCs w:val="32"/>
        </w:rPr>
        <w:t>5．一贯制学校和完全中学的网络多媒体教室数、教学仪器设备值、体育运动场馆面积、教学及辅助用房面积等四项指标需要做拆分处理。九年一贯制学校，需根据小学、初中各自规模，按照“一个小学生：一个初中生＝1：1.1”的比例进行拆分，将其小学部、初中部占有部分分别作为单独小学、初中数据。完全中学，需根据初中、高中各自规模，按照“一个初中生：一个高中生＝1：1.2”的比例进行拆分，将其初中部占有部分作为单独初中学校数据。十二年一贯制学校，需根据小学、初中、高中各自规模，按照“一个小学生：一个初中生：一个高中生＝1：1.1：1.32”的比例进行拆分，将其小学部、初中部占有部分分别作为单独小学、初中数据。对于少数地区存在的小学附设幼儿班、初中附设小学班、高中或中职附设初中班的情况，可按照上述办法做相应比例的拆分。</w:t>
      </w:r>
    </w:p>
    <w:p>
      <w:pPr>
        <w:rPr>
          <w:rFonts w:hint="eastAsia" w:eastAsia="仿宋_GB2312"/>
          <w:lang w:eastAsia="zh-CN"/>
        </w:rPr>
      </w:pPr>
      <w:r>
        <w:rPr>
          <w:rFonts w:hint="eastAsia" w:ascii="仿宋_GB2312" w:hAnsi="仿宋" w:eastAsia="仿宋_GB2312"/>
          <w:sz w:val="32"/>
          <w:szCs w:val="32"/>
        </w:rPr>
        <w:t>6.《办法》第九条社会认可度调查的抽样数量，原则上按被评估县常住人口的</w:t>
      </w:r>
      <w:r>
        <w:rPr>
          <w:rFonts w:ascii="仿宋_GB2312" w:hAnsi="仿宋" w:eastAsia="仿宋_GB2312"/>
          <w:sz w:val="32"/>
          <w:szCs w:val="32"/>
        </w:rPr>
        <w:t>1.5</w:t>
      </w:r>
      <w:r>
        <w:rPr>
          <w:rFonts w:hint="eastAsia" w:ascii="仿宋_GB2312" w:hAnsi="仿宋" w:eastAsia="仿宋_GB2312"/>
          <w:sz w:val="32"/>
          <w:szCs w:val="32"/>
        </w:rPr>
        <w:t>‰确定。问卷调查对象中，学生家长的比例不低于</w:t>
      </w:r>
      <w:r>
        <w:rPr>
          <w:rFonts w:ascii="仿宋_GB2312" w:hAnsi="仿宋" w:eastAsia="仿宋_GB2312"/>
          <w:sz w:val="32"/>
          <w:szCs w:val="32"/>
        </w:rPr>
        <w:t>50%</w:t>
      </w:r>
      <w:r>
        <w:rPr>
          <w:rFonts w:hint="eastAsia" w:ascii="仿宋_GB2312" w:hAnsi="仿宋" w:eastAsia="仿宋_GB2312"/>
          <w:sz w:val="32"/>
          <w:szCs w:val="32"/>
        </w:rPr>
        <w:t>，其他各类调查对象数量大体相当</w:t>
      </w:r>
      <w:r>
        <w:rPr>
          <w:rFonts w:hint="eastAsia" w:ascii="仿宋_GB2312" w:hAnsi="仿宋" w:eastAsia="仿宋_GB2312"/>
          <w:sz w:val="32"/>
          <w:szCs w:val="32"/>
          <w:lang w:eastAsia="zh-CN"/>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altName w:val="微软雅黑"/>
    <w:panose1 w:val="03000509000000000000"/>
    <w:charset w:val="86"/>
    <w:family w:val="script"/>
    <w:pitch w:val="default"/>
    <w:sig w:usb0="00000000" w:usb1="00000000" w:usb2="00000010" w:usb3="00000000" w:csb0="00040000" w:csb1="00000000"/>
  </w:font>
  <w:font w:name="仿宋_GB2312">
    <w:altName w:val="微软雅黑"/>
    <w:panose1 w:val="02010609030101010101"/>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8CF3C50" w:usb2="00000016" w:usb3="00000000" w:csb0="0004001F" w:csb1="00000000"/>
  </w:font>
  <w:font w:name="仿宋">
    <w:altName w:val="微软雅黑"/>
    <w:panose1 w:val="02010609060101010101"/>
    <w:charset w:val="86"/>
    <w:family w:val="modern"/>
    <w:pitch w:val="default"/>
    <w:sig w:usb0="00000000" w:usb1="00000000" w:usb2="00000016" w:usb3="00000000" w:csb0="00040001" w:csb1="00000000"/>
  </w:font>
  <w:font w:name="华文中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91A30F5"/>
    <w:rsid w:val="391A30F5"/>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2018-11-03T07:46:00Z</dcterms:created>
  <dc:creator>热爱学习</dc:creator>
  <cp:lastModifiedBy>热爱学习</cp:lastModifiedBy>
  <dcterms:modified xsi:type="dcterms:W3CDTF">2018-11-03T07:47:08Z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