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FE" w:rsidRPr="00F35B4D" w:rsidRDefault="000B14FE" w:rsidP="000B14FE">
      <w:pPr>
        <w:spacing w:line="540" w:lineRule="exact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 w:rsidRPr="00544274">
        <w:rPr>
          <w:rFonts w:ascii="黑体" w:eastAsia="黑体" w:hint="eastAsia"/>
          <w:sz w:val="32"/>
          <w:szCs w:val="32"/>
        </w:rPr>
        <w:t>附件1</w:t>
      </w:r>
      <w:r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各市</w:t>
      </w:r>
      <w:r w:rsidRPr="00F35B4D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“全面改薄”项目进展情况统计表</w:t>
      </w:r>
    </w:p>
    <w:p w:rsidR="000B14FE" w:rsidRPr="00D87509" w:rsidRDefault="000B14FE" w:rsidP="000B14FE">
      <w:pPr>
        <w:spacing w:line="580" w:lineRule="exact"/>
        <w:jc w:val="center"/>
        <w:rPr>
          <w:rFonts w:ascii="方正小标宋_GBK" w:eastAsia="方正小标宋_GBK"/>
          <w:sz w:val="24"/>
        </w:rPr>
      </w:pP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>（数据取自山东省“全面改薄”信息管理平台）单位：万元、万平方米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056"/>
        <w:gridCol w:w="1056"/>
        <w:gridCol w:w="969"/>
        <w:gridCol w:w="1056"/>
        <w:gridCol w:w="864"/>
        <w:gridCol w:w="1056"/>
        <w:gridCol w:w="1266"/>
        <w:gridCol w:w="1266"/>
        <w:gridCol w:w="1266"/>
        <w:gridCol w:w="1266"/>
      </w:tblGrid>
      <w:tr w:rsidR="0020208A" w:rsidRPr="00827484" w:rsidTr="00835EA5">
        <w:trPr>
          <w:trHeight w:val="624"/>
          <w:jc w:val="center"/>
        </w:trPr>
        <w:tc>
          <w:tcPr>
            <w:tcW w:w="0" w:type="auto"/>
            <w:vMerge w:val="restart"/>
            <w:vAlign w:val="center"/>
          </w:tcPr>
          <w:p w:rsidR="0020208A" w:rsidRPr="00827484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20208A" w:rsidRPr="00827484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20208A" w:rsidRPr="00827484" w:rsidRDefault="0020208A" w:rsidP="00835EA5">
            <w:pPr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</w:tr>
      <w:tr w:rsidR="0020208A" w:rsidRPr="00827484" w:rsidTr="00835EA5">
        <w:trPr>
          <w:trHeight w:val="624"/>
          <w:jc w:val="center"/>
        </w:trPr>
        <w:tc>
          <w:tcPr>
            <w:tcW w:w="0" w:type="auto"/>
            <w:vMerge/>
            <w:vAlign w:val="center"/>
          </w:tcPr>
          <w:p w:rsidR="0020208A" w:rsidRPr="00827484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0208A" w:rsidRPr="00827484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0208A" w:rsidRPr="00827484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开工面积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0208A" w:rsidRPr="00827484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0208A" w:rsidRPr="00827484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竣工面积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0208A" w:rsidRPr="00827484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0208A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  <w:p w:rsidR="0020208A" w:rsidRPr="00827484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</w:t>
            </w: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0208A" w:rsidRPr="00827484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0208A" w:rsidRPr="00827484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0208A" w:rsidRPr="00827484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0208A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  <w:p w:rsidR="0020208A" w:rsidRPr="00827484" w:rsidRDefault="0020208A" w:rsidP="00835EA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全省排名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2,139.47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2,121.84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99.18%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1,816.75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84.92%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800,638.73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759,011.94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94.80%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济南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23.89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24.13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101.03%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20.46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85.66%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11,445.52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11,100.85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96.99%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淄博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19.33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21.73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112.37%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17.23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89.10%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6,240.10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7,235.45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115.95%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枣庄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91.01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92.00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101.08%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66.17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72.70%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26,389.27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20,744.04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78.61%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15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东营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10.23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6.83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66.71%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6.83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66.71%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2,121.85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2,140.13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100.86%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6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烟台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85.01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77.16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90.77%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66.21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77.88%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38,473.02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38,113.23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99.06%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潍坊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79.15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83.20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105.12%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70.25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88.76%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15,810.60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15,883.27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100.46%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济宁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203.52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191.94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94.31%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176.82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86.88%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80,683.85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81,982.27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101.61%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5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泰安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76.16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77.57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101.86%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60.37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79.27%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30,168.97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29,712.43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98.49%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日照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102.55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109.19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106.48%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87.74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85.55%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35,249.08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36,702.13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104.12%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3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莱芜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22.42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23.89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106.56%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19.18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85.56%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11,164.32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11,655.50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104.40%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2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临沂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485.34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430.24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88.65%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405.57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83.56%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176,498.27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166,478.88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94.32%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12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德州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206.11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246.35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119.52%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193.01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93.64%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73,743.16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75,145.05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101.90%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聊城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161.90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173.67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107.27%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141.10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87.15%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64,303.09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57,256.15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89.04%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14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滨州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88.21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80.20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90.93%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71.61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81.19%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20,376.15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19,430.63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95.36%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11</w:t>
            </w:r>
          </w:p>
        </w:tc>
      </w:tr>
      <w:tr w:rsidR="0020208A" w:rsidRPr="009164C0" w:rsidTr="00835EA5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20208A" w:rsidRPr="009164C0" w:rsidRDefault="0020208A" w:rsidP="00835EA5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菏泽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484.64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483.74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99.82%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 xml:space="preserve"> 414.21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0F4F0D" w:rsidRDefault="0020208A" w:rsidP="00835EA5">
            <w:r w:rsidRPr="000F4F0D">
              <w:t>85.47%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207,971.48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 xml:space="preserve"> 185,431.93 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422A4B" w:rsidRDefault="0020208A" w:rsidP="00835EA5">
            <w:r w:rsidRPr="00422A4B">
              <w:t>89.16%</w:t>
            </w:r>
          </w:p>
        </w:tc>
        <w:tc>
          <w:tcPr>
            <w:tcW w:w="0" w:type="auto"/>
            <w:shd w:val="clear" w:color="auto" w:fill="auto"/>
            <w:noWrap/>
          </w:tcPr>
          <w:p w:rsidR="0020208A" w:rsidRPr="006962F3" w:rsidRDefault="0020208A" w:rsidP="00835EA5">
            <w:pPr>
              <w:jc w:val="center"/>
              <w:rPr>
                <w:b/>
              </w:rPr>
            </w:pPr>
            <w:r w:rsidRPr="006962F3">
              <w:rPr>
                <w:b/>
              </w:rPr>
              <w:t>13</w:t>
            </w:r>
          </w:p>
        </w:tc>
      </w:tr>
    </w:tbl>
    <w:p w:rsidR="0002232F" w:rsidRPr="000B14FE" w:rsidRDefault="0002232F" w:rsidP="000B14FE">
      <w:bookmarkStart w:id="0" w:name="_GoBack"/>
      <w:bookmarkEnd w:id="0"/>
    </w:p>
    <w:sectPr w:rsidR="0002232F" w:rsidRPr="000B14FE" w:rsidSect="004D06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0A" w:rsidRDefault="00A1720A" w:rsidP="004D06D6">
      <w:r>
        <w:separator/>
      </w:r>
    </w:p>
  </w:endnote>
  <w:endnote w:type="continuationSeparator" w:id="0">
    <w:p w:rsidR="00A1720A" w:rsidRDefault="00A1720A" w:rsidP="004D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auto"/>
    <w:pitch w:val="default"/>
    <w:sig w:usb0="00000000" w:usb1="080E0000" w:usb2="0000000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0A" w:rsidRDefault="00A1720A" w:rsidP="004D06D6">
      <w:r>
        <w:separator/>
      </w:r>
    </w:p>
  </w:footnote>
  <w:footnote w:type="continuationSeparator" w:id="0">
    <w:p w:rsidR="00A1720A" w:rsidRDefault="00A1720A" w:rsidP="004D0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D8"/>
    <w:rsid w:val="0002232F"/>
    <w:rsid w:val="000B14FE"/>
    <w:rsid w:val="00194A5B"/>
    <w:rsid w:val="0020208A"/>
    <w:rsid w:val="0040422A"/>
    <w:rsid w:val="004D06D6"/>
    <w:rsid w:val="006B22D8"/>
    <w:rsid w:val="00A1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0AA4F"/>
  <w15:chartTrackingRefBased/>
  <w15:docId w15:val="{C87AF761-561B-427B-92DC-51A9337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6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2017-04-19T07:09:00Z</dcterms:created>
  <dcterms:modified xsi:type="dcterms:W3CDTF">2017-04-19T07:27:00Z</dcterms:modified>
</cp:coreProperties>
</file>