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5A2D" w:rsidRDefault="000E17A9" w:rsidP="00EC5541">
      <w:pPr>
        <w:widowControl/>
        <w:spacing w:after="180" w:line="600" w:lineRule="atLeast"/>
        <w:jc w:val="center"/>
        <w:outlineLvl w:val="0"/>
        <w:rPr>
          <w:rFonts w:ascii="Helvetica" w:eastAsia="宋体" w:hAnsi="Helvetica" w:cs="Helvetica"/>
          <w:b/>
          <w:bCs/>
          <w:color w:val="3B3B3B"/>
          <w:kern w:val="36"/>
          <w:sz w:val="42"/>
          <w:szCs w:val="42"/>
        </w:rPr>
      </w:pPr>
      <w:r>
        <w:rPr>
          <w:rFonts w:ascii="Helvetica" w:eastAsia="宋体" w:hAnsi="Helvetica" w:cs="Helvetica" w:hint="eastAsia"/>
          <w:b/>
          <w:bCs/>
          <w:color w:val="3B3B3B"/>
          <w:kern w:val="36"/>
          <w:sz w:val="42"/>
          <w:szCs w:val="42"/>
        </w:rPr>
        <w:t>分析化学</w:t>
      </w:r>
      <w:r>
        <w:rPr>
          <w:rFonts w:ascii="Helvetica" w:eastAsia="宋体" w:hAnsi="Helvetica" w:cs="Helvetica"/>
          <w:b/>
          <w:bCs/>
          <w:color w:val="3B3B3B"/>
          <w:kern w:val="36"/>
          <w:sz w:val="42"/>
          <w:szCs w:val="42"/>
        </w:rPr>
        <w:t>教学科研</w:t>
      </w:r>
      <w:r w:rsidR="001B5A2D" w:rsidRPr="001B5A2D">
        <w:rPr>
          <w:rFonts w:ascii="Helvetica" w:eastAsia="宋体" w:hAnsi="Helvetica" w:cs="Helvetica"/>
          <w:b/>
          <w:bCs/>
          <w:color w:val="3B3B3B"/>
          <w:kern w:val="36"/>
          <w:sz w:val="42"/>
          <w:szCs w:val="42"/>
        </w:rPr>
        <w:t>教师团队入选</w:t>
      </w:r>
      <w:r w:rsidR="001B5A2D" w:rsidRPr="001B5A2D">
        <w:rPr>
          <w:rFonts w:ascii="Helvetica" w:eastAsia="宋体" w:hAnsi="Helvetica" w:cs="Helvetica"/>
          <w:b/>
          <w:bCs/>
          <w:color w:val="3B3B3B"/>
          <w:kern w:val="36"/>
          <w:sz w:val="42"/>
          <w:szCs w:val="42"/>
        </w:rPr>
        <w:t>“</w:t>
      </w:r>
      <w:r w:rsidR="001B5A2D" w:rsidRPr="001B5A2D">
        <w:rPr>
          <w:rFonts w:ascii="Helvetica" w:eastAsia="宋体" w:hAnsi="Helvetica" w:cs="Helvetica"/>
          <w:b/>
          <w:bCs/>
          <w:color w:val="3B3B3B"/>
          <w:kern w:val="36"/>
          <w:sz w:val="42"/>
          <w:szCs w:val="42"/>
        </w:rPr>
        <w:t>全国高校黄大年式教师团队</w:t>
      </w:r>
      <w:r w:rsidR="001B5A2D" w:rsidRPr="001B5A2D">
        <w:rPr>
          <w:rFonts w:ascii="Helvetica" w:eastAsia="宋体" w:hAnsi="Helvetica" w:cs="Helvetica"/>
          <w:b/>
          <w:bCs/>
          <w:color w:val="3B3B3B"/>
          <w:kern w:val="36"/>
          <w:sz w:val="42"/>
          <w:szCs w:val="42"/>
        </w:rPr>
        <w:t>”</w:t>
      </w:r>
    </w:p>
    <w:p w:rsidR="00EB545F" w:rsidRPr="001B5A2D" w:rsidRDefault="00EB545F" w:rsidP="001B5A2D">
      <w:pPr>
        <w:widowControl/>
        <w:spacing w:after="180" w:line="600" w:lineRule="atLeast"/>
        <w:jc w:val="left"/>
        <w:outlineLvl w:val="0"/>
        <w:rPr>
          <w:rFonts w:ascii="Helvetica" w:eastAsia="宋体" w:hAnsi="Helvetica" w:cs="Helvetica"/>
          <w:b/>
          <w:bCs/>
          <w:color w:val="3B3B3B"/>
          <w:kern w:val="36"/>
          <w:sz w:val="42"/>
          <w:szCs w:val="42"/>
        </w:rPr>
      </w:pPr>
    </w:p>
    <w:p w:rsidR="00767006" w:rsidRPr="002010C5" w:rsidRDefault="000E17A9" w:rsidP="002010C5">
      <w:pPr>
        <w:spacing w:line="360" w:lineRule="auto"/>
        <w:ind w:firstLineChars="200" w:firstLine="480"/>
        <w:rPr>
          <w:rFonts w:ascii="仿宋" w:eastAsia="仿宋" w:hAnsi="仿宋"/>
          <w:sz w:val="24"/>
          <w:szCs w:val="24"/>
        </w:rPr>
      </w:pPr>
      <w:r w:rsidRPr="002010C5">
        <w:rPr>
          <w:rFonts w:ascii="仿宋" w:eastAsia="仿宋" w:hAnsi="仿宋" w:hint="eastAsia"/>
          <w:sz w:val="24"/>
          <w:szCs w:val="24"/>
        </w:rPr>
        <w:t>近日</w:t>
      </w:r>
      <w:r w:rsidR="001B5A2D" w:rsidRPr="002010C5">
        <w:rPr>
          <w:rFonts w:ascii="仿宋" w:eastAsia="仿宋" w:hAnsi="仿宋"/>
          <w:sz w:val="24"/>
          <w:szCs w:val="24"/>
        </w:rPr>
        <w:t>，教育部公示了</w:t>
      </w:r>
      <w:r w:rsidR="004808F3">
        <w:rPr>
          <w:rFonts w:ascii="仿宋" w:eastAsia="仿宋" w:hAnsi="仿宋" w:hint="eastAsia"/>
          <w:sz w:val="24"/>
          <w:szCs w:val="24"/>
        </w:rPr>
        <w:t>“</w:t>
      </w:r>
      <w:r w:rsidR="004808F3" w:rsidRPr="002010C5">
        <w:rPr>
          <w:rFonts w:ascii="仿宋" w:eastAsia="仿宋" w:hAnsi="仿宋"/>
          <w:sz w:val="24"/>
          <w:szCs w:val="24"/>
        </w:rPr>
        <w:t>全国高校黄大年式教师团队</w:t>
      </w:r>
      <w:r w:rsidR="004808F3">
        <w:rPr>
          <w:rFonts w:ascii="仿宋" w:eastAsia="仿宋" w:hAnsi="仿宋" w:hint="eastAsia"/>
          <w:sz w:val="24"/>
          <w:szCs w:val="24"/>
        </w:rPr>
        <w:t>”</w:t>
      </w:r>
      <w:r w:rsidR="001B5A2D" w:rsidRPr="002010C5">
        <w:rPr>
          <w:rFonts w:ascii="仿宋" w:eastAsia="仿宋" w:hAnsi="仿宋"/>
          <w:sz w:val="24"/>
          <w:szCs w:val="24"/>
        </w:rPr>
        <w:t>名单，</w:t>
      </w:r>
      <w:r w:rsidR="00EC5541">
        <w:rPr>
          <w:rFonts w:ascii="仿宋" w:eastAsia="仿宋" w:hAnsi="仿宋" w:hint="eastAsia"/>
          <w:sz w:val="24"/>
          <w:szCs w:val="24"/>
        </w:rPr>
        <w:t>山东师范大学</w:t>
      </w:r>
      <w:r w:rsidR="00045258" w:rsidRPr="002010C5">
        <w:rPr>
          <w:rFonts w:ascii="仿宋" w:eastAsia="仿宋" w:hAnsi="仿宋" w:hint="eastAsia"/>
          <w:sz w:val="24"/>
          <w:szCs w:val="24"/>
        </w:rPr>
        <w:t>唐波教授领衔的分析化学教学科研教师团队荣登榜单。全国共有包括北京大学、清华大学等200所高校的201支团队入选。</w:t>
      </w:r>
      <w:r w:rsidRPr="002010C5">
        <w:rPr>
          <w:rFonts w:ascii="仿宋" w:eastAsia="仿宋" w:hAnsi="仿宋" w:hint="eastAsia"/>
          <w:sz w:val="24"/>
          <w:szCs w:val="24"/>
        </w:rPr>
        <w:t>团队负责人基本都是各自领域领军科学家和知名学者，包括数十位两院院士、国家千人计划入选者、国家杰青、长江学者特聘教授等。</w:t>
      </w:r>
    </w:p>
    <w:p w:rsidR="001B5A2D" w:rsidRDefault="000E17A9" w:rsidP="002010C5">
      <w:pPr>
        <w:spacing w:line="360" w:lineRule="auto"/>
        <w:ind w:firstLineChars="200" w:firstLine="480"/>
        <w:rPr>
          <w:rFonts w:ascii="仿宋" w:eastAsia="仿宋" w:hAnsi="仿宋" w:cs="Helvetica"/>
          <w:color w:val="3B3B3B"/>
          <w:kern w:val="0"/>
          <w:sz w:val="24"/>
          <w:szCs w:val="24"/>
        </w:rPr>
      </w:pPr>
      <w:r w:rsidRPr="002010C5">
        <w:rPr>
          <w:rFonts w:ascii="仿宋" w:eastAsia="仿宋" w:hAnsi="仿宋" w:hint="eastAsia"/>
          <w:sz w:val="24"/>
          <w:szCs w:val="24"/>
        </w:rPr>
        <w:t>山东师范大学分析化学教学科研团队以973 首席科学家、</w:t>
      </w:r>
      <w:r w:rsidR="00D95E9A">
        <w:rPr>
          <w:rFonts w:ascii="仿宋" w:eastAsia="仿宋" w:hAnsi="仿宋" w:hint="eastAsia"/>
          <w:sz w:val="24"/>
          <w:szCs w:val="24"/>
        </w:rPr>
        <w:t>百千万人才工程万人计划领军人才、</w:t>
      </w:r>
      <w:r w:rsidRPr="002010C5">
        <w:rPr>
          <w:rFonts w:ascii="仿宋" w:eastAsia="仿宋" w:hAnsi="仿宋" w:hint="eastAsia"/>
          <w:sz w:val="24"/>
          <w:szCs w:val="24"/>
        </w:rPr>
        <w:t>国家杰青唐波教授为带头人，承担了分析化学学科相关的教学和科研工作，是一个具有扎实过硬的专业知识、勇于创新的学术氛围以及团结协作的良好风气的优秀集体。该团队共有教师23 人，其中教授9 人、副教授8 人，有18 名教师具有博士学位，7 人</w:t>
      </w:r>
      <w:r w:rsidRPr="00767006">
        <w:rPr>
          <w:rFonts w:ascii="仿宋" w:eastAsia="仿宋" w:hAnsi="仿宋" w:cs="Helvetica" w:hint="eastAsia"/>
          <w:color w:val="3B3B3B"/>
          <w:kern w:val="0"/>
          <w:sz w:val="24"/>
          <w:szCs w:val="24"/>
        </w:rPr>
        <w:t>为博士生导师、18 人为硕士生导师。团队成员具有丰富的教学经验，在教学一线兢兢业业、情系学生、教书育人，教学成果丰硕，以专业知识和高尚师德赢得了学生的尊重；团队具备良好的创新精神，立足国际前沿研究领域，不断攀登科研高峰，科</w:t>
      </w:r>
      <w:r w:rsidR="00D95E9A">
        <w:rPr>
          <w:rFonts w:ascii="仿宋" w:eastAsia="仿宋" w:hAnsi="仿宋" w:cs="Helvetica" w:hint="eastAsia"/>
          <w:color w:val="3B3B3B"/>
          <w:kern w:val="0"/>
          <w:sz w:val="24"/>
          <w:szCs w:val="24"/>
        </w:rPr>
        <w:t>研成果丰硕，多次获得国家级、省部</w:t>
      </w:r>
      <w:r w:rsidRPr="00767006">
        <w:rPr>
          <w:rFonts w:ascii="仿宋" w:eastAsia="仿宋" w:hAnsi="仿宋" w:cs="Helvetica" w:hint="eastAsia"/>
          <w:color w:val="3B3B3B"/>
          <w:kern w:val="0"/>
          <w:sz w:val="24"/>
          <w:szCs w:val="24"/>
        </w:rPr>
        <w:t>级奖励；积极奉献服务社会，受到了国内外同行的赞誉，赢得了良好的社会声誉。</w:t>
      </w:r>
    </w:p>
    <w:p w:rsidR="002010C5" w:rsidRPr="001B5A2D" w:rsidRDefault="002010C5" w:rsidP="002010C5">
      <w:pPr>
        <w:spacing w:line="360" w:lineRule="auto"/>
        <w:ind w:firstLineChars="200" w:firstLine="480"/>
        <w:rPr>
          <w:rFonts w:ascii="仿宋" w:eastAsia="仿宋" w:hAnsi="仿宋" w:cs="Helvetica"/>
          <w:color w:val="3B3B3B"/>
          <w:kern w:val="0"/>
          <w:sz w:val="24"/>
          <w:szCs w:val="24"/>
        </w:rPr>
      </w:pPr>
    </w:p>
    <w:p w:rsidR="00045258" w:rsidRPr="00767006" w:rsidRDefault="00045258" w:rsidP="00FC5163">
      <w:pPr>
        <w:spacing w:line="360" w:lineRule="auto"/>
        <w:ind w:firstLineChars="200" w:firstLine="482"/>
        <w:rPr>
          <w:rFonts w:ascii="仿宋" w:eastAsia="仿宋" w:hAnsi="仿宋"/>
          <w:b/>
          <w:sz w:val="24"/>
          <w:szCs w:val="24"/>
        </w:rPr>
      </w:pPr>
      <w:r w:rsidRPr="00767006">
        <w:rPr>
          <w:rFonts w:ascii="仿宋" w:eastAsia="仿宋" w:hAnsi="仿宋" w:hint="eastAsia"/>
          <w:b/>
          <w:sz w:val="24"/>
          <w:szCs w:val="24"/>
        </w:rPr>
        <w:t xml:space="preserve">教育为本，科学全面育人  </w:t>
      </w:r>
    </w:p>
    <w:p w:rsidR="00045258" w:rsidRPr="00767006" w:rsidRDefault="00045258" w:rsidP="00FC5163">
      <w:pPr>
        <w:spacing w:line="360" w:lineRule="auto"/>
        <w:ind w:firstLineChars="200" w:firstLine="480"/>
        <w:rPr>
          <w:rFonts w:ascii="仿宋" w:eastAsia="仿宋" w:hAnsi="仿宋"/>
          <w:sz w:val="24"/>
          <w:szCs w:val="24"/>
        </w:rPr>
      </w:pPr>
      <w:r w:rsidRPr="00767006">
        <w:rPr>
          <w:rFonts w:ascii="仿宋" w:eastAsia="仿宋" w:hAnsi="仿宋" w:hint="eastAsia"/>
          <w:sz w:val="24"/>
          <w:szCs w:val="24"/>
        </w:rPr>
        <w:t>唐波教授1994年于南开大学化学系获理学博士，同年引进到山东师范大学任教。面对社会上诸多诱惑，唐波毅然选择教书育人，并投身到科研创新中去。他先后培养博士研究生20余名、硕士研究生100余名。毕业的博士生中有的成为中科院的研究员，有的成为知名大学的教授、博导。博士研究生中有4人的毕业论文被评选为山东省优秀博士论文，硕士生中有9人的毕业论文评选为山东省优秀硕士论文，有1人的科研成果被评为2006年山东省首届研究生优秀科研创新成果一等奖，有多人进入</w:t>
      </w:r>
      <w:r w:rsidR="00D95E9A">
        <w:rPr>
          <w:rFonts w:ascii="仿宋" w:eastAsia="仿宋" w:hAnsi="仿宋" w:hint="eastAsia"/>
          <w:sz w:val="24"/>
          <w:szCs w:val="24"/>
        </w:rPr>
        <w:t>美国哥伦比亚大学、康奈尔大学、斯坦福大学、</w:t>
      </w:r>
      <w:r w:rsidRPr="00767006">
        <w:rPr>
          <w:rFonts w:ascii="仿宋" w:eastAsia="仿宋" w:hAnsi="仿宋" w:hint="eastAsia"/>
          <w:sz w:val="24"/>
          <w:szCs w:val="24"/>
        </w:rPr>
        <w:t>佐治</w:t>
      </w:r>
      <w:proofErr w:type="gramStart"/>
      <w:r w:rsidRPr="00767006">
        <w:rPr>
          <w:rFonts w:ascii="仿宋" w:eastAsia="仿宋" w:hAnsi="仿宋" w:hint="eastAsia"/>
          <w:sz w:val="24"/>
          <w:szCs w:val="24"/>
        </w:rPr>
        <w:t>亚州</w:t>
      </w:r>
      <w:proofErr w:type="gramEnd"/>
      <w:r w:rsidRPr="00767006">
        <w:rPr>
          <w:rFonts w:ascii="仿宋" w:eastAsia="仿宋" w:hAnsi="仿宋" w:hint="eastAsia"/>
          <w:sz w:val="24"/>
          <w:szCs w:val="24"/>
        </w:rPr>
        <w:t>立大学、弗吉尼亚理工大学、</w:t>
      </w:r>
      <w:r w:rsidR="00D95E9A">
        <w:rPr>
          <w:rFonts w:ascii="仿宋" w:eastAsia="仿宋" w:hAnsi="仿宋" w:hint="eastAsia"/>
          <w:sz w:val="24"/>
          <w:szCs w:val="24"/>
        </w:rPr>
        <w:t>加拿大阿尔伯塔大学、</w:t>
      </w:r>
      <w:r w:rsidRPr="00767006">
        <w:rPr>
          <w:rFonts w:ascii="仿宋" w:eastAsia="仿宋" w:hAnsi="仿宋" w:hint="eastAsia"/>
          <w:sz w:val="24"/>
          <w:szCs w:val="24"/>
        </w:rPr>
        <w:t>新加坡国立大学等高校</w:t>
      </w:r>
      <w:r w:rsidRPr="00767006">
        <w:rPr>
          <w:rFonts w:ascii="仿宋" w:eastAsia="仿宋" w:hAnsi="仿宋" w:hint="eastAsia"/>
          <w:sz w:val="24"/>
          <w:szCs w:val="24"/>
        </w:rPr>
        <w:lastRenderedPageBreak/>
        <w:t>攻读博士学位或从事博士后研究。2001年唐波获得“山东十大高校优秀教师”，2006年被评为“山东省首届优秀研究生指导教师”，并成为分析化学省级教学团队的带头人。</w:t>
      </w:r>
    </w:p>
    <w:p w:rsidR="00045258" w:rsidRDefault="00045258" w:rsidP="00FC5163">
      <w:pPr>
        <w:spacing w:line="360" w:lineRule="auto"/>
        <w:ind w:firstLineChars="200" w:firstLine="480"/>
        <w:rPr>
          <w:rFonts w:ascii="仿宋" w:eastAsia="仿宋" w:hAnsi="仿宋"/>
          <w:sz w:val="24"/>
          <w:szCs w:val="24"/>
        </w:rPr>
      </w:pPr>
      <w:r w:rsidRPr="00767006">
        <w:rPr>
          <w:rFonts w:ascii="仿宋" w:eastAsia="仿宋" w:hAnsi="仿宋" w:hint="eastAsia"/>
          <w:sz w:val="24"/>
          <w:szCs w:val="24"/>
        </w:rPr>
        <w:t>在唐波教授的带动下，团队成员忘我的投身教学，承担了化学化工与材料科学学院及相关学院每年共950人次的分析化学相关专业本科和研究生教学工作。团队教师不断创新教育理念、注重教材建设（</w:t>
      </w:r>
      <w:r w:rsidR="00D95E9A" w:rsidRPr="00767006">
        <w:rPr>
          <w:rFonts w:ascii="仿宋" w:eastAsia="仿宋" w:hAnsi="仿宋" w:hint="eastAsia"/>
          <w:sz w:val="24"/>
          <w:szCs w:val="24"/>
        </w:rPr>
        <w:t>联合</w:t>
      </w:r>
      <w:r w:rsidRPr="00767006">
        <w:rPr>
          <w:rFonts w:ascii="仿宋" w:eastAsia="仿宋" w:hAnsi="仿宋" w:hint="eastAsia"/>
          <w:sz w:val="24"/>
          <w:szCs w:val="24"/>
        </w:rPr>
        <w:t>全国十所师范大学主编分析化学系列教材）、改进教学方法，注重学生知识系统性、动手能力、创新能力的培养。唐波、董育斌等获山东省研究生教育省级教学成果奖。多名教师参加指导国家级和校级大学生创新创业实验项目， 在2015年全国大学生化学实验技能竞赛上有3人分别获一、二、三等奖。另外，团队成员在学校各种教师评比中获得荣誉，如徐克花、陈蓁蓁、李娜和王栩四位教师获得了山东师范大学十佳优秀教师称号；李平和陈蓁蓁评为山东师范大学教学能手；徐克花、李平、李娜及王晓蕾等教师被评为山东师范大学优秀研究生/本科生指导教师；李平</w:t>
      </w:r>
      <w:proofErr w:type="gramStart"/>
      <w:r w:rsidRPr="00767006">
        <w:rPr>
          <w:rFonts w:ascii="仿宋" w:eastAsia="仿宋" w:hAnsi="仿宋" w:hint="eastAsia"/>
          <w:sz w:val="24"/>
          <w:szCs w:val="24"/>
        </w:rPr>
        <w:t>老师获</w:t>
      </w:r>
      <w:proofErr w:type="gramEnd"/>
      <w:r w:rsidRPr="00767006">
        <w:rPr>
          <w:rFonts w:ascii="仿宋" w:eastAsia="仿宋" w:hAnsi="仿宋" w:hint="eastAsia"/>
          <w:sz w:val="24"/>
          <w:szCs w:val="24"/>
        </w:rPr>
        <w:t>山东师范大学师德标兵荣誉称号；徐克花、李平、程桂英、王栩等教师多次获得山东师范大学优秀教学奖。</w:t>
      </w:r>
    </w:p>
    <w:p w:rsidR="00FC1C3C" w:rsidRDefault="00FC1C3C" w:rsidP="00FC5163">
      <w:pPr>
        <w:spacing w:line="360" w:lineRule="auto"/>
        <w:ind w:firstLineChars="200" w:firstLine="480"/>
        <w:rPr>
          <w:rFonts w:ascii="仿宋" w:eastAsia="仿宋" w:hAnsi="仿宋"/>
          <w:sz w:val="24"/>
          <w:szCs w:val="24"/>
        </w:rPr>
      </w:pPr>
    </w:p>
    <w:p w:rsidR="00045258" w:rsidRDefault="00BA0976" w:rsidP="00FC1C3C">
      <w:pPr>
        <w:spacing w:line="360" w:lineRule="auto"/>
        <w:jc w:val="center"/>
        <w:rPr>
          <w:rFonts w:ascii="仿宋" w:eastAsia="仿宋" w:hAnsi="仿宋"/>
          <w:noProof/>
          <w:sz w:val="24"/>
          <w:szCs w:val="24"/>
        </w:rPr>
      </w:pPr>
      <w:r>
        <w:rPr>
          <w:noProof/>
        </w:rPr>
        <w:drawing>
          <wp:inline distT="0" distB="0" distL="0" distR="0" wp14:anchorId="3C7C4269" wp14:editId="2ABA6B32">
            <wp:extent cx="3526804" cy="3427895"/>
            <wp:effectExtent l="0" t="0" r="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8"/>
                    <a:stretch>
                      <a:fillRect/>
                    </a:stretch>
                  </pic:blipFill>
                  <pic:spPr>
                    <a:xfrm>
                      <a:off x="0" y="0"/>
                      <a:ext cx="3526094" cy="3427205"/>
                    </a:xfrm>
                    <a:prstGeom prst="rect">
                      <a:avLst/>
                    </a:prstGeom>
                  </pic:spPr>
                </pic:pic>
              </a:graphicData>
            </a:graphic>
          </wp:inline>
        </w:drawing>
      </w:r>
      <w:bookmarkStart w:id="0" w:name="_GoBack"/>
      <w:bookmarkEnd w:id="0"/>
    </w:p>
    <w:p w:rsidR="00FC1C3C" w:rsidRPr="00767006" w:rsidRDefault="00FC1C3C" w:rsidP="00FC1C3C">
      <w:pPr>
        <w:spacing w:line="360" w:lineRule="auto"/>
        <w:jc w:val="center"/>
        <w:rPr>
          <w:rFonts w:ascii="仿宋" w:eastAsia="仿宋" w:hAnsi="仿宋"/>
          <w:sz w:val="24"/>
          <w:szCs w:val="24"/>
        </w:rPr>
      </w:pPr>
    </w:p>
    <w:p w:rsidR="00045258" w:rsidRPr="00767006" w:rsidRDefault="00045258" w:rsidP="00FC5163">
      <w:pPr>
        <w:spacing w:line="360" w:lineRule="auto"/>
        <w:ind w:firstLineChars="200" w:firstLine="482"/>
        <w:rPr>
          <w:rFonts w:ascii="仿宋" w:eastAsia="仿宋" w:hAnsi="仿宋"/>
          <w:b/>
          <w:sz w:val="24"/>
          <w:szCs w:val="24"/>
        </w:rPr>
      </w:pPr>
      <w:r w:rsidRPr="00767006">
        <w:rPr>
          <w:rFonts w:ascii="仿宋" w:eastAsia="仿宋" w:hAnsi="仿宋" w:hint="eastAsia"/>
          <w:b/>
          <w:sz w:val="24"/>
          <w:szCs w:val="24"/>
        </w:rPr>
        <w:lastRenderedPageBreak/>
        <w:t>团结协作，勇攀科技高峰</w:t>
      </w:r>
    </w:p>
    <w:p w:rsidR="00045258" w:rsidRPr="00767006" w:rsidRDefault="00045258" w:rsidP="00FC5163">
      <w:pPr>
        <w:spacing w:line="360" w:lineRule="auto"/>
        <w:ind w:firstLineChars="200" w:firstLine="480"/>
        <w:rPr>
          <w:rFonts w:ascii="仿宋" w:eastAsia="仿宋" w:hAnsi="仿宋"/>
          <w:sz w:val="24"/>
          <w:szCs w:val="24"/>
        </w:rPr>
      </w:pPr>
      <w:r w:rsidRPr="00767006">
        <w:rPr>
          <w:rFonts w:ascii="仿宋" w:eastAsia="仿宋" w:hAnsi="仿宋" w:hint="eastAsia"/>
          <w:sz w:val="24"/>
          <w:szCs w:val="24"/>
        </w:rPr>
        <w:t>分析化学团队的教师们不仅教学成果丰硕，在科研工作上同样出类拔萃。他们立足世界科研的前沿领域，创新思维、勇于争先，在荧光探针的设计合成及生物学应用、活体及细胞内重要活性分子传感和肿瘤早期诊治方面做出了令人瞩目的成就，相关工作的研究水平已处于世界领先。目前，团队合成探针的研究成果不仅被各类著名期刊多次引用，美国、日本、法国、德国等多个科研机构也来函索要所合成的探针。</w:t>
      </w:r>
      <w:r w:rsidR="00D95E9A">
        <w:rPr>
          <w:rFonts w:ascii="仿宋" w:eastAsia="仿宋" w:hAnsi="仿宋" w:hint="eastAsia"/>
          <w:sz w:val="24"/>
          <w:szCs w:val="24"/>
        </w:rPr>
        <w:t>近五年来，</w:t>
      </w:r>
      <w:r w:rsidRPr="00767006">
        <w:rPr>
          <w:rFonts w:ascii="仿宋" w:eastAsia="仿宋" w:hAnsi="仿宋" w:hint="eastAsia"/>
          <w:sz w:val="24"/>
          <w:szCs w:val="24"/>
        </w:rPr>
        <w:t>团队教师作为项目申请人已完成或正在主持的国家级科研项目40余项（其中973首席单位项目1项，国家杰</w:t>
      </w:r>
      <w:proofErr w:type="gramStart"/>
      <w:r w:rsidRPr="00767006">
        <w:rPr>
          <w:rFonts w:ascii="仿宋" w:eastAsia="仿宋" w:hAnsi="仿宋" w:hint="eastAsia"/>
          <w:sz w:val="24"/>
          <w:szCs w:val="24"/>
        </w:rPr>
        <w:t>青项目</w:t>
      </w:r>
      <w:proofErr w:type="gramEnd"/>
      <w:r w:rsidRPr="00767006">
        <w:rPr>
          <w:rFonts w:ascii="仿宋" w:eastAsia="仿宋" w:hAnsi="仿宋" w:hint="eastAsia"/>
          <w:sz w:val="24"/>
          <w:szCs w:val="24"/>
        </w:rPr>
        <w:t>2项，国家基金委重点项目</w:t>
      </w:r>
      <w:r w:rsidR="00D95E9A">
        <w:rPr>
          <w:rFonts w:ascii="仿宋" w:eastAsia="仿宋" w:hAnsi="仿宋" w:hint="eastAsia"/>
          <w:sz w:val="24"/>
          <w:szCs w:val="24"/>
        </w:rPr>
        <w:t>4</w:t>
      </w:r>
      <w:r w:rsidRPr="00767006">
        <w:rPr>
          <w:rFonts w:ascii="仿宋" w:eastAsia="仿宋" w:hAnsi="仿宋" w:hint="eastAsia"/>
          <w:sz w:val="24"/>
          <w:szCs w:val="24"/>
        </w:rPr>
        <w:t>项，</w:t>
      </w:r>
      <w:r w:rsidR="00D95E9A">
        <w:rPr>
          <w:rFonts w:ascii="仿宋" w:eastAsia="仿宋" w:hAnsi="仿宋" w:hint="eastAsia"/>
          <w:sz w:val="24"/>
          <w:szCs w:val="24"/>
        </w:rPr>
        <w:t>重大科学仪器专项2项，</w:t>
      </w:r>
      <w:r w:rsidRPr="00767006">
        <w:rPr>
          <w:rFonts w:ascii="仿宋" w:eastAsia="仿宋" w:hAnsi="仿宋" w:hint="eastAsia"/>
          <w:sz w:val="24"/>
          <w:szCs w:val="24"/>
        </w:rPr>
        <w:t xml:space="preserve">国家自然科学基金优秀青年基金1项、国家重大研究计划973项目课题1项、国家863项目课题1项）、省部级科研项目13项；在国际著名化学期刊杂志J. Am. Chem. Soc., </w:t>
      </w:r>
      <w:proofErr w:type="spellStart"/>
      <w:r w:rsidRPr="00767006">
        <w:rPr>
          <w:rFonts w:ascii="仿宋" w:eastAsia="仿宋" w:hAnsi="仿宋" w:hint="eastAsia"/>
          <w:sz w:val="24"/>
          <w:szCs w:val="24"/>
        </w:rPr>
        <w:t>Angew</w:t>
      </w:r>
      <w:proofErr w:type="spellEnd"/>
      <w:r w:rsidRPr="00767006">
        <w:rPr>
          <w:rFonts w:ascii="仿宋" w:eastAsia="仿宋" w:hAnsi="仿宋" w:hint="eastAsia"/>
          <w:sz w:val="24"/>
          <w:szCs w:val="24"/>
        </w:rPr>
        <w:t>. Chem. Int. Ed.发表论文</w:t>
      </w:r>
      <w:r w:rsidR="00D95E9A">
        <w:rPr>
          <w:rFonts w:ascii="仿宋" w:eastAsia="仿宋" w:hAnsi="仿宋" w:hint="eastAsia"/>
          <w:sz w:val="24"/>
          <w:szCs w:val="24"/>
        </w:rPr>
        <w:t>4</w:t>
      </w:r>
      <w:r w:rsidRPr="00767006">
        <w:rPr>
          <w:rFonts w:ascii="仿宋" w:eastAsia="仿宋" w:hAnsi="仿宋" w:hint="eastAsia"/>
          <w:sz w:val="24"/>
          <w:szCs w:val="24"/>
        </w:rPr>
        <w:t>00余篇，引用10000余次，其中影响因子大于5的</w:t>
      </w:r>
      <w:r w:rsidR="00D95E9A">
        <w:rPr>
          <w:rFonts w:ascii="仿宋" w:eastAsia="仿宋" w:hAnsi="仿宋" w:hint="eastAsia"/>
          <w:sz w:val="24"/>
          <w:szCs w:val="24"/>
        </w:rPr>
        <w:t>20</w:t>
      </w:r>
      <w:r w:rsidRPr="00767006">
        <w:rPr>
          <w:rFonts w:ascii="仿宋" w:eastAsia="仿宋" w:hAnsi="仿宋" w:hint="eastAsia"/>
          <w:sz w:val="24"/>
          <w:szCs w:val="24"/>
        </w:rPr>
        <w:t>0余篇，多个重要研究成果被选为杂志封面文章并被权威学术机构评述。</w:t>
      </w:r>
    </w:p>
    <w:p w:rsidR="00045258" w:rsidRPr="00767006" w:rsidRDefault="00045258" w:rsidP="00FC5163">
      <w:pPr>
        <w:spacing w:line="360" w:lineRule="auto"/>
        <w:ind w:firstLineChars="200" w:firstLine="480"/>
        <w:rPr>
          <w:rFonts w:ascii="仿宋" w:eastAsia="仿宋" w:hAnsi="仿宋"/>
          <w:sz w:val="24"/>
          <w:szCs w:val="24"/>
        </w:rPr>
      </w:pPr>
    </w:p>
    <w:p w:rsidR="00045258" w:rsidRPr="00767006" w:rsidRDefault="00045258" w:rsidP="00FC5163">
      <w:pPr>
        <w:spacing w:line="360" w:lineRule="auto"/>
        <w:ind w:firstLineChars="200" w:firstLine="482"/>
        <w:rPr>
          <w:rFonts w:ascii="仿宋" w:eastAsia="仿宋" w:hAnsi="仿宋"/>
          <w:b/>
          <w:sz w:val="24"/>
          <w:szCs w:val="24"/>
        </w:rPr>
      </w:pPr>
      <w:r w:rsidRPr="00767006">
        <w:rPr>
          <w:rFonts w:ascii="仿宋" w:eastAsia="仿宋" w:hAnsi="仿宋" w:hint="eastAsia"/>
          <w:b/>
          <w:sz w:val="24"/>
          <w:szCs w:val="24"/>
        </w:rPr>
        <w:t>服务社会，立足成果转化</w:t>
      </w:r>
    </w:p>
    <w:p w:rsidR="00045258" w:rsidRPr="00767006" w:rsidRDefault="00045258" w:rsidP="00FC5163">
      <w:pPr>
        <w:spacing w:line="360" w:lineRule="auto"/>
        <w:ind w:firstLineChars="200" w:firstLine="480"/>
        <w:rPr>
          <w:rFonts w:ascii="仿宋" w:eastAsia="仿宋" w:hAnsi="仿宋"/>
          <w:sz w:val="24"/>
          <w:szCs w:val="24"/>
        </w:rPr>
      </w:pPr>
      <w:r w:rsidRPr="00767006">
        <w:rPr>
          <w:rFonts w:ascii="仿宋" w:eastAsia="仿宋" w:hAnsi="仿宋" w:hint="eastAsia"/>
          <w:sz w:val="24"/>
          <w:szCs w:val="24"/>
        </w:rPr>
        <w:t>“身体健康是每个人最大的财富，保证身体健康一方面是要在生病之后能够得到及时有效的治疗，而更重要的一方面是在未出现明显疾病症状之前，早发现早治疗。要实现对重大疾病的早期诊疗，就要让细胞及活体组织内的多种重要生命相关物质能够成像监测，能看到相关物质的变化”，在谈到团队科研目标时，团队负责人唐波教授这样勉励大家。团队所做的就是研究新颖实用的分子与纳米荧光探针，并将成果用于细胞生命物质的成像检测。这一成果也获得了山东省自然科学一等奖。 合成探针是监测到疾病的早期发生只是第一步，更重要的是针对相关疾病开发新型药物，实现疾病的靶向治疗。近年来，团队进一步与山东省医学科学院进行合作，用所研发的技术来筛选治疗重大疾病的新药。在未来的两到三年里，将筛选出三到四种新药来帮助人类更好地战胜疾病，为人们的生命健康保驾护航。筛选新药的项目也获得了科技部重大专项的支持，新的科研成果正在向应用转化。</w:t>
      </w:r>
    </w:p>
    <w:p w:rsidR="00045258" w:rsidRPr="00767006" w:rsidRDefault="00045258" w:rsidP="00FC5163">
      <w:pPr>
        <w:spacing w:line="360" w:lineRule="auto"/>
        <w:ind w:firstLineChars="200" w:firstLine="480"/>
        <w:rPr>
          <w:rFonts w:ascii="仿宋" w:eastAsia="仿宋" w:hAnsi="仿宋"/>
          <w:sz w:val="24"/>
          <w:szCs w:val="24"/>
        </w:rPr>
      </w:pPr>
      <w:r w:rsidRPr="00767006">
        <w:rPr>
          <w:rFonts w:ascii="仿宋" w:eastAsia="仿宋" w:hAnsi="仿宋" w:hint="eastAsia"/>
          <w:sz w:val="24"/>
          <w:szCs w:val="24"/>
        </w:rPr>
        <w:t>唐波教授团队研制开发出“磷矿粉直接法生产N、P、K硫基或氯基三元复合肥新工艺”。该项目在一定程度上解决了我国当时高品质N、P、K复合肥依赖进</w:t>
      </w:r>
      <w:r w:rsidRPr="00767006">
        <w:rPr>
          <w:rFonts w:ascii="仿宋" w:eastAsia="仿宋" w:hAnsi="仿宋" w:hint="eastAsia"/>
          <w:sz w:val="24"/>
          <w:szCs w:val="24"/>
        </w:rPr>
        <w:lastRenderedPageBreak/>
        <w:t>口的问题，促进了复合肥行业的发展，提高了农作物的产量和农民增收。项目实施地山东省临沂地区，已成为全国复合肥生产基地。唐波教授因此荣获山东省“富民兴鲁”劳动奖章和省“优秀专业技术人员”，成为首批山东省有突出贡献的中青年专家。2001年获国家科技进步二等奖、山东省科技进步一等奖。</w:t>
      </w:r>
    </w:p>
    <w:p w:rsidR="00045258" w:rsidRPr="00767006" w:rsidRDefault="00045258" w:rsidP="00FC5163">
      <w:pPr>
        <w:spacing w:line="360" w:lineRule="auto"/>
        <w:ind w:firstLineChars="200" w:firstLine="480"/>
        <w:rPr>
          <w:rFonts w:ascii="仿宋" w:eastAsia="仿宋" w:hAnsi="仿宋"/>
          <w:sz w:val="24"/>
          <w:szCs w:val="24"/>
        </w:rPr>
      </w:pPr>
      <w:r w:rsidRPr="00767006">
        <w:rPr>
          <w:rFonts w:ascii="仿宋" w:eastAsia="仿宋" w:hAnsi="仿宋" w:hint="eastAsia"/>
          <w:sz w:val="24"/>
          <w:szCs w:val="24"/>
        </w:rPr>
        <w:t>唐波教授团队通过新型高活性、长寿命催化剂及反应助剂的研制和新型清洁电合成工艺的应用，完成了38种重要农药、医药中间体的清洁生产，实现了原子利用率有效值的最大化，最大程度上控制了产品生产过程中带来的环境污染，截至2006年已累计创产值3.13亿元，利税1.5亿元。项目的实施为精细化学品清洁生产起到了良好的示范作用，取得了显著的经济社会效益。该成果2004年获山东省科技进步一等奖，2006年获国家科技进步二等奖，2007年获山东省技术发明二等奖、山东省发明创业特等奖、国家第三届发明创业奖。唐波教授因此荣获2007年“山东省先进工作者”称号。</w:t>
      </w:r>
    </w:p>
    <w:p w:rsidR="00045258" w:rsidRDefault="00045258" w:rsidP="00EB545F">
      <w:pPr>
        <w:spacing w:line="360" w:lineRule="auto"/>
        <w:ind w:firstLineChars="200" w:firstLine="480"/>
        <w:rPr>
          <w:rFonts w:ascii="仿宋" w:eastAsia="仿宋" w:hAnsi="仿宋"/>
          <w:sz w:val="24"/>
          <w:szCs w:val="24"/>
        </w:rPr>
      </w:pPr>
      <w:r w:rsidRPr="00767006">
        <w:rPr>
          <w:rFonts w:ascii="仿宋" w:eastAsia="仿宋" w:hAnsi="仿宋" w:hint="eastAsia"/>
          <w:sz w:val="24"/>
          <w:szCs w:val="24"/>
        </w:rPr>
        <w:t>该团队根据植物光合作用原理，研究开发出“光生态”新型棚膜，减少农业生产中农药、化肥的使用量，提高农产品品质，达到增产增收的效果，解决了现有转光膜发光单一、透光率降低、因生产成本高推广应用受限等问题。2010年，该产品已在我国山东、安徽、河南、山西等地推广应用，累计实现农作物种植面积4万多亩，农产品收入6亿元，以增产15%计算，农户增收9000万元，取得了显著的经济社会效益，对于增加农民收入，实现科技兴农，发展低碳经济，实现生态农业具有重要意义。该成果获山东省“百千万富民工程杯”金奖，山东省专利奖二等奖；山东省技术发明一等奖。</w:t>
      </w:r>
    </w:p>
    <w:p w:rsidR="00406DDA" w:rsidRPr="00767006" w:rsidRDefault="00406DDA" w:rsidP="00406DDA">
      <w:pPr>
        <w:spacing w:line="360" w:lineRule="auto"/>
        <w:ind w:firstLineChars="200" w:firstLine="480"/>
        <w:jc w:val="center"/>
        <w:rPr>
          <w:rFonts w:ascii="仿宋" w:eastAsia="仿宋" w:hAnsi="仿宋"/>
          <w:sz w:val="24"/>
          <w:szCs w:val="24"/>
        </w:rPr>
      </w:pPr>
    </w:p>
    <w:p w:rsidR="00045258" w:rsidRPr="00767006" w:rsidRDefault="00045258" w:rsidP="00FC5163">
      <w:pPr>
        <w:spacing w:line="360" w:lineRule="auto"/>
        <w:ind w:firstLineChars="200" w:firstLine="482"/>
        <w:rPr>
          <w:rFonts w:ascii="仿宋" w:eastAsia="仿宋" w:hAnsi="仿宋"/>
          <w:b/>
          <w:sz w:val="24"/>
          <w:szCs w:val="24"/>
        </w:rPr>
      </w:pPr>
      <w:r w:rsidRPr="00767006">
        <w:rPr>
          <w:rFonts w:ascii="仿宋" w:eastAsia="仿宋" w:hAnsi="仿宋" w:hint="eastAsia"/>
          <w:b/>
          <w:sz w:val="24"/>
          <w:szCs w:val="24"/>
        </w:rPr>
        <w:t>教学与科研的关键在于好的团队</w:t>
      </w:r>
    </w:p>
    <w:p w:rsidR="00045258" w:rsidRPr="00767006" w:rsidRDefault="00045258" w:rsidP="00FC5163">
      <w:pPr>
        <w:spacing w:line="360" w:lineRule="auto"/>
        <w:ind w:firstLineChars="200" w:firstLine="480"/>
        <w:rPr>
          <w:rFonts w:ascii="仿宋" w:eastAsia="仿宋" w:hAnsi="仿宋"/>
          <w:sz w:val="24"/>
          <w:szCs w:val="24"/>
        </w:rPr>
      </w:pPr>
      <w:r w:rsidRPr="00767006">
        <w:rPr>
          <w:rFonts w:ascii="仿宋" w:eastAsia="仿宋" w:hAnsi="仿宋" w:hint="eastAsia"/>
          <w:sz w:val="24"/>
          <w:szCs w:val="24"/>
        </w:rPr>
        <w:t>要培养符合时代发展要求的人才，就离不开一流的师资。唐波教授所领导的分析化学教学科研团队在学院化学学科建设中发挥着重要的作用，其团队成员是教育部“长江学者和创新团队发展计划”创新团队</w:t>
      </w:r>
      <w:r w:rsidR="00AB284D">
        <w:rPr>
          <w:rFonts w:ascii="仿宋" w:eastAsia="仿宋" w:hAnsi="仿宋" w:hint="eastAsia"/>
          <w:sz w:val="24"/>
          <w:szCs w:val="24"/>
        </w:rPr>
        <w:t>，科技部</w:t>
      </w:r>
      <w:r w:rsidR="00AB284D" w:rsidRPr="00AB284D">
        <w:rPr>
          <w:rFonts w:ascii="仿宋" w:eastAsia="仿宋" w:hAnsi="仿宋" w:hint="eastAsia"/>
          <w:sz w:val="24"/>
          <w:szCs w:val="24"/>
        </w:rPr>
        <w:t>重大疾病相关生物标志物的检测与成像研究创新团队</w:t>
      </w:r>
      <w:r w:rsidRPr="00767006">
        <w:rPr>
          <w:rFonts w:ascii="仿宋" w:eastAsia="仿宋" w:hAnsi="仿宋" w:hint="eastAsia"/>
          <w:sz w:val="24"/>
          <w:szCs w:val="24"/>
        </w:rPr>
        <w:t>和山东省优秀创新团队的主干力量，其团队成员均有稳定的国家级课题作为依托。唐波教授作为首席科学家主持国家重点基础研究发展计划（973计划），主持国家自然科学基金重大项目课题，国家自然科学基金重点项目等多项国家级项目。团队成员分别主持国家自然科学基金优秀青年</w:t>
      </w:r>
      <w:r w:rsidRPr="00767006">
        <w:rPr>
          <w:rFonts w:ascii="仿宋" w:eastAsia="仿宋" w:hAnsi="仿宋" w:hint="eastAsia"/>
          <w:sz w:val="24"/>
          <w:szCs w:val="24"/>
        </w:rPr>
        <w:lastRenderedPageBreak/>
        <w:t>基金，国家自然科学基金面上项目，国家自然科学基金青年基金，山东省杰出青年基金，泰山学者青年专家等多项国家级及省部级课题。团队目前包括国家杰出青年基金获得者2名、长江学者特聘教授 1名、百千万工程</w:t>
      </w:r>
      <w:r w:rsidR="00AB284D">
        <w:rPr>
          <w:rFonts w:ascii="仿宋" w:eastAsia="仿宋" w:hAnsi="仿宋" w:hint="eastAsia"/>
          <w:sz w:val="24"/>
          <w:szCs w:val="24"/>
        </w:rPr>
        <w:t>万人计划</w:t>
      </w:r>
      <w:r w:rsidRPr="00767006">
        <w:rPr>
          <w:rFonts w:ascii="仿宋" w:eastAsia="仿宋" w:hAnsi="仿宋" w:hint="eastAsia"/>
          <w:sz w:val="24"/>
          <w:szCs w:val="24"/>
        </w:rPr>
        <w:t>领军人才</w:t>
      </w:r>
      <w:r w:rsidR="00AB284D">
        <w:rPr>
          <w:rFonts w:ascii="仿宋" w:eastAsia="仿宋" w:hAnsi="仿宋" w:hint="eastAsia"/>
          <w:sz w:val="24"/>
          <w:szCs w:val="24"/>
        </w:rPr>
        <w:t>1</w:t>
      </w:r>
      <w:r w:rsidRPr="00767006">
        <w:rPr>
          <w:rFonts w:ascii="仿宋" w:eastAsia="仿宋" w:hAnsi="仿宋" w:hint="eastAsia"/>
          <w:sz w:val="24"/>
          <w:szCs w:val="24"/>
        </w:rPr>
        <w:t>名、</w:t>
      </w:r>
      <w:r w:rsidR="00AB284D">
        <w:rPr>
          <w:rFonts w:ascii="仿宋" w:eastAsia="仿宋" w:hAnsi="仿宋" w:hint="eastAsia"/>
          <w:sz w:val="24"/>
          <w:szCs w:val="24"/>
        </w:rPr>
        <w:t>新世纪百千万人才1名、</w:t>
      </w:r>
      <w:r w:rsidRPr="00767006">
        <w:rPr>
          <w:rFonts w:ascii="仿宋" w:eastAsia="仿宋" w:hAnsi="仿宋" w:hint="eastAsia"/>
          <w:sz w:val="24"/>
          <w:szCs w:val="24"/>
        </w:rPr>
        <w:t>国家优秀青年基金获得者1名、泰山学者攀登计划入选者1名，山东省有突出贡献的中青年专家</w:t>
      </w:r>
      <w:r w:rsidR="00AB284D">
        <w:rPr>
          <w:rFonts w:ascii="仿宋" w:eastAsia="仿宋" w:hAnsi="仿宋" w:hint="eastAsia"/>
          <w:sz w:val="24"/>
          <w:szCs w:val="24"/>
        </w:rPr>
        <w:t>3</w:t>
      </w:r>
      <w:r w:rsidRPr="00767006">
        <w:rPr>
          <w:rFonts w:ascii="仿宋" w:eastAsia="仿宋" w:hAnsi="仿宋" w:hint="eastAsia"/>
          <w:sz w:val="24"/>
          <w:szCs w:val="24"/>
        </w:rPr>
        <w:t>名，山东省杰出青年基金获得者</w:t>
      </w:r>
      <w:r w:rsidR="00AB284D">
        <w:rPr>
          <w:rFonts w:ascii="仿宋" w:eastAsia="仿宋" w:hAnsi="仿宋" w:hint="eastAsia"/>
          <w:sz w:val="24"/>
          <w:szCs w:val="24"/>
        </w:rPr>
        <w:t>2</w:t>
      </w:r>
      <w:r w:rsidRPr="00767006">
        <w:rPr>
          <w:rFonts w:ascii="仿宋" w:eastAsia="仿宋" w:hAnsi="仿宋" w:hint="eastAsia"/>
          <w:sz w:val="24"/>
          <w:szCs w:val="24"/>
        </w:rPr>
        <w:t>名，泰山学者特聘教授</w:t>
      </w:r>
      <w:r w:rsidR="00AB284D">
        <w:rPr>
          <w:rFonts w:ascii="仿宋" w:eastAsia="仿宋" w:hAnsi="仿宋" w:hint="eastAsia"/>
          <w:sz w:val="24"/>
          <w:szCs w:val="24"/>
        </w:rPr>
        <w:t>2</w:t>
      </w:r>
      <w:r w:rsidRPr="00767006">
        <w:rPr>
          <w:rFonts w:ascii="仿宋" w:eastAsia="仿宋" w:hAnsi="仿宋" w:hint="eastAsia"/>
          <w:sz w:val="24"/>
          <w:szCs w:val="24"/>
        </w:rPr>
        <w:t>名、泰山学者青年专家1名，形成了结构合理、极具创新活力的人才梯队。如团队中唐波教授是973计划首席科学家，国家杰出青年科学基金获得者，国家</w:t>
      </w:r>
      <w:r w:rsidR="00EC5541">
        <w:rPr>
          <w:rFonts w:ascii="仿宋" w:eastAsia="仿宋" w:hAnsi="仿宋" w:hint="eastAsia"/>
          <w:sz w:val="24"/>
          <w:szCs w:val="24"/>
        </w:rPr>
        <w:t>百千万工程</w:t>
      </w:r>
      <w:r w:rsidRPr="00767006">
        <w:rPr>
          <w:rFonts w:ascii="仿宋" w:eastAsia="仿宋" w:hAnsi="仿宋" w:hint="eastAsia"/>
          <w:sz w:val="24"/>
          <w:szCs w:val="24"/>
        </w:rPr>
        <w:t>万人计划</w:t>
      </w:r>
      <w:r w:rsidR="00EC5541">
        <w:rPr>
          <w:rFonts w:ascii="仿宋" w:eastAsia="仿宋" w:hAnsi="仿宋" w:hint="eastAsia"/>
          <w:sz w:val="24"/>
          <w:szCs w:val="24"/>
        </w:rPr>
        <w:t>领军人才</w:t>
      </w:r>
      <w:r w:rsidRPr="00767006">
        <w:rPr>
          <w:rFonts w:ascii="仿宋" w:eastAsia="仿宋" w:hAnsi="仿宋" w:hint="eastAsia"/>
          <w:sz w:val="24"/>
          <w:szCs w:val="24"/>
        </w:rPr>
        <w:t>，“新世纪百千万人才工程”国家级人选，入选“泰山学者攀登计划”。张春阳教授是国家杰出青年科学基金获得者，</w:t>
      </w:r>
      <w:r w:rsidR="00EC5541">
        <w:rPr>
          <w:rFonts w:ascii="仿宋" w:eastAsia="仿宋" w:hAnsi="仿宋" w:hint="eastAsia"/>
          <w:sz w:val="24"/>
          <w:szCs w:val="24"/>
        </w:rPr>
        <w:t>科技部</w:t>
      </w:r>
      <w:r w:rsidR="00EC5541" w:rsidRPr="00AB284D">
        <w:rPr>
          <w:rFonts w:ascii="仿宋" w:eastAsia="仿宋" w:hAnsi="仿宋" w:hint="eastAsia"/>
          <w:sz w:val="24"/>
          <w:szCs w:val="24"/>
        </w:rPr>
        <w:t>重大疾病相关生物标志物的检测与成像研究创新团队</w:t>
      </w:r>
      <w:r w:rsidR="00EC5541">
        <w:rPr>
          <w:rFonts w:ascii="仿宋" w:eastAsia="仿宋" w:hAnsi="仿宋" w:hint="eastAsia"/>
          <w:sz w:val="24"/>
          <w:szCs w:val="24"/>
        </w:rPr>
        <w:t>负责人，</w:t>
      </w:r>
      <w:r w:rsidRPr="00767006">
        <w:rPr>
          <w:rFonts w:ascii="仿宋" w:eastAsia="仿宋" w:hAnsi="仿宋" w:hint="eastAsia"/>
          <w:sz w:val="24"/>
          <w:szCs w:val="24"/>
        </w:rPr>
        <w:t>山东省“泰山学者”优势特色学科人才团队领军人才。董育斌老师为教育部长</w:t>
      </w:r>
      <w:proofErr w:type="gramStart"/>
      <w:r w:rsidRPr="00767006">
        <w:rPr>
          <w:rFonts w:ascii="仿宋" w:eastAsia="仿宋" w:hAnsi="仿宋" w:hint="eastAsia"/>
          <w:sz w:val="24"/>
          <w:szCs w:val="24"/>
        </w:rPr>
        <w:t>江学者</w:t>
      </w:r>
      <w:proofErr w:type="gramEnd"/>
      <w:r w:rsidRPr="00767006">
        <w:rPr>
          <w:rFonts w:ascii="仿宋" w:eastAsia="仿宋" w:hAnsi="仿宋" w:hint="eastAsia"/>
          <w:sz w:val="24"/>
          <w:szCs w:val="24"/>
        </w:rPr>
        <w:t>特聘教授</w:t>
      </w:r>
      <w:r w:rsidR="00EC5541">
        <w:rPr>
          <w:rFonts w:ascii="仿宋" w:eastAsia="仿宋" w:hAnsi="仿宋" w:hint="eastAsia"/>
          <w:sz w:val="24"/>
          <w:szCs w:val="24"/>
        </w:rPr>
        <w:t>，</w:t>
      </w:r>
      <w:r w:rsidR="00EC5541" w:rsidRPr="00767006">
        <w:rPr>
          <w:rFonts w:ascii="仿宋" w:eastAsia="仿宋" w:hAnsi="仿宋" w:hint="eastAsia"/>
          <w:sz w:val="24"/>
          <w:szCs w:val="24"/>
        </w:rPr>
        <w:t>“新世纪百千万人才工程”国家级人选</w:t>
      </w:r>
      <w:r w:rsidRPr="00767006">
        <w:rPr>
          <w:rFonts w:ascii="仿宋" w:eastAsia="仿宋" w:hAnsi="仿宋" w:hint="eastAsia"/>
          <w:sz w:val="24"/>
          <w:szCs w:val="24"/>
        </w:rPr>
        <w:t>。李娜老师获得了国家自然科学基金优秀青年基金和山东省杰出青年基金；李平老师由于在生物分析研究中的出色表现被选聘为2013年山东省重点实验室首席专家并在2014年荣获山东省青年科技奖，被评为2015年山东省“有突出贡献的中青年专家”，</w:t>
      </w:r>
      <w:r w:rsidR="00EC5541">
        <w:rPr>
          <w:rFonts w:ascii="仿宋" w:eastAsia="仿宋" w:hAnsi="仿宋" w:hint="eastAsia"/>
          <w:sz w:val="24"/>
          <w:szCs w:val="24"/>
        </w:rPr>
        <w:t>2017年</w:t>
      </w:r>
      <w:r w:rsidR="00EC5541" w:rsidRPr="00767006">
        <w:rPr>
          <w:rFonts w:ascii="仿宋" w:eastAsia="仿宋" w:hAnsi="仿宋" w:hint="eastAsia"/>
          <w:sz w:val="24"/>
          <w:szCs w:val="24"/>
        </w:rPr>
        <w:t>山东省</w:t>
      </w:r>
      <w:r w:rsidR="00EC5541">
        <w:rPr>
          <w:rFonts w:ascii="仿宋" w:eastAsia="仿宋" w:hAnsi="仿宋" w:hint="eastAsia"/>
          <w:sz w:val="24"/>
          <w:szCs w:val="24"/>
        </w:rPr>
        <w:t>泰山学者特聘教授，</w:t>
      </w:r>
      <w:r w:rsidRPr="00767006">
        <w:rPr>
          <w:rFonts w:ascii="仿宋" w:eastAsia="仿宋" w:hAnsi="仿宋" w:hint="eastAsia"/>
          <w:sz w:val="24"/>
          <w:szCs w:val="24"/>
        </w:rPr>
        <w:t>她作为主要参与者完成的科研项目荣获国家科技进步二等奖。徐克花老师基于在新型分子－纳米荧光探针的研究成果获得山东省自然科学一等奖、二等奖各一项，山东高等学校优秀科研成果一等奖、二等奖各一项。基于分析化学教学科研团队在教学和科研中的突出表现和取得的优异成绩，该</w:t>
      </w:r>
      <w:proofErr w:type="gramStart"/>
      <w:r w:rsidRPr="00767006">
        <w:rPr>
          <w:rFonts w:ascii="仿宋" w:eastAsia="仿宋" w:hAnsi="仿宋" w:hint="eastAsia"/>
          <w:sz w:val="24"/>
          <w:szCs w:val="24"/>
        </w:rPr>
        <w:t>团队获</w:t>
      </w:r>
      <w:proofErr w:type="gramEnd"/>
      <w:r w:rsidRPr="00767006">
        <w:rPr>
          <w:rFonts w:ascii="仿宋" w:eastAsia="仿宋" w:hAnsi="仿宋" w:hint="eastAsia"/>
          <w:sz w:val="24"/>
          <w:szCs w:val="24"/>
        </w:rPr>
        <w:t>2016年度“全国三八红旗集体”荣誉称号。</w:t>
      </w:r>
    </w:p>
    <w:p w:rsidR="008A03FB" w:rsidRPr="002010C5" w:rsidRDefault="00045258" w:rsidP="002010C5">
      <w:pPr>
        <w:spacing w:line="360" w:lineRule="auto"/>
        <w:ind w:firstLineChars="200" w:firstLine="480"/>
        <w:rPr>
          <w:rFonts w:ascii="仿宋" w:eastAsia="仿宋" w:hAnsi="仿宋"/>
          <w:sz w:val="24"/>
          <w:szCs w:val="24"/>
        </w:rPr>
      </w:pPr>
      <w:r w:rsidRPr="00767006">
        <w:rPr>
          <w:rFonts w:ascii="仿宋" w:eastAsia="仿宋" w:hAnsi="仿宋" w:hint="eastAsia"/>
          <w:sz w:val="24"/>
          <w:szCs w:val="24"/>
        </w:rPr>
        <w:t>雄关漫道真如铁，而今迈步从头越，值此次高校黄大年式教师团队评选契机，分析化学教学科研团队将继续脚踏实地，不断提升教学水平，勤勤恳恳教书育人，为社会和国家输送有用人才；志存高远，勇于挑战前沿科学问题，创新严谨做好科学研究，为科技进步和人类发展贡献力量。</w:t>
      </w:r>
    </w:p>
    <w:sectPr w:rsidR="008A03FB" w:rsidRPr="002010C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324B" w:rsidRDefault="0078324B" w:rsidP="00CA4BB7">
      <w:r>
        <w:separator/>
      </w:r>
    </w:p>
  </w:endnote>
  <w:endnote w:type="continuationSeparator" w:id="0">
    <w:p w:rsidR="0078324B" w:rsidRDefault="0078324B" w:rsidP="00CA4B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324B" w:rsidRDefault="0078324B" w:rsidP="00CA4BB7">
      <w:r>
        <w:separator/>
      </w:r>
    </w:p>
  </w:footnote>
  <w:footnote w:type="continuationSeparator" w:id="0">
    <w:p w:rsidR="0078324B" w:rsidRDefault="0078324B" w:rsidP="00CA4BB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1BF4"/>
    <w:rsid w:val="000100D1"/>
    <w:rsid w:val="00045258"/>
    <w:rsid w:val="00076264"/>
    <w:rsid w:val="000E17A9"/>
    <w:rsid w:val="00190D7C"/>
    <w:rsid w:val="001B5A2D"/>
    <w:rsid w:val="002010C5"/>
    <w:rsid w:val="002C3E52"/>
    <w:rsid w:val="00406DDA"/>
    <w:rsid w:val="004808F3"/>
    <w:rsid w:val="00525957"/>
    <w:rsid w:val="005E50AC"/>
    <w:rsid w:val="00767006"/>
    <w:rsid w:val="0078324B"/>
    <w:rsid w:val="008A03FB"/>
    <w:rsid w:val="00AB284D"/>
    <w:rsid w:val="00B3186E"/>
    <w:rsid w:val="00BA0976"/>
    <w:rsid w:val="00C00411"/>
    <w:rsid w:val="00C61838"/>
    <w:rsid w:val="00CA3EA1"/>
    <w:rsid w:val="00CA4BB7"/>
    <w:rsid w:val="00CF0093"/>
    <w:rsid w:val="00D921DA"/>
    <w:rsid w:val="00D95E9A"/>
    <w:rsid w:val="00E71BF4"/>
    <w:rsid w:val="00EB545F"/>
    <w:rsid w:val="00EC5541"/>
    <w:rsid w:val="00FC1C3C"/>
    <w:rsid w:val="00FC51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Char"/>
    <w:uiPriority w:val="9"/>
    <w:qFormat/>
    <w:rsid w:val="001B5A2D"/>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2C3E52"/>
    <w:pPr>
      <w:widowControl/>
      <w:spacing w:before="100" w:beforeAutospacing="1" w:after="100" w:afterAutospacing="1"/>
      <w:jc w:val="left"/>
    </w:pPr>
    <w:rPr>
      <w:rFonts w:ascii="宋体" w:eastAsia="宋体" w:hAnsi="宋体" w:cs="宋体"/>
      <w:kern w:val="0"/>
      <w:sz w:val="24"/>
      <w:szCs w:val="24"/>
    </w:rPr>
  </w:style>
  <w:style w:type="paragraph" w:styleId="a4">
    <w:name w:val="Balloon Text"/>
    <w:basedOn w:val="a"/>
    <w:link w:val="Char"/>
    <w:uiPriority w:val="99"/>
    <w:semiHidden/>
    <w:unhideWhenUsed/>
    <w:rsid w:val="002C3E52"/>
    <w:rPr>
      <w:sz w:val="18"/>
      <w:szCs w:val="18"/>
    </w:rPr>
  </w:style>
  <w:style w:type="character" w:customStyle="1" w:styleId="Char">
    <w:name w:val="批注框文本 Char"/>
    <w:basedOn w:val="a0"/>
    <w:link w:val="a4"/>
    <w:uiPriority w:val="99"/>
    <w:semiHidden/>
    <w:rsid w:val="002C3E52"/>
    <w:rPr>
      <w:sz w:val="18"/>
      <w:szCs w:val="18"/>
    </w:rPr>
  </w:style>
  <w:style w:type="character" w:customStyle="1" w:styleId="1Char">
    <w:name w:val="标题 1 Char"/>
    <w:basedOn w:val="a0"/>
    <w:link w:val="1"/>
    <w:uiPriority w:val="9"/>
    <w:rsid w:val="001B5A2D"/>
    <w:rPr>
      <w:rFonts w:ascii="宋体" w:eastAsia="宋体" w:hAnsi="宋体" w:cs="宋体"/>
      <w:b/>
      <w:bCs/>
      <w:kern w:val="36"/>
      <w:sz w:val="48"/>
      <w:szCs w:val="48"/>
    </w:rPr>
  </w:style>
  <w:style w:type="character" w:styleId="a5">
    <w:name w:val="Hyperlink"/>
    <w:basedOn w:val="a0"/>
    <w:uiPriority w:val="99"/>
    <w:semiHidden/>
    <w:unhideWhenUsed/>
    <w:rsid w:val="001B5A2D"/>
    <w:rPr>
      <w:color w:val="0000FF"/>
      <w:u w:val="single"/>
    </w:rPr>
  </w:style>
  <w:style w:type="character" w:customStyle="1" w:styleId="auther">
    <w:name w:val="auther"/>
    <w:basedOn w:val="a0"/>
    <w:rsid w:val="001B5A2D"/>
  </w:style>
  <w:style w:type="character" w:customStyle="1" w:styleId="time">
    <w:name w:val="time"/>
    <w:basedOn w:val="a0"/>
    <w:rsid w:val="001B5A2D"/>
  </w:style>
  <w:style w:type="character" w:styleId="a6">
    <w:name w:val="Strong"/>
    <w:basedOn w:val="a0"/>
    <w:uiPriority w:val="22"/>
    <w:qFormat/>
    <w:rsid w:val="001B5A2D"/>
    <w:rPr>
      <w:b/>
      <w:bCs/>
    </w:rPr>
  </w:style>
  <w:style w:type="paragraph" w:styleId="a7">
    <w:name w:val="header"/>
    <w:basedOn w:val="a"/>
    <w:link w:val="Char0"/>
    <w:uiPriority w:val="99"/>
    <w:unhideWhenUsed/>
    <w:rsid w:val="00CA4BB7"/>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uiPriority w:val="99"/>
    <w:rsid w:val="00CA4BB7"/>
    <w:rPr>
      <w:sz w:val="18"/>
      <w:szCs w:val="18"/>
    </w:rPr>
  </w:style>
  <w:style w:type="paragraph" w:styleId="a8">
    <w:name w:val="footer"/>
    <w:basedOn w:val="a"/>
    <w:link w:val="Char1"/>
    <w:uiPriority w:val="99"/>
    <w:unhideWhenUsed/>
    <w:rsid w:val="00CA4BB7"/>
    <w:pPr>
      <w:tabs>
        <w:tab w:val="center" w:pos="4153"/>
        <w:tab w:val="right" w:pos="8306"/>
      </w:tabs>
      <w:snapToGrid w:val="0"/>
      <w:jc w:val="left"/>
    </w:pPr>
    <w:rPr>
      <w:sz w:val="18"/>
      <w:szCs w:val="18"/>
    </w:rPr>
  </w:style>
  <w:style w:type="character" w:customStyle="1" w:styleId="Char1">
    <w:name w:val="页脚 Char"/>
    <w:basedOn w:val="a0"/>
    <w:link w:val="a8"/>
    <w:uiPriority w:val="99"/>
    <w:rsid w:val="00CA4BB7"/>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Char"/>
    <w:uiPriority w:val="9"/>
    <w:qFormat/>
    <w:rsid w:val="001B5A2D"/>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2C3E52"/>
    <w:pPr>
      <w:widowControl/>
      <w:spacing w:before="100" w:beforeAutospacing="1" w:after="100" w:afterAutospacing="1"/>
      <w:jc w:val="left"/>
    </w:pPr>
    <w:rPr>
      <w:rFonts w:ascii="宋体" w:eastAsia="宋体" w:hAnsi="宋体" w:cs="宋体"/>
      <w:kern w:val="0"/>
      <w:sz w:val="24"/>
      <w:szCs w:val="24"/>
    </w:rPr>
  </w:style>
  <w:style w:type="paragraph" w:styleId="a4">
    <w:name w:val="Balloon Text"/>
    <w:basedOn w:val="a"/>
    <w:link w:val="Char"/>
    <w:uiPriority w:val="99"/>
    <w:semiHidden/>
    <w:unhideWhenUsed/>
    <w:rsid w:val="002C3E52"/>
    <w:rPr>
      <w:sz w:val="18"/>
      <w:szCs w:val="18"/>
    </w:rPr>
  </w:style>
  <w:style w:type="character" w:customStyle="1" w:styleId="Char">
    <w:name w:val="批注框文本 Char"/>
    <w:basedOn w:val="a0"/>
    <w:link w:val="a4"/>
    <w:uiPriority w:val="99"/>
    <w:semiHidden/>
    <w:rsid w:val="002C3E52"/>
    <w:rPr>
      <w:sz w:val="18"/>
      <w:szCs w:val="18"/>
    </w:rPr>
  </w:style>
  <w:style w:type="character" w:customStyle="1" w:styleId="1Char">
    <w:name w:val="标题 1 Char"/>
    <w:basedOn w:val="a0"/>
    <w:link w:val="1"/>
    <w:uiPriority w:val="9"/>
    <w:rsid w:val="001B5A2D"/>
    <w:rPr>
      <w:rFonts w:ascii="宋体" w:eastAsia="宋体" w:hAnsi="宋体" w:cs="宋体"/>
      <w:b/>
      <w:bCs/>
      <w:kern w:val="36"/>
      <w:sz w:val="48"/>
      <w:szCs w:val="48"/>
    </w:rPr>
  </w:style>
  <w:style w:type="character" w:styleId="a5">
    <w:name w:val="Hyperlink"/>
    <w:basedOn w:val="a0"/>
    <w:uiPriority w:val="99"/>
    <w:semiHidden/>
    <w:unhideWhenUsed/>
    <w:rsid w:val="001B5A2D"/>
    <w:rPr>
      <w:color w:val="0000FF"/>
      <w:u w:val="single"/>
    </w:rPr>
  </w:style>
  <w:style w:type="character" w:customStyle="1" w:styleId="auther">
    <w:name w:val="auther"/>
    <w:basedOn w:val="a0"/>
    <w:rsid w:val="001B5A2D"/>
  </w:style>
  <w:style w:type="character" w:customStyle="1" w:styleId="time">
    <w:name w:val="time"/>
    <w:basedOn w:val="a0"/>
    <w:rsid w:val="001B5A2D"/>
  </w:style>
  <w:style w:type="character" w:styleId="a6">
    <w:name w:val="Strong"/>
    <w:basedOn w:val="a0"/>
    <w:uiPriority w:val="22"/>
    <w:qFormat/>
    <w:rsid w:val="001B5A2D"/>
    <w:rPr>
      <w:b/>
      <w:bCs/>
    </w:rPr>
  </w:style>
  <w:style w:type="paragraph" w:styleId="a7">
    <w:name w:val="header"/>
    <w:basedOn w:val="a"/>
    <w:link w:val="Char0"/>
    <w:uiPriority w:val="99"/>
    <w:unhideWhenUsed/>
    <w:rsid w:val="00CA4BB7"/>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7"/>
    <w:uiPriority w:val="99"/>
    <w:rsid w:val="00CA4BB7"/>
    <w:rPr>
      <w:sz w:val="18"/>
      <w:szCs w:val="18"/>
    </w:rPr>
  </w:style>
  <w:style w:type="paragraph" w:styleId="a8">
    <w:name w:val="footer"/>
    <w:basedOn w:val="a"/>
    <w:link w:val="Char1"/>
    <w:uiPriority w:val="99"/>
    <w:unhideWhenUsed/>
    <w:rsid w:val="00CA4BB7"/>
    <w:pPr>
      <w:tabs>
        <w:tab w:val="center" w:pos="4153"/>
        <w:tab w:val="right" w:pos="8306"/>
      </w:tabs>
      <w:snapToGrid w:val="0"/>
      <w:jc w:val="left"/>
    </w:pPr>
    <w:rPr>
      <w:sz w:val="18"/>
      <w:szCs w:val="18"/>
    </w:rPr>
  </w:style>
  <w:style w:type="character" w:customStyle="1" w:styleId="Char1">
    <w:name w:val="页脚 Char"/>
    <w:basedOn w:val="a0"/>
    <w:link w:val="a8"/>
    <w:uiPriority w:val="99"/>
    <w:rsid w:val="00CA4BB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050305">
      <w:bodyDiv w:val="1"/>
      <w:marLeft w:val="0"/>
      <w:marRight w:val="0"/>
      <w:marTop w:val="0"/>
      <w:marBottom w:val="0"/>
      <w:divBdr>
        <w:top w:val="none" w:sz="0" w:space="0" w:color="auto"/>
        <w:left w:val="none" w:sz="0" w:space="0" w:color="auto"/>
        <w:bottom w:val="none" w:sz="0" w:space="0" w:color="auto"/>
        <w:right w:val="none" w:sz="0" w:space="0" w:color="auto"/>
      </w:divBdr>
      <w:divsChild>
        <w:div w:id="933828479">
          <w:marLeft w:val="0"/>
          <w:marRight w:val="0"/>
          <w:marTop w:val="120"/>
          <w:marBottom w:val="120"/>
          <w:divBdr>
            <w:top w:val="none" w:sz="0" w:space="0" w:color="auto"/>
            <w:left w:val="none" w:sz="0" w:space="0" w:color="auto"/>
            <w:bottom w:val="none" w:sz="0" w:space="0" w:color="auto"/>
            <w:right w:val="none" w:sz="0" w:space="0" w:color="auto"/>
          </w:divBdr>
        </w:div>
        <w:div w:id="1738939094">
          <w:marLeft w:val="0"/>
          <w:marRight w:val="0"/>
          <w:marTop w:val="75"/>
          <w:marBottom w:val="0"/>
          <w:divBdr>
            <w:top w:val="none" w:sz="0" w:space="0" w:color="auto"/>
            <w:left w:val="none" w:sz="0" w:space="0" w:color="auto"/>
            <w:bottom w:val="none" w:sz="0" w:space="0" w:color="auto"/>
            <w:right w:val="none" w:sz="0" w:space="0" w:color="auto"/>
          </w:divBdr>
        </w:div>
      </w:divsChild>
    </w:div>
    <w:div w:id="444497074">
      <w:bodyDiv w:val="1"/>
      <w:marLeft w:val="0"/>
      <w:marRight w:val="0"/>
      <w:marTop w:val="0"/>
      <w:marBottom w:val="0"/>
      <w:divBdr>
        <w:top w:val="none" w:sz="0" w:space="0" w:color="auto"/>
        <w:left w:val="none" w:sz="0" w:space="0" w:color="auto"/>
        <w:bottom w:val="none" w:sz="0" w:space="0" w:color="auto"/>
        <w:right w:val="none" w:sz="0" w:space="0" w:color="auto"/>
      </w:divBdr>
    </w:div>
    <w:div w:id="520706590">
      <w:bodyDiv w:val="1"/>
      <w:marLeft w:val="0"/>
      <w:marRight w:val="0"/>
      <w:marTop w:val="0"/>
      <w:marBottom w:val="0"/>
      <w:divBdr>
        <w:top w:val="none" w:sz="0" w:space="0" w:color="auto"/>
        <w:left w:val="none" w:sz="0" w:space="0" w:color="auto"/>
        <w:bottom w:val="none" w:sz="0" w:space="0" w:color="auto"/>
        <w:right w:val="none" w:sz="0" w:space="0" w:color="auto"/>
      </w:divBdr>
    </w:div>
    <w:div w:id="528104026">
      <w:bodyDiv w:val="1"/>
      <w:marLeft w:val="0"/>
      <w:marRight w:val="0"/>
      <w:marTop w:val="0"/>
      <w:marBottom w:val="0"/>
      <w:divBdr>
        <w:top w:val="none" w:sz="0" w:space="0" w:color="auto"/>
        <w:left w:val="none" w:sz="0" w:space="0" w:color="auto"/>
        <w:bottom w:val="none" w:sz="0" w:space="0" w:color="auto"/>
        <w:right w:val="none" w:sz="0" w:space="0" w:color="auto"/>
      </w:divBdr>
      <w:divsChild>
        <w:div w:id="430275563">
          <w:marLeft w:val="0"/>
          <w:marRight w:val="1233"/>
          <w:marTop w:val="0"/>
          <w:marBottom w:val="360"/>
          <w:divBdr>
            <w:top w:val="none" w:sz="0" w:space="0" w:color="auto"/>
            <w:left w:val="none" w:sz="0" w:space="0" w:color="auto"/>
            <w:bottom w:val="none" w:sz="0" w:space="0" w:color="auto"/>
            <w:right w:val="none" w:sz="0" w:space="0" w:color="auto"/>
          </w:divBdr>
          <w:divsChild>
            <w:div w:id="537158073">
              <w:marLeft w:val="0"/>
              <w:marRight w:val="0"/>
              <w:marTop w:val="0"/>
              <w:marBottom w:val="240"/>
              <w:divBdr>
                <w:top w:val="none" w:sz="0" w:space="0" w:color="auto"/>
                <w:left w:val="none" w:sz="0" w:space="0" w:color="auto"/>
                <w:bottom w:val="none" w:sz="0" w:space="0" w:color="auto"/>
                <w:right w:val="none" w:sz="0" w:space="0" w:color="auto"/>
              </w:divBdr>
            </w:div>
          </w:divsChild>
        </w:div>
        <w:div w:id="786125006">
          <w:marLeft w:val="0"/>
          <w:marRight w:val="1233"/>
          <w:marTop w:val="0"/>
          <w:marBottom w:val="0"/>
          <w:divBdr>
            <w:top w:val="none" w:sz="0" w:space="0" w:color="auto"/>
            <w:left w:val="none" w:sz="0" w:space="0" w:color="auto"/>
            <w:bottom w:val="none" w:sz="0" w:space="0" w:color="auto"/>
            <w:right w:val="none" w:sz="0" w:space="0" w:color="auto"/>
          </w:divBdr>
          <w:divsChild>
            <w:div w:id="164128099">
              <w:marLeft w:val="0"/>
              <w:marRight w:val="0"/>
              <w:marTop w:val="0"/>
              <w:marBottom w:val="0"/>
              <w:divBdr>
                <w:top w:val="none" w:sz="0" w:space="0" w:color="auto"/>
                <w:left w:val="none" w:sz="0" w:space="0" w:color="auto"/>
                <w:bottom w:val="none" w:sz="0" w:space="0" w:color="auto"/>
                <w:right w:val="none" w:sz="0" w:space="0" w:color="auto"/>
              </w:divBdr>
              <w:divsChild>
                <w:div w:id="486822347">
                  <w:marLeft w:val="0"/>
                  <w:marRight w:val="0"/>
                  <w:marTop w:val="375"/>
                  <w:marBottom w:val="375"/>
                  <w:divBdr>
                    <w:top w:val="none" w:sz="0" w:space="0" w:color="auto"/>
                    <w:left w:val="none" w:sz="0" w:space="0" w:color="auto"/>
                    <w:bottom w:val="none" w:sz="0" w:space="0" w:color="auto"/>
                    <w:right w:val="none" w:sz="0" w:space="0" w:color="auto"/>
                  </w:divBdr>
                </w:div>
                <w:div w:id="1713723212">
                  <w:marLeft w:val="0"/>
                  <w:marRight w:val="0"/>
                  <w:marTop w:val="375"/>
                  <w:marBottom w:val="375"/>
                  <w:divBdr>
                    <w:top w:val="none" w:sz="0" w:space="0" w:color="auto"/>
                    <w:left w:val="none" w:sz="0" w:space="0" w:color="auto"/>
                    <w:bottom w:val="none" w:sz="0" w:space="0" w:color="auto"/>
                    <w:right w:val="none" w:sz="0" w:space="0" w:color="auto"/>
                  </w:divBdr>
                </w:div>
                <w:div w:id="768702794">
                  <w:marLeft w:val="0"/>
                  <w:marRight w:val="0"/>
                  <w:marTop w:val="375"/>
                  <w:marBottom w:val="375"/>
                  <w:divBdr>
                    <w:top w:val="none" w:sz="0" w:space="0" w:color="auto"/>
                    <w:left w:val="none" w:sz="0" w:space="0" w:color="auto"/>
                    <w:bottom w:val="none" w:sz="0" w:space="0" w:color="auto"/>
                    <w:right w:val="none" w:sz="0" w:space="0" w:color="auto"/>
                  </w:divBdr>
                </w:div>
                <w:div w:id="681128386">
                  <w:marLeft w:val="0"/>
                  <w:marRight w:val="0"/>
                  <w:marTop w:val="375"/>
                  <w:marBottom w:val="375"/>
                  <w:divBdr>
                    <w:top w:val="none" w:sz="0" w:space="0" w:color="auto"/>
                    <w:left w:val="none" w:sz="0" w:space="0" w:color="auto"/>
                    <w:bottom w:val="none" w:sz="0" w:space="0" w:color="auto"/>
                    <w:right w:val="none" w:sz="0" w:space="0" w:color="auto"/>
                  </w:divBdr>
                </w:div>
                <w:div w:id="1716848080">
                  <w:marLeft w:val="0"/>
                  <w:marRight w:val="0"/>
                  <w:marTop w:val="375"/>
                  <w:marBottom w:val="375"/>
                  <w:divBdr>
                    <w:top w:val="none" w:sz="0" w:space="0" w:color="auto"/>
                    <w:left w:val="none" w:sz="0" w:space="0" w:color="auto"/>
                    <w:bottom w:val="none" w:sz="0" w:space="0" w:color="auto"/>
                    <w:right w:val="none" w:sz="0" w:space="0" w:color="auto"/>
                  </w:divBdr>
                </w:div>
                <w:div w:id="363482586">
                  <w:marLeft w:val="0"/>
                  <w:marRight w:val="0"/>
                  <w:marTop w:val="375"/>
                  <w:marBottom w:val="375"/>
                  <w:divBdr>
                    <w:top w:val="none" w:sz="0" w:space="0" w:color="auto"/>
                    <w:left w:val="none" w:sz="0" w:space="0" w:color="auto"/>
                    <w:bottom w:val="none" w:sz="0" w:space="0" w:color="auto"/>
                    <w:right w:val="none" w:sz="0" w:space="0" w:color="auto"/>
                  </w:divBdr>
                </w:div>
                <w:div w:id="101464525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sChild>
    </w:div>
    <w:div w:id="1370108331">
      <w:bodyDiv w:val="1"/>
      <w:marLeft w:val="0"/>
      <w:marRight w:val="0"/>
      <w:marTop w:val="0"/>
      <w:marBottom w:val="0"/>
      <w:divBdr>
        <w:top w:val="none" w:sz="0" w:space="0" w:color="auto"/>
        <w:left w:val="none" w:sz="0" w:space="0" w:color="auto"/>
        <w:bottom w:val="none" w:sz="0" w:space="0" w:color="auto"/>
        <w:right w:val="none" w:sz="0" w:space="0" w:color="auto"/>
      </w:divBdr>
      <w:divsChild>
        <w:div w:id="17908542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F0162B-A2C3-48D3-AAD4-BD86365C77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5</Pages>
  <Words>591</Words>
  <Characters>3374</Characters>
  <Application>Microsoft Office Word</Application>
  <DocSecurity>0</DocSecurity>
  <Lines>28</Lines>
  <Paragraphs>7</Paragraphs>
  <ScaleCrop>false</ScaleCrop>
  <Company>微软中国</Company>
  <LinksUpToDate>false</LinksUpToDate>
  <CharactersWithSpaces>3958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个人用户</dc:creator>
  <cp:lastModifiedBy>个人用户</cp:lastModifiedBy>
  <cp:revision>13</cp:revision>
  <cp:lastPrinted>2018-01-04T06:28:00Z</cp:lastPrinted>
  <dcterms:created xsi:type="dcterms:W3CDTF">2018-01-04T02:47:00Z</dcterms:created>
  <dcterms:modified xsi:type="dcterms:W3CDTF">2018-01-04T06:44:00Z</dcterms:modified>
</cp:coreProperties>
</file>