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E00" w:rsidRDefault="00862E00" w:rsidP="00862E00">
      <w:pPr>
        <w:spacing w:line="600" w:lineRule="exact"/>
        <w:ind w:leftChars="-428" w:hangingChars="281" w:hanging="899"/>
        <w:jc w:val="left"/>
        <w:rPr>
          <w:rFonts w:ascii="黑体" w:eastAsia="黑体" w:hAnsi="黑体" w:hint="eastAsia"/>
          <w:sz w:val="32"/>
          <w:szCs w:val="32"/>
        </w:rPr>
      </w:pPr>
      <w:r>
        <w:rPr>
          <w:rFonts w:ascii="黑体" w:eastAsia="黑体" w:hAnsi="黑体" w:hint="eastAsia"/>
          <w:sz w:val="32"/>
          <w:szCs w:val="32"/>
        </w:rPr>
        <w:t>附件1</w:t>
      </w:r>
    </w:p>
    <w:p w:rsidR="00862E00" w:rsidRDefault="00862E00" w:rsidP="00862E00">
      <w:pPr>
        <w:spacing w:line="600" w:lineRule="exact"/>
        <w:jc w:val="center"/>
        <w:rPr>
          <w:rFonts w:ascii="等线" w:eastAsia="等线" w:hAnsi="等线" w:hint="eastAsia"/>
          <w:szCs w:val="22"/>
        </w:rPr>
      </w:pPr>
      <w:bookmarkStart w:id="0" w:name="_GoBack"/>
      <w:r>
        <w:rPr>
          <w:rFonts w:ascii="方正小标宋简体" w:eastAsia="方正小标宋简体" w:hint="eastAsia"/>
          <w:sz w:val="44"/>
          <w:szCs w:val="44"/>
        </w:rPr>
        <w:t>山东省高等学校美育工作评价指标体系</w:t>
      </w:r>
      <w:bookmarkEnd w:id="0"/>
    </w:p>
    <w:tbl>
      <w:tblPr>
        <w:tblW w:w="14676" w:type="dxa"/>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1253"/>
        <w:gridCol w:w="10188"/>
        <w:gridCol w:w="709"/>
        <w:gridCol w:w="708"/>
        <w:gridCol w:w="709"/>
      </w:tblGrid>
      <w:tr w:rsidR="00862E00" w:rsidTr="00C23840">
        <w:trPr>
          <w:tblHeader/>
        </w:trPr>
        <w:tc>
          <w:tcPr>
            <w:tcW w:w="11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一级指标及分值</w:t>
            </w: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二级指标</w:t>
            </w:r>
          </w:p>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及分值</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指   标   内   容</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分值</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自评得分</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黑体" w:eastAsia="黑体" w:hAnsi="黑体" w:hint="eastAsia"/>
                <w:szCs w:val="21"/>
              </w:rPr>
            </w:pPr>
            <w:r>
              <w:rPr>
                <w:rFonts w:ascii="黑体" w:eastAsia="黑体" w:hAnsi="黑体" w:hint="eastAsia"/>
                <w:szCs w:val="21"/>
              </w:rPr>
              <w:t>实际得分</w:t>
            </w:r>
          </w:p>
        </w:tc>
      </w:tr>
      <w:tr w:rsidR="00862E00" w:rsidTr="00C23840">
        <w:trPr>
          <w:trHeight w:val="416"/>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eastAsia="等线" w:hint="eastAsia"/>
                <w:szCs w:val="21"/>
              </w:rPr>
            </w:pPr>
            <w:r>
              <w:rPr>
                <w:rFonts w:hint="eastAsia"/>
                <w:szCs w:val="21"/>
              </w:rPr>
              <w:t>课</w:t>
            </w:r>
          </w:p>
          <w:p w:rsidR="00862E00" w:rsidRDefault="00862E00" w:rsidP="00C23840">
            <w:pPr>
              <w:spacing w:line="320" w:lineRule="exact"/>
              <w:jc w:val="center"/>
              <w:rPr>
                <w:szCs w:val="21"/>
              </w:rPr>
            </w:pPr>
            <w:r>
              <w:rPr>
                <w:rFonts w:hint="eastAsia"/>
                <w:szCs w:val="21"/>
              </w:rPr>
              <w:t>程</w:t>
            </w:r>
          </w:p>
          <w:p w:rsidR="00862E00" w:rsidRDefault="00862E00" w:rsidP="00C23840">
            <w:pPr>
              <w:spacing w:line="320" w:lineRule="exact"/>
              <w:jc w:val="center"/>
              <w:rPr>
                <w:szCs w:val="21"/>
              </w:rPr>
            </w:pPr>
            <w:r>
              <w:rPr>
                <w:rFonts w:hint="eastAsia"/>
                <w:szCs w:val="21"/>
              </w:rPr>
              <w:t>设</w:t>
            </w:r>
          </w:p>
          <w:p w:rsidR="00862E00" w:rsidRDefault="00862E00" w:rsidP="00C23840">
            <w:pPr>
              <w:spacing w:line="320" w:lineRule="exact"/>
              <w:jc w:val="center"/>
              <w:rPr>
                <w:szCs w:val="21"/>
              </w:rPr>
            </w:pPr>
            <w:r>
              <w:rPr>
                <w:rFonts w:hint="eastAsia"/>
                <w:szCs w:val="21"/>
              </w:rPr>
              <w:t>置</w:t>
            </w:r>
          </w:p>
          <w:p w:rsidR="00862E00" w:rsidRDefault="00862E00" w:rsidP="00C23840">
            <w:pPr>
              <w:spacing w:line="320" w:lineRule="exact"/>
              <w:jc w:val="center"/>
              <w:rPr>
                <w:szCs w:val="21"/>
              </w:rPr>
            </w:pPr>
            <w:r>
              <w:rPr>
                <w:szCs w:val="21"/>
              </w:rPr>
              <w:t>20</w:t>
            </w:r>
          </w:p>
          <w:p w:rsidR="00862E00" w:rsidRDefault="00862E00" w:rsidP="00C23840">
            <w:pPr>
              <w:spacing w:line="320" w:lineRule="exact"/>
              <w:jc w:val="center"/>
              <w:rPr>
                <w:szCs w:val="21"/>
              </w:rPr>
            </w:pPr>
            <w:r>
              <w:rPr>
                <w:rFonts w:hint="eastAsia"/>
                <w:szCs w:val="21"/>
              </w:rPr>
              <w:t>分</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rFonts w:eastAsia="等线"/>
                <w:szCs w:val="21"/>
              </w:rPr>
            </w:pPr>
            <w:r>
              <w:rPr>
                <w:rFonts w:hint="eastAsia"/>
                <w:szCs w:val="21"/>
              </w:rPr>
              <w:t>教学计划</w:t>
            </w:r>
          </w:p>
          <w:p w:rsidR="00862E00" w:rsidRDefault="00862E00" w:rsidP="00C23840">
            <w:pPr>
              <w:spacing w:line="320" w:lineRule="exact"/>
              <w:ind w:firstLineChars="50" w:firstLine="105"/>
              <w:jc w:val="center"/>
              <w:rPr>
                <w:szCs w:val="21"/>
              </w:rPr>
            </w:pPr>
            <w:r>
              <w:rPr>
                <w:rFonts w:hint="eastAsia"/>
                <w:szCs w:val="21"/>
              </w:rPr>
              <w:t>（</w:t>
            </w:r>
            <w:r>
              <w:rPr>
                <w:szCs w:val="21"/>
              </w:rPr>
              <w:t>10</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1.</w:t>
            </w:r>
            <w:r>
              <w:rPr>
                <w:rFonts w:hint="eastAsia"/>
                <w:szCs w:val="21"/>
              </w:rPr>
              <w:t>公共艺术课程纳入各专业教学计划，面向全体学生开设。</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eastAsia="等线"/>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1258"/>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2.</w:t>
            </w:r>
            <w:r>
              <w:rPr>
                <w:rFonts w:hint="eastAsia"/>
                <w:szCs w:val="21"/>
              </w:rPr>
              <w:t>每个学生在校学习期间，至少要在艺术限定性选修课程中选修</w:t>
            </w:r>
            <w:r>
              <w:rPr>
                <w:szCs w:val="21"/>
              </w:rPr>
              <w:t>1</w:t>
            </w:r>
            <w:r>
              <w:rPr>
                <w:rFonts w:hint="eastAsia"/>
                <w:szCs w:val="21"/>
              </w:rPr>
              <w:t>门并且通过考核。对于实行学分制的高校，每个学生至少要通过艺术限定性选修课程的学习取得</w:t>
            </w:r>
            <w:r>
              <w:rPr>
                <w:szCs w:val="21"/>
              </w:rPr>
              <w:t>2</w:t>
            </w:r>
            <w:r>
              <w:rPr>
                <w:rFonts w:hint="eastAsia"/>
                <w:szCs w:val="21"/>
              </w:rPr>
              <w:t>个学分；修满规定学分的学生方可毕业。综合类、师范类非艺术专业学生在校期间公共艺术课不低于</w:t>
            </w:r>
            <w:r>
              <w:rPr>
                <w:szCs w:val="21"/>
              </w:rPr>
              <w:t>2</w:t>
            </w:r>
            <w:r>
              <w:rPr>
                <w:rFonts w:hint="eastAsia"/>
                <w:szCs w:val="21"/>
              </w:rPr>
              <w:t>个学分。</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等线" w:eastAsia="等线" w:hAnsi="等线"/>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hint="eastAsia"/>
              </w:rPr>
            </w:pPr>
          </w:p>
        </w:tc>
      </w:tr>
      <w:tr w:rsidR="00862E00" w:rsidTr="00C23840">
        <w:trPr>
          <w:trHeight w:val="1739"/>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rFonts w:hint="eastAsia"/>
                <w:szCs w:val="21"/>
              </w:rPr>
            </w:pPr>
            <w:r>
              <w:rPr>
                <w:rFonts w:hint="eastAsia"/>
                <w:szCs w:val="21"/>
              </w:rPr>
              <w:t>课程设置</w:t>
            </w:r>
          </w:p>
          <w:p w:rsidR="00862E00" w:rsidRDefault="00862E00" w:rsidP="00C23840">
            <w:pPr>
              <w:widowControl/>
              <w:spacing w:line="320" w:lineRule="exact"/>
              <w:ind w:firstLineChars="50" w:firstLine="105"/>
              <w:jc w:val="center"/>
              <w:rPr>
                <w:szCs w:val="21"/>
              </w:rPr>
            </w:pPr>
            <w:r>
              <w:rPr>
                <w:rFonts w:hint="eastAsia"/>
                <w:szCs w:val="21"/>
              </w:rPr>
              <w:t>（</w:t>
            </w:r>
            <w:r>
              <w:rPr>
                <w:szCs w:val="21"/>
              </w:rPr>
              <w:t>10</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hd w:val="clear" w:color="auto" w:fill="FFFFFF"/>
              <w:spacing w:line="320" w:lineRule="exact"/>
              <w:jc w:val="left"/>
              <w:rPr>
                <w:szCs w:val="21"/>
              </w:rPr>
            </w:pPr>
            <w:r>
              <w:rPr>
                <w:szCs w:val="21"/>
              </w:rPr>
              <w:t>3.</w:t>
            </w:r>
            <w:r>
              <w:rPr>
                <w:rFonts w:hint="eastAsia"/>
                <w:szCs w:val="21"/>
              </w:rPr>
              <w:t>按照《全国普通高等学校公共艺术课程指导方案》要求，开足开齐公共艺术教育限定性选修课程和任意性选修课程。限定性选修课程包括：《艺术导论》《音乐鉴赏》《美术鉴赏》《影视鉴赏》《戏剧鉴赏》《舞蹈鉴赏》《书法鉴赏》《戏曲鉴赏》等。任意性选修课程包括：作品赏析类，如《交响音乐赏析》《民间艺术赏析》等；艺术史论类，如《中国音乐简史》《外国美术简史》等；艺术批评类，如《当代影视评论》《现代艺术评论》等；艺术实践类，如《合唱艺术》《</w:t>
            </w:r>
            <w:r>
              <w:rPr>
                <w:szCs w:val="21"/>
              </w:rPr>
              <w:t>DV</w:t>
            </w:r>
            <w:r>
              <w:rPr>
                <w:rFonts w:hint="eastAsia"/>
                <w:szCs w:val="21"/>
              </w:rPr>
              <w:t>制作》等。</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10</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等线" w:eastAsia="等线" w:hAnsi="等线"/>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hint="eastAsia"/>
              </w:rPr>
            </w:pPr>
          </w:p>
        </w:tc>
      </w:tr>
      <w:tr w:rsidR="00862E00" w:rsidTr="00C23840">
        <w:trPr>
          <w:trHeight w:val="452"/>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hint="eastAsia"/>
                <w:szCs w:val="21"/>
              </w:rPr>
            </w:pPr>
            <w:r>
              <w:rPr>
                <w:rFonts w:hint="eastAsia"/>
                <w:szCs w:val="21"/>
              </w:rPr>
              <w:t>教</w:t>
            </w:r>
          </w:p>
          <w:p w:rsidR="00862E00" w:rsidRDefault="00862E00" w:rsidP="00C23840">
            <w:pPr>
              <w:spacing w:line="320" w:lineRule="exact"/>
              <w:jc w:val="center"/>
              <w:rPr>
                <w:szCs w:val="21"/>
              </w:rPr>
            </w:pPr>
            <w:r>
              <w:rPr>
                <w:rFonts w:hint="eastAsia"/>
                <w:szCs w:val="21"/>
              </w:rPr>
              <w:t>学</w:t>
            </w:r>
          </w:p>
          <w:p w:rsidR="00862E00" w:rsidRDefault="00862E00" w:rsidP="00C23840">
            <w:pPr>
              <w:spacing w:line="320" w:lineRule="exact"/>
              <w:jc w:val="center"/>
              <w:rPr>
                <w:szCs w:val="21"/>
              </w:rPr>
            </w:pPr>
            <w:r>
              <w:rPr>
                <w:rFonts w:hint="eastAsia"/>
                <w:szCs w:val="21"/>
              </w:rPr>
              <w:t>管</w:t>
            </w:r>
          </w:p>
          <w:p w:rsidR="00862E00" w:rsidRDefault="00862E00" w:rsidP="00C23840">
            <w:pPr>
              <w:spacing w:line="320" w:lineRule="exact"/>
              <w:jc w:val="center"/>
              <w:rPr>
                <w:szCs w:val="21"/>
              </w:rPr>
            </w:pPr>
            <w:r>
              <w:rPr>
                <w:rFonts w:hint="eastAsia"/>
                <w:szCs w:val="21"/>
              </w:rPr>
              <w:t>理</w:t>
            </w:r>
          </w:p>
          <w:p w:rsidR="00862E00" w:rsidRDefault="00862E00" w:rsidP="00C23840">
            <w:pPr>
              <w:spacing w:line="320" w:lineRule="exact"/>
              <w:jc w:val="center"/>
              <w:rPr>
                <w:szCs w:val="21"/>
              </w:rPr>
            </w:pPr>
            <w:r>
              <w:rPr>
                <w:szCs w:val="21"/>
              </w:rPr>
              <w:t>20</w:t>
            </w:r>
          </w:p>
          <w:p w:rsidR="00862E00" w:rsidRDefault="00862E00" w:rsidP="00C23840">
            <w:pPr>
              <w:spacing w:line="320" w:lineRule="exact"/>
              <w:jc w:val="center"/>
              <w:rPr>
                <w:szCs w:val="21"/>
              </w:rPr>
            </w:pPr>
            <w:r>
              <w:rPr>
                <w:rFonts w:hint="eastAsia"/>
                <w:szCs w:val="21"/>
              </w:rPr>
              <w:t>分</w:t>
            </w: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t>管理机构（</w:t>
            </w:r>
            <w:r>
              <w:rPr>
                <w:szCs w:val="21"/>
              </w:rPr>
              <w:t>6</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rFonts w:eastAsia="等线"/>
                <w:szCs w:val="21"/>
              </w:rPr>
            </w:pPr>
            <w:r>
              <w:rPr>
                <w:szCs w:val="21"/>
              </w:rPr>
              <w:t>1.</w:t>
            </w:r>
            <w:r>
              <w:rPr>
                <w:rFonts w:hint="eastAsia"/>
                <w:szCs w:val="21"/>
              </w:rPr>
              <w:t>设有专门的公共艺术课程管理部门和教学机构。</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6</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eastAsia="等线"/>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415"/>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t>教学组织（</w:t>
            </w:r>
            <w:r>
              <w:rPr>
                <w:szCs w:val="21"/>
              </w:rPr>
              <w:t>9</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rFonts w:eastAsia="等线"/>
                <w:szCs w:val="21"/>
              </w:rPr>
            </w:pPr>
            <w:r>
              <w:rPr>
                <w:szCs w:val="21"/>
              </w:rPr>
              <w:t>2.</w:t>
            </w:r>
            <w:r>
              <w:rPr>
                <w:rFonts w:hint="eastAsia"/>
                <w:szCs w:val="21"/>
              </w:rPr>
              <w:t>公共艺术课程有教学大纲和考试大纲，课程内容注重学科基础知识讲授，有明确的质量标准和要求。</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eastAsia="等线"/>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412"/>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3.</w:t>
            </w:r>
            <w:r>
              <w:rPr>
                <w:rFonts w:hint="eastAsia"/>
                <w:szCs w:val="21"/>
              </w:rPr>
              <w:t>将公共艺术课程纳入全校选课系统，供全校学生自主选课。</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eastAsia="等线"/>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332"/>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4.</w:t>
            </w:r>
            <w:r>
              <w:rPr>
                <w:rFonts w:hint="eastAsia"/>
                <w:szCs w:val="21"/>
              </w:rPr>
              <w:t>建立公共艺术课程评优办法和教师听课制度，每年组织公共艺术课程评比、评优和教学观摩活动。</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1061"/>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t>教学创新（</w:t>
            </w:r>
            <w:r>
              <w:rPr>
                <w:szCs w:val="21"/>
              </w:rPr>
              <w:t>5</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rFonts w:eastAsia="等线"/>
                <w:szCs w:val="21"/>
              </w:rPr>
            </w:pPr>
            <w:r>
              <w:rPr>
                <w:szCs w:val="21"/>
              </w:rPr>
              <w:t>5.</w:t>
            </w:r>
            <w:r>
              <w:rPr>
                <w:rFonts w:hint="eastAsia"/>
                <w:szCs w:val="21"/>
              </w:rPr>
              <w:t>研发、应用艺术课程教学软件、多媒体课件、电子教案、幻灯片、视频、实物和网络课程等，建立艺术课程资源平台，开发与课程教材配套的艺术课程优质数字教育资源，开展艺术公开课在线学习，拓宽艺术课教学途径。</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eastAsia="等线"/>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742"/>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lastRenderedPageBreak/>
              <w:t>教</w:t>
            </w:r>
          </w:p>
          <w:p w:rsidR="00862E00" w:rsidRDefault="00862E00" w:rsidP="00C23840">
            <w:pPr>
              <w:spacing w:line="320" w:lineRule="exact"/>
              <w:jc w:val="center"/>
              <w:rPr>
                <w:szCs w:val="21"/>
              </w:rPr>
            </w:pPr>
            <w:r>
              <w:rPr>
                <w:rFonts w:hint="eastAsia"/>
                <w:szCs w:val="21"/>
              </w:rPr>
              <w:t>师</w:t>
            </w:r>
          </w:p>
          <w:p w:rsidR="00862E00" w:rsidRDefault="00862E00" w:rsidP="00C23840">
            <w:pPr>
              <w:spacing w:line="320" w:lineRule="exact"/>
              <w:jc w:val="center"/>
              <w:rPr>
                <w:szCs w:val="21"/>
              </w:rPr>
            </w:pPr>
            <w:r>
              <w:rPr>
                <w:rFonts w:hint="eastAsia"/>
                <w:szCs w:val="21"/>
              </w:rPr>
              <w:t>队</w:t>
            </w:r>
          </w:p>
          <w:p w:rsidR="00862E00" w:rsidRDefault="00862E00" w:rsidP="00C23840">
            <w:pPr>
              <w:spacing w:line="320" w:lineRule="exact"/>
              <w:jc w:val="center"/>
              <w:rPr>
                <w:szCs w:val="21"/>
              </w:rPr>
            </w:pPr>
            <w:r>
              <w:rPr>
                <w:rFonts w:hint="eastAsia"/>
                <w:szCs w:val="21"/>
              </w:rPr>
              <w:t>伍</w:t>
            </w:r>
          </w:p>
          <w:p w:rsidR="00862E00" w:rsidRDefault="00862E00" w:rsidP="00C23840">
            <w:pPr>
              <w:spacing w:line="320" w:lineRule="exact"/>
              <w:jc w:val="center"/>
              <w:rPr>
                <w:szCs w:val="21"/>
              </w:rPr>
            </w:pPr>
            <w:r>
              <w:rPr>
                <w:szCs w:val="21"/>
              </w:rPr>
              <w:t>20</w:t>
            </w:r>
          </w:p>
          <w:p w:rsidR="00862E00" w:rsidRDefault="00862E00" w:rsidP="00C23840">
            <w:pPr>
              <w:spacing w:line="320" w:lineRule="exact"/>
              <w:jc w:val="center"/>
              <w:rPr>
                <w:szCs w:val="21"/>
              </w:rPr>
            </w:pPr>
            <w:r>
              <w:rPr>
                <w:rFonts w:hint="eastAsia"/>
                <w:szCs w:val="21"/>
              </w:rPr>
              <w:t>分</w:t>
            </w: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ascii="等线" w:eastAsia="等线" w:hAnsi="等线"/>
                <w:szCs w:val="21"/>
              </w:rPr>
            </w:pPr>
            <w:r>
              <w:rPr>
                <w:rFonts w:hint="eastAsia"/>
                <w:szCs w:val="21"/>
              </w:rPr>
              <w:t>队伍结构（</w:t>
            </w:r>
            <w:r>
              <w:rPr>
                <w:rFonts w:hint="eastAsia"/>
                <w:szCs w:val="21"/>
              </w:rPr>
              <w:t>10</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rFonts w:hint="eastAsia"/>
                <w:szCs w:val="21"/>
              </w:rPr>
            </w:pPr>
            <w:r>
              <w:rPr>
                <w:szCs w:val="21"/>
              </w:rPr>
              <w:t>1.</w:t>
            </w:r>
            <w:r>
              <w:rPr>
                <w:rFonts w:hint="eastAsia"/>
                <w:szCs w:val="21"/>
              </w:rPr>
              <w:t>担任美育课程教学的教师人数占在校学生总数的</w:t>
            </w:r>
            <w:r>
              <w:rPr>
                <w:rFonts w:hint="eastAsia"/>
                <w:szCs w:val="21"/>
              </w:rPr>
              <w:t>0.15%-0.2%</w:t>
            </w:r>
            <w:r>
              <w:rPr>
                <w:rFonts w:hint="eastAsia"/>
                <w:szCs w:val="21"/>
              </w:rPr>
              <w:t>，其中专职教师人数应占艺术教师总数的</w:t>
            </w:r>
            <w:r>
              <w:rPr>
                <w:rFonts w:hint="eastAsia"/>
                <w:szCs w:val="21"/>
              </w:rPr>
              <w:t>50%</w:t>
            </w:r>
            <w:r>
              <w:rPr>
                <w:rFonts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r w:rsidRPr="006C2584">
              <w:rPr>
                <w:szCs w:val="21"/>
              </w:rPr>
              <w:t>10</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rFonts w:eastAsia="等线"/>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p>
        </w:tc>
      </w:tr>
      <w:tr w:rsidR="00862E00" w:rsidTr="00C23840">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t>素质要求</w:t>
            </w:r>
          </w:p>
          <w:p w:rsidR="00862E00" w:rsidRDefault="00862E00" w:rsidP="00C23840">
            <w:pPr>
              <w:spacing w:line="320" w:lineRule="exact"/>
              <w:jc w:val="center"/>
              <w:rPr>
                <w:szCs w:val="21"/>
              </w:rPr>
            </w:pPr>
            <w:r>
              <w:rPr>
                <w:rFonts w:hint="eastAsia"/>
                <w:szCs w:val="21"/>
              </w:rPr>
              <w:t>（</w:t>
            </w:r>
            <w:r>
              <w:rPr>
                <w:rFonts w:hint="eastAsia"/>
                <w:szCs w:val="21"/>
              </w:rPr>
              <w:t>3</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2.</w:t>
            </w:r>
            <w:r>
              <w:rPr>
                <w:rFonts w:hint="eastAsia"/>
                <w:szCs w:val="21"/>
              </w:rPr>
              <w:t>具备高尚的师德，爱岗敬业，热爱学生，遵守学术道德规范。</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r w:rsidRPr="006C2584">
              <w:rPr>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343"/>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3.</w:t>
            </w:r>
            <w:r>
              <w:rPr>
                <w:rFonts w:hint="eastAsia"/>
                <w:szCs w:val="21"/>
              </w:rPr>
              <w:t>具备专业水平，能熟练运用现代教学手段，有效组织教学。</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4.</w:t>
            </w:r>
            <w:r>
              <w:rPr>
                <w:rFonts w:hint="eastAsia"/>
                <w:szCs w:val="21"/>
              </w:rPr>
              <w:t>每年均组织公共艺术课教师参加艺术教育研修班、培训班等。</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t>待遇落实（</w:t>
            </w:r>
            <w:r>
              <w:rPr>
                <w:rFonts w:hint="eastAsia"/>
                <w:szCs w:val="21"/>
              </w:rPr>
              <w:t>7</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5.</w:t>
            </w:r>
            <w:r>
              <w:rPr>
                <w:rFonts w:hint="eastAsia"/>
                <w:szCs w:val="21"/>
              </w:rPr>
              <w:t>公共艺术课教师在职务评聘、奖励、进修、培训等方面与其他学科教师同等待遇。</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r w:rsidRPr="006C2584">
              <w:rPr>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jc w:val="center"/>
              <w:rPr>
                <w:szCs w:val="21"/>
              </w:rPr>
            </w:pPr>
          </w:p>
        </w:tc>
      </w:tr>
      <w:tr w:rsidR="00862E00" w:rsidTr="00C23840">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6.</w:t>
            </w:r>
            <w:r>
              <w:rPr>
                <w:rFonts w:hint="eastAsia"/>
                <w:szCs w:val="21"/>
              </w:rPr>
              <w:t>建立合理的公共艺术课教师工作量计算制度，将公共艺术课教师承担学校安排的课外艺术活动和艺术社团（团体）辅导工作的时间，计入其工作量。</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jc w:val="center"/>
              <w:rPr>
                <w:szCs w:val="21"/>
              </w:rPr>
            </w:pPr>
          </w:p>
        </w:tc>
      </w:tr>
      <w:tr w:rsidR="00862E00" w:rsidTr="00C23840">
        <w:trPr>
          <w:trHeight w:val="404"/>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7.</w:t>
            </w:r>
            <w:r>
              <w:rPr>
                <w:rFonts w:hint="eastAsia"/>
                <w:szCs w:val="21"/>
              </w:rPr>
              <w:t>参加省级及以上教育部门组织的艺术展演、基本功比赛等所获得的荣誉和成绩，纳入工作考核和职务评聘。</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jc w:val="center"/>
              <w:rPr>
                <w:szCs w:val="21"/>
              </w:rPr>
            </w:pPr>
          </w:p>
        </w:tc>
      </w:tr>
      <w:tr w:rsidR="00862E00" w:rsidTr="00C23840">
        <w:trPr>
          <w:trHeight w:val="366"/>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t>艺</w:t>
            </w:r>
          </w:p>
          <w:p w:rsidR="00862E00" w:rsidRDefault="00862E00" w:rsidP="00C23840">
            <w:pPr>
              <w:spacing w:line="320" w:lineRule="exact"/>
              <w:jc w:val="center"/>
              <w:rPr>
                <w:szCs w:val="21"/>
              </w:rPr>
            </w:pPr>
            <w:r>
              <w:rPr>
                <w:rFonts w:hint="eastAsia"/>
                <w:szCs w:val="21"/>
              </w:rPr>
              <w:t>术</w:t>
            </w:r>
          </w:p>
          <w:p w:rsidR="00862E00" w:rsidRDefault="00862E00" w:rsidP="00C23840">
            <w:pPr>
              <w:spacing w:line="320" w:lineRule="exact"/>
              <w:jc w:val="center"/>
              <w:rPr>
                <w:szCs w:val="21"/>
              </w:rPr>
            </w:pPr>
            <w:r>
              <w:rPr>
                <w:rFonts w:hint="eastAsia"/>
                <w:szCs w:val="21"/>
              </w:rPr>
              <w:t>实</w:t>
            </w:r>
          </w:p>
          <w:p w:rsidR="00862E00" w:rsidRDefault="00862E00" w:rsidP="00C23840">
            <w:pPr>
              <w:spacing w:line="320" w:lineRule="exact"/>
              <w:jc w:val="center"/>
              <w:rPr>
                <w:szCs w:val="21"/>
              </w:rPr>
            </w:pPr>
            <w:r>
              <w:rPr>
                <w:rFonts w:hint="eastAsia"/>
                <w:szCs w:val="21"/>
              </w:rPr>
              <w:t>践</w:t>
            </w:r>
          </w:p>
          <w:p w:rsidR="00862E00" w:rsidRDefault="00862E00" w:rsidP="00C23840">
            <w:pPr>
              <w:spacing w:line="320" w:lineRule="exact"/>
              <w:jc w:val="center"/>
              <w:rPr>
                <w:szCs w:val="21"/>
              </w:rPr>
            </w:pPr>
            <w:r>
              <w:rPr>
                <w:szCs w:val="21"/>
              </w:rPr>
              <w:t>20</w:t>
            </w:r>
          </w:p>
          <w:p w:rsidR="00862E00" w:rsidRDefault="00862E00" w:rsidP="00C23840">
            <w:pPr>
              <w:spacing w:line="320" w:lineRule="exact"/>
              <w:jc w:val="center"/>
              <w:rPr>
                <w:szCs w:val="21"/>
              </w:rPr>
            </w:pPr>
            <w:r>
              <w:rPr>
                <w:rFonts w:hint="eastAsia"/>
                <w:szCs w:val="21"/>
              </w:rPr>
              <w:t>分</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leftChars="50" w:left="210" w:hangingChars="50" w:hanging="105"/>
              <w:jc w:val="center"/>
              <w:rPr>
                <w:rFonts w:eastAsia="等线"/>
                <w:szCs w:val="21"/>
              </w:rPr>
            </w:pPr>
            <w:r>
              <w:rPr>
                <w:rFonts w:hint="eastAsia"/>
                <w:szCs w:val="21"/>
              </w:rPr>
              <w:t>展演活动</w:t>
            </w:r>
          </w:p>
          <w:p w:rsidR="00862E00" w:rsidRDefault="00862E00" w:rsidP="00C23840">
            <w:pPr>
              <w:spacing w:line="320" w:lineRule="exact"/>
              <w:ind w:firstLineChars="50" w:firstLine="105"/>
              <w:jc w:val="center"/>
              <w:rPr>
                <w:szCs w:val="21"/>
              </w:rPr>
            </w:pPr>
            <w:r>
              <w:rPr>
                <w:rFonts w:hint="eastAsia"/>
                <w:szCs w:val="21"/>
              </w:rPr>
              <w:t>（</w:t>
            </w:r>
            <w:r>
              <w:rPr>
                <w:szCs w:val="21"/>
              </w:rPr>
              <w:t>10</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1.</w:t>
            </w:r>
            <w:r>
              <w:rPr>
                <w:rFonts w:hint="eastAsia"/>
                <w:szCs w:val="21"/>
              </w:rPr>
              <w:t>每年举办学生全员参与的大学校园艺术节等活动两项以上。各院系每年举办艺术展演活动两次以上。</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4</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p>
        </w:tc>
      </w:tr>
      <w:tr w:rsidR="00862E00" w:rsidTr="00C23840">
        <w:trPr>
          <w:trHeight w:val="400"/>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2.</w:t>
            </w:r>
            <w:r>
              <w:rPr>
                <w:rFonts w:hint="eastAsia"/>
                <w:szCs w:val="21"/>
              </w:rPr>
              <w:t>积极参加省教育厅和教育部组织的大学生艺术展演活动和师生基本功比赛。</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787"/>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3.</w:t>
            </w:r>
            <w:r>
              <w:rPr>
                <w:rFonts w:hint="eastAsia"/>
                <w:szCs w:val="21"/>
              </w:rPr>
              <w:t>每年均组织学生艺术社团赴其它高校和中小学校进行文艺演出，或到工厂、农村等开展慰问演出。</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4</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1087"/>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szCs w:val="21"/>
              </w:rPr>
            </w:pPr>
            <w:r>
              <w:rPr>
                <w:rFonts w:hint="eastAsia"/>
                <w:szCs w:val="21"/>
              </w:rPr>
              <w:t>社团建设</w:t>
            </w:r>
          </w:p>
          <w:p w:rsidR="00862E00" w:rsidRDefault="00862E00" w:rsidP="00C23840">
            <w:pPr>
              <w:spacing w:line="320" w:lineRule="exact"/>
              <w:ind w:firstLineChars="50" w:firstLine="105"/>
              <w:jc w:val="center"/>
              <w:rPr>
                <w:szCs w:val="21"/>
              </w:rPr>
            </w:pPr>
            <w:r>
              <w:rPr>
                <w:rFonts w:hint="eastAsia"/>
                <w:szCs w:val="21"/>
              </w:rPr>
              <w:t>（</w:t>
            </w:r>
            <w:r>
              <w:rPr>
                <w:szCs w:val="21"/>
              </w:rPr>
              <w:t>5</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4.</w:t>
            </w:r>
            <w:r>
              <w:rPr>
                <w:rFonts w:hint="eastAsia"/>
                <w:szCs w:val="21"/>
              </w:rPr>
              <w:t>每个院（系）平均建有一个艺术社团，学生参与率达到学生总数的</w:t>
            </w:r>
            <w:r>
              <w:rPr>
                <w:szCs w:val="21"/>
              </w:rPr>
              <w:t>65%</w:t>
            </w:r>
            <w:r>
              <w:rPr>
                <w:rFonts w:hint="eastAsia"/>
                <w:szCs w:val="21"/>
              </w:rPr>
              <w:t>以上。社团经常开展丰富多彩的艺术展演活动。</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418"/>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szCs w:val="21"/>
              </w:rPr>
            </w:pPr>
            <w:r>
              <w:rPr>
                <w:rFonts w:hint="eastAsia"/>
                <w:szCs w:val="21"/>
              </w:rPr>
              <w:t>美育协同机</w:t>
            </w:r>
            <w:r>
              <w:rPr>
                <w:szCs w:val="21"/>
              </w:rPr>
              <w:t xml:space="preserve">  </w:t>
            </w:r>
            <w:r>
              <w:rPr>
                <w:rFonts w:hint="eastAsia"/>
                <w:szCs w:val="21"/>
              </w:rPr>
              <w:t>制</w:t>
            </w:r>
          </w:p>
          <w:p w:rsidR="00862E00" w:rsidRDefault="00862E00" w:rsidP="00C23840">
            <w:pPr>
              <w:spacing w:line="320" w:lineRule="exact"/>
              <w:ind w:firstLineChars="50" w:firstLine="105"/>
              <w:jc w:val="center"/>
              <w:rPr>
                <w:szCs w:val="21"/>
              </w:rPr>
            </w:pPr>
            <w:r>
              <w:rPr>
                <w:rFonts w:hint="eastAsia"/>
                <w:szCs w:val="21"/>
              </w:rPr>
              <w:t>（</w:t>
            </w:r>
            <w:r>
              <w:rPr>
                <w:szCs w:val="21"/>
              </w:rPr>
              <w:t>5</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5.</w:t>
            </w:r>
            <w:r>
              <w:rPr>
                <w:rFonts w:hint="eastAsia"/>
                <w:szCs w:val="21"/>
              </w:rPr>
              <w:t>引进艺术院团专家、民间艺术和非物质文化传统项目传承人等专业人士到学校担任兼职美育教师。</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424"/>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6.</w:t>
            </w:r>
            <w:r>
              <w:rPr>
                <w:rFonts w:hint="eastAsia"/>
                <w:szCs w:val="21"/>
              </w:rPr>
              <w:t>在校内建立中华传统文化艺术传承基地，定期组织开展美育专题讲座和优秀传统文化传播推广活动。</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743"/>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t>7.</w:t>
            </w:r>
            <w:r>
              <w:rPr>
                <w:rFonts w:hint="eastAsia"/>
              </w:rPr>
              <w:t>在校外建立美育实践基地，将美育课堂教学延伸到剧场、展厅、文化遗产保护地、广播电视和网络媒体等场所。</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430"/>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szCs w:val="21"/>
              </w:rPr>
              <w:lastRenderedPageBreak/>
              <w:t>条</w:t>
            </w:r>
          </w:p>
          <w:p w:rsidR="00862E00" w:rsidRDefault="00862E00" w:rsidP="00C23840">
            <w:pPr>
              <w:spacing w:line="320" w:lineRule="exact"/>
              <w:jc w:val="center"/>
              <w:rPr>
                <w:szCs w:val="21"/>
              </w:rPr>
            </w:pPr>
            <w:r>
              <w:rPr>
                <w:rFonts w:hint="eastAsia"/>
                <w:szCs w:val="21"/>
              </w:rPr>
              <w:t>件</w:t>
            </w:r>
          </w:p>
          <w:p w:rsidR="00862E00" w:rsidRDefault="00862E00" w:rsidP="00C23840">
            <w:pPr>
              <w:spacing w:line="320" w:lineRule="exact"/>
              <w:jc w:val="center"/>
              <w:rPr>
                <w:szCs w:val="21"/>
              </w:rPr>
            </w:pPr>
            <w:r>
              <w:rPr>
                <w:rFonts w:hint="eastAsia"/>
                <w:szCs w:val="21"/>
              </w:rPr>
              <w:t>保</w:t>
            </w:r>
          </w:p>
          <w:p w:rsidR="00862E00" w:rsidRDefault="00862E00" w:rsidP="00C23840">
            <w:pPr>
              <w:spacing w:line="320" w:lineRule="exact"/>
              <w:jc w:val="center"/>
              <w:rPr>
                <w:szCs w:val="21"/>
              </w:rPr>
            </w:pPr>
            <w:r>
              <w:rPr>
                <w:rFonts w:hint="eastAsia"/>
                <w:szCs w:val="21"/>
              </w:rPr>
              <w:t>障</w:t>
            </w:r>
          </w:p>
          <w:p w:rsidR="00862E00" w:rsidRDefault="00862E00" w:rsidP="00C23840">
            <w:pPr>
              <w:spacing w:line="320" w:lineRule="exact"/>
              <w:jc w:val="center"/>
              <w:rPr>
                <w:szCs w:val="21"/>
              </w:rPr>
            </w:pPr>
            <w:r>
              <w:rPr>
                <w:szCs w:val="21"/>
              </w:rPr>
              <w:t>20</w:t>
            </w:r>
          </w:p>
          <w:p w:rsidR="00862E00" w:rsidRDefault="00862E00" w:rsidP="00C23840">
            <w:pPr>
              <w:spacing w:line="320" w:lineRule="exact"/>
              <w:jc w:val="center"/>
              <w:rPr>
                <w:szCs w:val="21"/>
              </w:rPr>
            </w:pPr>
            <w:r>
              <w:rPr>
                <w:rFonts w:hint="eastAsia"/>
                <w:szCs w:val="21"/>
              </w:rPr>
              <w:t>分</w:t>
            </w: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szCs w:val="21"/>
              </w:rPr>
            </w:pPr>
            <w:r>
              <w:rPr>
                <w:rFonts w:hint="eastAsia"/>
                <w:szCs w:val="21"/>
              </w:rPr>
              <w:t>组织领导（</w:t>
            </w:r>
            <w:r>
              <w:rPr>
                <w:szCs w:val="21"/>
              </w:rPr>
              <w:t>1</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1.</w:t>
            </w:r>
            <w:r>
              <w:rPr>
                <w:rFonts w:hint="eastAsia"/>
                <w:szCs w:val="21"/>
              </w:rPr>
              <w:t>学校有主管美育工作的领导，熟悉美育工作的相关政策，积极优化美育工作环境。</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left"/>
              <w:rPr>
                <w:szCs w:val="21"/>
              </w:rPr>
            </w:pPr>
          </w:p>
        </w:tc>
      </w:tr>
      <w:tr w:rsidR="00862E00" w:rsidTr="00C23840">
        <w:trPr>
          <w:trHeight w:val="355"/>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szCs w:val="21"/>
              </w:rPr>
            </w:pPr>
            <w:r>
              <w:rPr>
                <w:rFonts w:hint="eastAsia"/>
                <w:szCs w:val="21"/>
              </w:rPr>
              <w:t>经费</w:t>
            </w:r>
          </w:p>
          <w:p w:rsidR="00862E00" w:rsidRDefault="00862E00" w:rsidP="00C23840">
            <w:pPr>
              <w:spacing w:line="320" w:lineRule="exact"/>
              <w:ind w:firstLineChars="50" w:firstLine="105"/>
              <w:jc w:val="center"/>
              <w:rPr>
                <w:szCs w:val="21"/>
              </w:rPr>
            </w:pPr>
            <w:r>
              <w:rPr>
                <w:rFonts w:hint="eastAsia"/>
                <w:szCs w:val="21"/>
              </w:rPr>
              <w:t>（</w:t>
            </w:r>
            <w:r>
              <w:rPr>
                <w:szCs w:val="21"/>
              </w:rPr>
              <w:t>2</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t>2.</w:t>
            </w:r>
            <w:r>
              <w:rPr>
                <w:rFonts w:hint="eastAsia"/>
              </w:rPr>
              <w:t>每年安排有专门的美育工作经费，保障公共艺术课程教学、艺术展演与交流活动正常开展，且每年均有所增加。</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left"/>
              <w:rPr>
                <w:szCs w:val="21"/>
              </w:rPr>
            </w:pPr>
          </w:p>
        </w:tc>
      </w:tr>
      <w:tr w:rsidR="00862E00" w:rsidTr="00C23840">
        <w:trPr>
          <w:trHeight w:val="820"/>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szCs w:val="21"/>
              </w:rPr>
            </w:pPr>
            <w:r>
              <w:rPr>
                <w:rFonts w:hint="eastAsia"/>
                <w:szCs w:val="21"/>
              </w:rPr>
              <w:t>场馆</w:t>
            </w:r>
          </w:p>
          <w:p w:rsidR="00862E00" w:rsidRDefault="00862E00" w:rsidP="00C23840">
            <w:pPr>
              <w:spacing w:line="320" w:lineRule="exact"/>
              <w:ind w:firstLineChars="50" w:firstLine="105"/>
              <w:jc w:val="center"/>
              <w:rPr>
                <w:szCs w:val="21"/>
              </w:rPr>
            </w:pPr>
            <w:r>
              <w:rPr>
                <w:rFonts w:hint="eastAsia"/>
                <w:szCs w:val="21"/>
              </w:rPr>
              <w:t>（</w:t>
            </w:r>
            <w:r>
              <w:rPr>
                <w:szCs w:val="21"/>
              </w:rPr>
              <w:t>13</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3.</w:t>
            </w:r>
            <w:r>
              <w:rPr>
                <w:rFonts w:hint="eastAsia"/>
                <w:szCs w:val="21"/>
              </w:rPr>
              <w:t>配置标准的美术、音乐、舞蹈教学专用教室以及琴房、画室和排练厅，保证教学需要，并保持较高的利用率。</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left"/>
              <w:rPr>
                <w:szCs w:val="21"/>
              </w:rPr>
            </w:pPr>
          </w:p>
        </w:tc>
      </w:tr>
      <w:tr w:rsidR="00862E00" w:rsidTr="00C23840">
        <w:trPr>
          <w:trHeight w:val="487"/>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4.</w:t>
            </w:r>
            <w:r>
              <w:rPr>
                <w:rFonts w:hint="eastAsia"/>
                <w:szCs w:val="21"/>
              </w:rPr>
              <w:t>建有专门的展览馆、音乐厅或剧院等艺术活动场所，满足全校师生开展艺术展演活动需要。</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10</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rFonts w:hint="eastAsia"/>
                <w:szCs w:val="21"/>
              </w:rPr>
            </w:pPr>
          </w:p>
        </w:tc>
      </w:tr>
      <w:tr w:rsidR="00862E00" w:rsidTr="00C23840">
        <w:trPr>
          <w:trHeight w:val="728"/>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rFonts w:hint="eastAsia"/>
                <w:szCs w:val="21"/>
              </w:rPr>
            </w:pPr>
            <w:r>
              <w:rPr>
                <w:rFonts w:hint="eastAsia"/>
                <w:szCs w:val="21"/>
              </w:rPr>
              <w:t>器材</w:t>
            </w:r>
          </w:p>
          <w:p w:rsidR="00862E00" w:rsidRDefault="00862E00" w:rsidP="00C23840">
            <w:pPr>
              <w:spacing w:line="320" w:lineRule="exact"/>
              <w:jc w:val="center"/>
              <w:rPr>
                <w:szCs w:val="21"/>
              </w:rPr>
            </w:pPr>
            <w:r>
              <w:rPr>
                <w:rFonts w:hint="eastAsia"/>
                <w:szCs w:val="21"/>
              </w:rPr>
              <w:t>（</w:t>
            </w:r>
            <w:r>
              <w:rPr>
                <w:szCs w:val="21"/>
              </w:rPr>
              <w:t>2</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5.</w:t>
            </w:r>
            <w:r>
              <w:rPr>
                <w:rFonts w:hint="eastAsia"/>
                <w:szCs w:val="21"/>
              </w:rPr>
              <w:t>为公共艺术课程教学和学校艺术院团展演配备数量足够、质量优良的专业器材。</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p>
        </w:tc>
      </w:tr>
      <w:tr w:rsidR="00862E00" w:rsidTr="00C23840">
        <w:trPr>
          <w:trHeight w:val="1097"/>
        </w:trPr>
        <w:tc>
          <w:tcPr>
            <w:tcW w:w="1109" w:type="dxa"/>
            <w:vMerge/>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jc w:val="left"/>
              <w:rPr>
                <w:szCs w:val="21"/>
              </w:rPr>
            </w:pPr>
          </w:p>
        </w:tc>
        <w:tc>
          <w:tcPr>
            <w:tcW w:w="1253"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ind w:firstLineChars="50" w:firstLine="105"/>
              <w:jc w:val="center"/>
              <w:rPr>
                <w:szCs w:val="21"/>
              </w:rPr>
            </w:pPr>
            <w:r>
              <w:rPr>
                <w:rFonts w:hint="eastAsia"/>
                <w:szCs w:val="21"/>
              </w:rPr>
              <w:t>图书音像资源</w:t>
            </w:r>
          </w:p>
          <w:p w:rsidR="00862E00" w:rsidRDefault="00862E00" w:rsidP="00C23840">
            <w:pPr>
              <w:spacing w:line="320" w:lineRule="exact"/>
              <w:ind w:firstLineChars="50" w:firstLine="105"/>
              <w:jc w:val="center"/>
              <w:rPr>
                <w:szCs w:val="21"/>
              </w:rPr>
            </w:pPr>
            <w:r>
              <w:rPr>
                <w:rFonts w:hint="eastAsia"/>
                <w:szCs w:val="21"/>
              </w:rPr>
              <w:t>（</w:t>
            </w:r>
            <w:r>
              <w:rPr>
                <w:szCs w:val="21"/>
              </w:rPr>
              <w:t>2</w:t>
            </w:r>
            <w:r>
              <w:rPr>
                <w:rFonts w:hint="eastAsia"/>
                <w:szCs w:val="21"/>
              </w:rPr>
              <w:t>分）</w:t>
            </w:r>
          </w:p>
        </w:tc>
        <w:tc>
          <w:tcPr>
            <w:tcW w:w="10188"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rPr>
                <w:szCs w:val="21"/>
              </w:rPr>
            </w:pPr>
            <w:r>
              <w:rPr>
                <w:szCs w:val="21"/>
              </w:rPr>
              <w:t>6.</w:t>
            </w:r>
            <w:r>
              <w:rPr>
                <w:rFonts w:hint="eastAsia"/>
                <w:szCs w:val="21"/>
              </w:rPr>
              <w:t>学校图书馆、阅览室为美育教学和科研配备有足够的图书、音响、影像等资料，满足全校师生学习、教学、科研需求。</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widowControl/>
              <w:spacing w:line="320" w:lineRule="exac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widowControl/>
              <w:spacing w:line="320" w:lineRule="exact"/>
              <w:rPr>
                <w:szCs w:val="21"/>
              </w:rPr>
            </w:pPr>
          </w:p>
        </w:tc>
      </w:tr>
      <w:tr w:rsidR="00862E00" w:rsidTr="00C23840">
        <w:trPr>
          <w:trHeight w:val="640"/>
        </w:trPr>
        <w:tc>
          <w:tcPr>
            <w:tcW w:w="12550" w:type="dxa"/>
            <w:gridSpan w:val="3"/>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rFonts w:hint="eastAsia"/>
                <w:b/>
                <w:szCs w:val="21"/>
              </w:rPr>
              <w:t>分</w:t>
            </w:r>
            <w:r>
              <w:rPr>
                <w:b/>
                <w:szCs w:val="21"/>
              </w:rPr>
              <w:t xml:space="preserve">   </w:t>
            </w:r>
            <w:r>
              <w:rPr>
                <w:rFonts w:hint="eastAsia"/>
                <w:b/>
                <w:szCs w:val="21"/>
              </w:rPr>
              <w:t>数</w:t>
            </w:r>
            <w:r>
              <w:rPr>
                <w:b/>
                <w:szCs w:val="21"/>
              </w:rPr>
              <w:t xml:space="preserve">  </w:t>
            </w:r>
            <w:r>
              <w:rPr>
                <w:rFonts w:hint="eastAsia"/>
                <w:b/>
                <w:szCs w:val="21"/>
              </w:rPr>
              <w:t>合</w:t>
            </w:r>
            <w:r>
              <w:rPr>
                <w:b/>
                <w:szCs w:val="21"/>
              </w:rPr>
              <w:t xml:space="preserve">   </w:t>
            </w:r>
            <w:r>
              <w:rPr>
                <w:rFonts w:hint="eastAsia"/>
                <w:b/>
                <w:szCs w:val="21"/>
              </w:rPr>
              <w:t>计</w:t>
            </w:r>
          </w:p>
        </w:tc>
        <w:tc>
          <w:tcPr>
            <w:tcW w:w="709" w:type="dxa"/>
            <w:tcBorders>
              <w:top w:val="single" w:sz="4" w:space="0" w:color="auto"/>
              <w:left w:val="single" w:sz="4" w:space="0" w:color="auto"/>
              <w:bottom w:val="single" w:sz="4" w:space="0" w:color="auto"/>
              <w:right w:val="single" w:sz="4" w:space="0" w:color="auto"/>
            </w:tcBorders>
            <w:vAlign w:val="center"/>
          </w:tcPr>
          <w:p w:rsidR="00862E00" w:rsidRDefault="00862E00" w:rsidP="00C23840">
            <w:pPr>
              <w:spacing w:line="320" w:lineRule="exact"/>
              <w:jc w:val="center"/>
              <w:rPr>
                <w:szCs w:val="21"/>
              </w:rPr>
            </w:pPr>
            <w:r>
              <w:rPr>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62E00" w:rsidRPr="006C2584" w:rsidRDefault="00862E00" w:rsidP="00C23840">
            <w:pPr>
              <w:spacing w:line="320" w:lineRule="exact"/>
              <w:jc w:val="center"/>
              <w:rPr>
                <w:szCs w:val="21"/>
              </w:rPr>
            </w:pPr>
          </w:p>
        </w:tc>
      </w:tr>
    </w:tbl>
    <w:p w:rsidR="004B1D79" w:rsidRPr="00862E00" w:rsidRDefault="004B1D79" w:rsidP="00862E00"/>
    <w:sectPr w:rsidR="004B1D79" w:rsidRPr="00862E00" w:rsidSect="00F34A8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57" w:rsidRDefault="00803357" w:rsidP="00F34A87">
      <w:r>
        <w:separator/>
      </w:r>
    </w:p>
  </w:endnote>
  <w:endnote w:type="continuationSeparator" w:id="0">
    <w:p w:rsidR="00803357" w:rsidRDefault="00803357" w:rsidP="00F3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57" w:rsidRDefault="00803357" w:rsidP="00F34A87">
      <w:r>
        <w:separator/>
      </w:r>
    </w:p>
  </w:footnote>
  <w:footnote w:type="continuationSeparator" w:id="0">
    <w:p w:rsidR="00803357" w:rsidRDefault="00803357" w:rsidP="00F34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FE"/>
    <w:rsid w:val="004B1D79"/>
    <w:rsid w:val="00803357"/>
    <w:rsid w:val="00862E00"/>
    <w:rsid w:val="00BB03FE"/>
    <w:rsid w:val="00E03B7B"/>
    <w:rsid w:val="00F3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52FC5"/>
  <w15:chartTrackingRefBased/>
  <w15:docId w15:val="{69D89BC5-D8D2-4CB0-95BD-4DD2A883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87"/>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A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34A87"/>
    <w:rPr>
      <w:sz w:val="18"/>
      <w:szCs w:val="18"/>
    </w:rPr>
  </w:style>
  <w:style w:type="paragraph" w:styleId="a5">
    <w:name w:val="footer"/>
    <w:basedOn w:val="a"/>
    <w:link w:val="a6"/>
    <w:uiPriority w:val="99"/>
    <w:unhideWhenUsed/>
    <w:rsid w:val="00F34A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34A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2018-04-25T02:48:00Z</dcterms:created>
  <dcterms:modified xsi:type="dcterms:W3CDTF">2018-04-27T01:20:00Z</dcterms:modified>
</cp:coreProperties>
</file>