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88" w:rsidRPr="004A21D5" w:rsidRDefault="00A46D88" w:rsidP="00A46D88">
      <w:pPr>
        <w:spacing w:line="560" w:lineRule="exact"/>
        <w:rPr>
          <w:rFonts w:ascii="黑体" w:eastAsia="黑体" w:hAnsi="黑体"/>
          <w:sz w:val="32"/>
          <w:szCs w:val="32"/>
        </w:rPr>
      </w:pPr>
      <w:r w:rsidRPr="004A21D5">
        <w:rPr>
          <w:rFonts w:ascii="黑体" w:eastAsia="黑体" w:hAnsi="黑体" w:hint="eastAsia"/>
          <w:sz w:val="32"/>
          <w:szCs w:val="32"/>
        </w:rPr>
        <w:t>附件2</w:t>
      </w:r>
    </w:p>
    <w:p w:rsidR="00A46D88" w:rsidRPr="00A46D88" w:rsidRDefault="00A46D88" w:rsidP="00A46D88">
      <w:pPr>
        <w:jc w:val="center"/>
        <w:rPr>
          <w:rFonts w:ascii="方正小标宋简体" w:eastAsia="方正小标宋简体" w:hAnsi="华文中宋" w:hint="eastAsia"/>
          <w:color w:val="000000"/>
          <w:sz w:val="36"/>
          <w:szCs w:val="36"/>
        </w:rPr>
      </w:pPr>
      <w:bookmarkStart w:id="0" w:name="_GoBack"/>
      <w:r w:rsidRPr="00A46D88">
        <w:rPr>
          <w:rFonts w:ascii="方正小标宋简体" w:eastAsia="方正小标宋简体" w:hAnsi="华文中宋" w:hint="eastAsia"/>
          <w:color w:val="000000"/>
          <w:sz w:val="36"/>
          <w:szCs w:val="36"/>
        </w:rPr>
        <w:t>山东省职业教育精品资源共享课评审指标体系</w:t>
      </w:r>
      <w:bookmarkEnd w:id="0"/>
    </w:p>
    <w:p w:rsidR="00A46D88" w:rsidRPr="005A79F8" w:rsidRDefault="00A46D88" w:rsidP="00A46D88">
      <w:pPr>
        <w:spacing w:line="580" w:lineRule="exact"/>
        <w:ind w:firstLineChars="200" w:firstLine="640"/>
        <w:outlineLvl w:val="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5A79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一、评审说明</w:t>
      </w:r>
    </w:p>
    <w:p w:rsidR="00A46D88" w:rsidRPr="005A79F8" w:rsidRDefault="00A46D88" w:rsidP="00A46D88">
      <w:pPr>
        <w:spacing w:line="58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5A79F8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 w:rsidRPr="005A79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．本评审指标主要针对专业课评审，公共基础课、人文素质课参照执行。</w:t>
      </w:r>
    </w:p>
    <w:p w:rsidR="00A46D88" w:rsidRPr="000B0AD4" w:rsidRDefault="00A46D88" w:rsidP="00A46D88">
      <w:pPr>
        <w:spacing w:line="58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5A79F8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Pr="005A79F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．评审指标采取定量评价与定性评价相结合的方法，以提高评审结果的可靠性与可比性，包括否决性指标、评分指标和专家评审</w:t>
      </w:r>
      <w:r w:rsidRPr="000B0A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意见三部分。</w:t>
      </w:r>
    </w:p>
    <w:p w:rsidR="00A46D88" w:rsidRPr="000B0AD4" w:rsidRDefault="00A46D88" w:rsidP="00A46D88">
      <w:pPr>
        <w:spacing w:line="58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bookmarkStart w:id="1" w:name="OLE_LINK1"/>
      <w:r w:rsidRPr="000B0AD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</w:t>
      </w:r>
      <w:r w:rsidRPr="000B0A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．</w:t>
      </w:r>
      <w:bookmarkEnd w:id="1"/>
      <w:r w:rsidRPr="000B0A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否决性指标包括5项否决情况，评审对象出现任一情况，即判定为不合格，记为“0”分，不再进行评分；评分指标总分计算：</w:t>
      </w:r>
      <w:r w:rsidRPr="000B0AD4">
        <w:rPr>
          <w:rFonts w:ascii="仿宋_GB2312" w:eastAsia="仿宋_GB2312" w:hint="eastAsia"/>
          <w:sz w:val="32"/>
          <w:szCs w:val="32"/>
        </w:rPr>
        <w:t>M</w:t>
      </w:r>
      <w:r w:rsidRPr="000B0A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=</w:t>
      </w:r>
      <w:r w:rsidRPr="000B0AD4">
        <w:rPr>
          <w:rFonts w:ascii="仿宋_GB2312" w:eastAsia="仿宋_GB2312" w:hint="eastAsia"/>
          <w:sz w:val="32"/>
          <w:szCs w:val="32"/>
        </w:rPr>
        <w:t>∑K</w:t>
      </w:r>
      <w:r w:rsidRPr="000B0AD4">
        <w:rPr>
          <w:rFonts w:ascii="仿宋_GB2312" w:eastAsia="仿宋_GB2312" w:hint="eastAsia"/>
          <w:sz w:val="32"/>
          <w:szCs w:val="32"/>
          <w:vertAlign w:val="subscript"/>
        </w:rPr>
        <w:t>i</w:t>
      </w:r>
      <w:r w:rsidRPr="000B0AD4">
        <w:rPr>
          <w:rFonts w:ascii="仿宋_GB2312" w:eastAsia="仿宋_GB2312" w:hint="eastAsia"/>
          <w:sz w:val="32"/>
          <w:szCs w:val="32"/>
        </w:rPr>
        <w:t>M</w:t>
      </w:r>
      <w:r w:rsidRPr="000B0AD4">
        <w:rPr>
          <w:rFonts w:ascii="仿宋_GB2312" w:eastAsia="仿宋_GB2312" w:hint="eastAsia"/>
          <w:sz w:val="32"/>
          <w:szCs w:val="32"/>
          <w:vertAlign w:val="subscript"/>
        </w:rPr>
        <w:t>j</w:t>
      </w:r>
      <w:r w:rsidRPr="000B0A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，其中</w:t>
      </w:r>
      <w:r w:rsidRPr="000B0AD4">
        <w:rPr>
          <w:rFonts w:ascii="仿宋_GB2312" w:eastAsia="仿宋_GB2312" w:hint="eastAsia"/>
          <w:sz w:val="32"/>
          <w:szCs w:val="32"/>
        </w:rPr>
        <w:t>K</w:t>
      </w:r>
      <w:r w:rsidRPr="000B0AD4">
        <w:rPr>
          <w:rFonts w:ascii="仿宋_GB2312" w:eastAsia="仿宋_GB2312" w:hint="eastAsia"/>
          <w:sz w:val="32"/>
          <w:szCs w:val="32"/>
          <w:vertAlign w:val="subscript"/>
        </w:rPr>
        <w:t>i</w:t>
      </w:r>
      <w:r w:rsidRPr="000B0A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为评分等级系数，A、B、C、D、E的系数分别为1.0、0.8、0.6、0.4、0.2，</w:t>
      </w:r>
      <w:r w:rsidRPr="000B0AD4">
        <w:rPr>
          <w:rFonts w:ascii="仿宋_GB2312" w:eastAsia="仿宋_GB2312" w:hint="eastAsia"/>
          <w:sz w:val="32"/>
          <w:szCs w:val="32"/>
        </w:rPr>
        <w:t>M</w:t>
      </w:r>
      <w:r w:rsidRPr="000B0AD4">
        <w:rPr>
          <w:rFonts w:ascii="仿宋_GB2312" w:eastAsia="仿宋_GB2312" w:hint="eastAsia"/>
          <w:sz w:val="32"/>
          <w:szCs w:val="32"/>
          <w:vertAlign w:val="subscript"/>
        </w:rPr>
        <w:t>j</w:t>
      </w:r>
      <w:r w:rsidRPr="000B0A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是各二级指标的分值。专家评审意见为对评审对象的总体评价。</w:t>
      </w:r>
    </w:p>
    <w:p w:rsidR="00A46D88" w:rsidRPr="000B0AD4" w:rsidRDefault="00A46D88" w:rsidP="00A46D88">
      <w:pPr>
        <w:spacing w:line="58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0B0AD4">
        <w:rPr>
          <w:rFonts w:ascii="黑体" w:eastAsia="黑体" w:hAnsi="黑体" w:hint="eastAsia"/>
          <w:color w:val="000000"/>
          <w:sz w:val="32"/>
          <w:szCs w:val="32"/>
        </w:rPr>
        <w:t>二、评审指标</w:t>
      </w:r>
    </w:p>
    <w:p w:rsidR="00A46D88" w:rsidRPr="000B0AD4" w:rsidRDefault="00A46D88" w:rsidP="00A46D88">
      <w:pPr>
        <w:spacing w:line="580" w:lineRule="exact"/>
        <w:ind w:firstLineChars="200" w:firstLine="643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0B0AD4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1．否决性指标</w:t>
      </w:r>
    </w:p>
    <w:p w:rsidR="00A46D88" w:rsidRPr="000B0AD4" w:rsidRDefault="00A46D88" w:rsidP="00A46D88">
      <w:pPr>
        <w:spacing w:line="58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0B0AD4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（1）</w:t>
      </w:r>
      <w:r w:rsidRPr="000B0A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近三年课程负责人未承担该课程教学任务；</w:t>
      </w:r>
    </w:p>
    <w:p w:rsidR="00A46D88" w:rsidRPr="000B0AD4" w:rsidRDefault="00A46D88" w:rsidP="00A46D88">
      <w:pPr>
        <w:spacing w:line="58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0B0AD4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（2）</w:t>
      </w:r>
      <w:r w:rsidRPr="000B0A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有涉及国家安全、保密及其他不适合网络公开传播的内容；</w:t>
      </w:r>
    </w:p>
    <w:p w:rsidR="00A46D88" w:rsidRPr="000B0AD4" w:rsidRDefault="00A46D88" w:rsidP="00A46D88">
      <w:pPr>
        <w:spacing w:line="58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0B0AD4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（3）</w:t>
      </w:r>
      <w:r w:rsidRPr="000B0A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课程内容存在思想性、导向性或严重的科学性等问题；</w:t>
      </w:r>
    </w:p>
    <w:p w:rsidR="00A46D88" w:rsidRPr="000B0AD4" w:rsidRDefault="00A46D88" w:rsidP="00A46D88">
      <w:pPr>
        <w:spacing w:line="580" w:lineRule="exact"/>
        <w:ind w:firstLineChars="200" w:firstLine="640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  <w:r w:rsidRPr="000B0AD4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（4）课程资源存在严重知识产权争议；</w:t>
      </w:r>
    </w:p>
    <w:p w:rsidR="00A46D88" w:rsidRPr="000B0AD4" w:rsidRDefault="00A46D88" w:rsidP="00A46D88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B0AD4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（5）</w:t>
      </w:r>
      <w:r w:rsidRPr="000B0A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申报材料造假。</w:t>
      </w:r>
    </w:p>
    <w:p w:rsidR="00A46D88" w:rsidRPr="000B0AD4" w:rsidRDefault="00A46D88" w:rsidP="00A46D88">
      <w:pPr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B0AD4">
        <w:rPr>
          <w:rFonts w:ascii="仿宋_GB2312" w:eastAsia="仿宋_GB2312" w:hint="eastAsia"/>
          <w:bCs/>
          <w:color w:val="000000"/>
          <w:sz w:val="32"/>
          <w:szCs w:val="32"/>
        </w:rPr>
        <w:t>注：如评审专家判定评审对象存在以上情形，须写明具体情况</w:t>
      </w:r>
      <w:r w:rsidRPr="000B0AD4">
        <w:rPr>
          <w:rFonts w:ascii="仿宋_GB2312" w:eastAsia="仿宋_GB2312"/>
          <w:bCs/>
          <w:color w:val="000000"/>
          <w:sz w:val="32"/>
          <w:szCs w:val="32"/>
        </w:rPr>
        <w:t>及出处。</w:t>
      </w:r>
    </w:p>
    <w:p w:rsidR="00A46D88" w:rsidRDefault="00A46D88" w:rsidP="00A46D88">
      <w:pPr>
        <w:snapToGrid w:val="0"/>
        <w:spacing w:line="58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 w:rsidRPr="000B0AD4"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2．评分指标及内涵</w:t>
      </w:r>
    </w:p>
    <w:p w:rsidR="00A46D88" w:rsidRPr="000B0AD4" w:rsidRDefault="00A46D88" w:rsidP="00A46D88">
      <w:pPr>
        <w:snapToGrid w:val="0"/>
        <w:spacing w:line="58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648"/>
        <w:gridCol w:w="4933"/>
        <w:gridCol w:w="540"/>
        <w:gridCol w:w="476"/>
        <w:gridCol w:w="476"/>
        <w:gridCol w:w="476"/>
        <w:gridCol w:w="476"/>
        <w:gridCol w:w="477"/>
      </w:tblGrid>
      <w:tr w:rsidR="00A46D88" w:rsidRPr="004E310B" w:rsidTr="009D7209">
        <w:trPr>
          <w:cantSplit/>
          <w:trHeight w:val="360"/>
          <w:tblHeader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一级指标</w:t>
            </w:r>
          </w:p>
        </w:tc>
        <w:tc>
          <w:tcPr>
            <w:tcW w:w="6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二级</w:t>
            </w:r>
          </w:p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指标</w:t>
            </w:r>
          </w:p>
        </w:tc>
        <w:tc>
          <w:tcPr>
            <w:tcW w:w="467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指标内涵</w:t>
            </w:r>
          </w:p>
        </w:tc>
        <w:tc>
          <w:tcPr>
            <w:tcW w:w="512" w:type="dxa"/>
            <w:vMerge w:val="restart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分值</w:t>
            </w:r>
          </w:p>
        </w:tc>
        <w:tc>
          <w:tcPr>
            <w:tcW w:w="2256" w:type="dxa"/>
            <w:gridSpan w:val="5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评分等级</w:t>
            </w:r>
          </w:p>
        </w:tc>
      </w:tr>
      <w:tr w:rsidR="00A46D88" w:rsidRPr="004E310B" w:rsidTr="009D7209">
        <w:trPr>
          <w:cantSplit/>
          <w:trHeight w:val="311"/>
          <w:tblHeader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ind w:firstLineChars="49" w:firstLine="103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67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512" w:type="dxa"/>
            <w:vMerge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A</w:t>
            </w:r>
          </w:p>
        </w:tc>
        <w:tc>
          <w:tcPr>
            <w:tcW w:w="451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B</w:t>
            </w:r>
          </w:p>
        </w:tc>
        <w:tc>
          <w:tcPr>
            <w:tcW w:w="451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C</w:t>
            </w:r>
          </w:p>
        </w:tc>
        <w:tc>
          <w:tcPr>
            <w:tcW w:w="451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D</w:t>
            </w:r>
          </w:p>
        </w:tc>
        <w:tc>
          <w:tcPr>
            <w:tcW w:w="452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E</w:t>
            </w:r>
          </w:p>
        </w:tc>
      </w:tr>
      <w:tr w:rsidR="00A46D88" w:rsidRPr="004E310B" w:rsidTr="009D7209">
        <w:trPr>
          <w:cantSplit/>
          <w:trHeight w:val="360"/>
          <w:tblHeader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ind w:firstLineChars="49" w:firstLine="103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67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512" w:type="dxa"/>
            <w:vMerge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  <w:vAlign w:val="center"/>
          </w:tcPr>
          <w:p w:rsidR="00A46D88" w:rsidRPr="004E310B" w:rsidRDefault="00A46D88" w:rsidP="009D7209">
            <w:pPr>
              <w:spacing w:line="300" w:lineRule="exact"/>
              <w:ind w:firstLineChars="49" w:firstLine="103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1.0</w:t>
            </w:r>
          </w:p>
        </w:tc>
        <w:tc>
          <w:tcPr>
            <w:tcW w:w="451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0.8</w:t>
            </w:r>
          </w:p>
        </w:tc>
        <w:tc>
          <w:tcPr>
            <w:tcW w:w="451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0.6</w:t>
            </w:r>
          </w:p>
        </w:tc>
        <w:tc>
          <w:tcPr>
            <w:tcW w:w="451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0.4</w:t>
            </w:r>
          </w:p>
        </w:tc>
        <w:tc>
          <w:tcPr>
            <w:tcW w:w="452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0.2</w:t>
            </w:r>
          </w:p>
        </w:tc>
      </w:tr>
      <w:tr w:rsidR="00A46D88" w:rsidRPr="004E310B" w:rsidTr="00A46D88">
        <w:trPr>
          <w:cantSplit/>
          <w:trHeight w:val="1453"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1.</w:t>
            </w:r>
          </w:p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课程</w:t>
            </w:r>
          </w:p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设计</w:t>
            </w:r>
            <w:r w:rsidRPr="004E310B">
              <w:rPr>
                <w:rFonts w:ascii="宋体" w:hAnsi="宋体" w:cs="宋体" w:hint="eastAsia"/>
                <w:bCs/>
                <w:color w:val="000000"/>
                <w:szCs w:val="21"/>
              </w:rPr>
              <w:t>︵</w:t>
            </w:r>
          </w:p>
          <w:p w:rsidR="00A46D88" w:rsidRPr="004E310B" w:rsidRDefault="00A46D88" w:rsidP="009D7209">
            <w:pPr>
              <w:spacing w:line="240" w:lineRule="exact"/>
              <w:ind w:firstLineChars="50" w:firstLine="105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cs="宋体" w:hint="eastAsia"/>
                <w:bCs/>
                <w:color w:val="000000"/>
                <w:szCs w:val="21"/>
              </w:rPr>
              <w:t>30</w:t>
            </w:r>
          </w:p>
          <w:p w:rsidR="00A46D88" w:rsidRPr="004E310B" w:rsidRDefault="00A46D88" w:rsidP="009D7209">
            <w:pPr>
              <w:spacing w:line="24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cs="宋体" w:hint="eastAsia"/>
                <w:bCs/>
                <w:color w:val="000000"/>
                <w:szCs w:val="21"/>
              </w:rPr>
              <w:t>分</w:t>
            </w:r>
          </w:p>
          <w:p w:rsidR="00A46D88" w:rsidRPr="004E310B" w:rsidRDefault="00A46D88" w:rsidP="009D7209">
            <w:pPr>
              <w:spacing w:line="24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cs="宋体" w:hint="eastAsia"/>
                <w:bCs/>
                <w:color w:val="000000"/>
                <w:szCs w:val="21"/>
              </w:rPr>
              <w:t>︶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1.1</w:t>
            </w:r>
          </w:p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课程</w:t>
            </w:r>
          </w:p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定位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 xml:space="preserve">充分考虑职业院校学生、教师的不同特点及学习需求，促进职业技能和培养职业精神高度融合，契合整体提升学生职业能力、人文素质和职业素养的培养目标要求。 </w:t>
            </w:r>
          </w:p>
        </w:tc>
        <w:tc>
          <w:tcPr>
            <w:tcW w:w="512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A46D88" w:rsidRPr="004E310B" w:rsidTr="00A46D88">
        <w:trPr>
          <w:cantSplit/>
          <w:trHeight w:val="1558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1.2内容选取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按照科技发展水平、胜任职业岗位实际工作任务需要的知识、能力、素质要求和职业资格标准，设计课程结构和选取内容，并为学生可持续发展奠定良好的基础。</w:t>
            </w:r>
          </w:p>
        </w:tc>
        <w:tc>
          <w:tcPr>
            <w:tcW w:w="512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A46D88" w:rsidRPr="004E310B" w:rsidTr="00A46D88">
        <w:trPr>
          <w:cantSplit/>
          <w:trHeight w:val="1538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1.3内容组织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color w:val="333333"/>
                <w:spacing w:val="-11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遵循学生职业能力培养的基本规律，依据生产服务的真实业务流程，设计教学空间和课程模块，整合、序化教学内容，教、学、做结合，理论与实践一体化，实训、实习等教学环节设计合理。</w:t>
            </w:r>
          </w:p>
        </w:tc>
        <w:tc>
          <w:tcPr>
            <w:tcW w:w="512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A46D88" w:rsidRPr="004E310B" w:rsidTr="00A46D88">
        <w:trPr>
          <w:cantSplit/>
          <w:trHeight w:val="1846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 xml:space="preserve">1.4教学模式 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重视学生在校学习与实际工作的一致性，推行项目教学、案例教学、工作过程导向教学等教学模式，运用探究式、线上线下混合式等教学方式方法。强化信息化教学设计和教学实施，充分、合理运用信息技术、数字资源和信息化教学环境，系统优化教学过程。</w:t>
            </w:r>
          </w:p>
        </w:tc>
        <w:tc>
          <w:tcPr>
            <w:tcW w:w="512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A46D88" w:rsidRPr="004E310B" w:rsidTr="00A46D88">
        <w:trPr>
          <w:cantSplit/>
          <w:trHeight w:val="1404"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2.课程资源（45分）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2.1</w:t>
            </w:r>
          </w:p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基本资源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提供的课程资源须覆盖课程所有基本知识点和岗位基本技能点，能为教师教学和学生学习提供系统、完整的教学资源保障，能与实际教学条件相结合，支撑教学活动开展。</w:t>
            </w:r>
          </w:p>
        </w:tc>
        <w:tc>
          <w:tcPr>
            <w:tcW w:w="512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25</w:t>
            </w: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A46D88" w:rsidRPr="004E310B" w:rsidTr="00A46D88">
        <w:trPr>
          <w:cantSplit/>
          <w:trHeight w:val="1693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2.2</w:t>
            </w:r>
          </w:p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拓展资源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体现行业发展的前沿技术和最新成果，根据产业发展要求和不同用户的个性化需求，有针对性地开发建设资源，如素材库、培训包、工种包、企业案例等；资源在数量和类型上超出课程所调用的资源范围，具有较强的普适性、可扩展性和多样性。</w:t>
            </w:r>
          </w:p>
        </w:tc>
        <w:tc>
          <w:tcPr>
            <w:tcW w:w="512" w:type="dxa"/>
            <w:vAlign w:val="center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15</w:t>
            </w: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A46D88" w:rsidRPr="004E310B" w:rsidTr="009D7209">
        <w:trPr>
          <w:cantSplit/>
          <w:trHeight w:val="96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2.3</w:t>
            </w:r>
          </w:p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资源创新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充分利用信息技术，根据课程特点选择恰当表现形式和工具开发并汇集教学资源，便于用户浏览、下载、链接和使用。原创性资源比例较高。资源知识产权清晰，符合技术标准。</w:t>
            </w:r>
          </w:p>
        </w:tc>
        <w:tc>
          <w:tcPr>
            <w:tcW w:w="512" w:type="dxa"/>
            <w:vAlign w:val="center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A46D88" w:rsidRDefault="00A46D88" w:rsidP="009D7209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A46D88" w:rsidRDefault="00A46D88" w:rsidP="009D7209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A46D88" w:rsidRDefault="00A46D88" w:rsidP="009D7209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A46D88" w:rsidRDefault="00A46D88" w:rsidP="009D7209">
            <w:pPr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A46D88" w:rsidRPr="004E310B" w:rsidTr="00A46D88">
        <w:trPr>
          <w:cantSplit/>
          <w:trHeight w:val="1338"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3.建设条件（10分）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3.1资格要求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面向山东省主导产业、特色产业和战略新兴产业，专业布点多、学生数量大、行业企业需求迫切的公共基础课、专业课；课程必须已在职业院校连续开设3年以上。</w:t>
            </w:r>
          </w:p>
        </w:tc>
        <w:tc>
          <w:tcPr>
            <w:tcW w:w="512" w:type="dxa"/>
            <w:vAlign w:val="center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A46D88" w:rsidRPr="004E310B" w:rsidTr="00A46D88">
        <w:trPr>
          <w:cantSplit/>
          <w:trHeight w:val="2108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3.2规模要求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初具规模和成效。申报书体现高水平的专业建设与课程改革成果；已建成课程资源的比例不低于30%；资源类型多样、分布合理，文本类和图形（图像）类资源数量占比不超过50%；结构化课程建设初具规模，教学设计、教学实施、过程记录、教学评价、自主学习等功能完备。</w:t>
            </w:r>
          </w:p>
        </w:tc>
        <w:tc>
          <w:tcPr>
            <w:tcW w:w="512" w:type="dxa"/>
            <w:vAlign w:val="center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A46D88" w:rsidRPr="004E310B" w:rsidTr="00A46D88">
        <w:trPr>
          <w:cantSplit/>
          <w:trHeight w:val="1698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3.3</w:t>
            </w:r>
          </w:p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团队要求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体现校企融合、结构合理原则。团队成员应具有一定比例的行业企业专家，鼓励吸收校外承担相同课程的教师共同建设。课程主持人应为具有丰富教学经验的职业院校在职教师。专业教师应具有到相关行业、产业领域开展产学研合作经历。</w:t>
            </w:r>
          </w:p>
        </w:tc>
        <w:tc>
          <w:tcPr>
            <w:tcW w:w="512" w:type="dxa"/>
            <w:vAlign w:val="center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A46D88" w:rsidRPr="004E310B" w:rsidTr="00A46D88">
        <w:trPr>
          <w:cantSplit/>
          <w:trHeight w:val="1411"/>
          <w:jc w:val="center"/>
        </w:trPr>
        <w:tc>
          <w:tcPr>
            <w:tcW w:w="54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4.共建共享（10分）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4.1管理机制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各职业院校作为精品资源共享课建设的主体，构建起校、省两级精品资源共享课建设体系，并有经费等政策支持。实现精品资源共享课程建设、应用、评价的常态化管理。</w:t>
            </w:r>
          </w:p>
        </w:tc>
        <w:tc>
          <w:tcPr>
            <w:tcW w:w="512" w:type="dxa"/>
            <w:vAlign w:val="center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A46D88" w:rsidRPr="004E310B" w:rsidTr="00A46D88">
        <w:trPr>
          <w:cantSplit/>
          <w:trHeight w:val="2395"/>
          <w:jc w:val="center"/>
        </w:trPr>
        <w:tc>
          <w:tcPr>
            <w:tcW w:w="54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4.2共建共享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形成行业企业积极参与，学校间通力合作，师生与社会共建的长效建设机制。建设本单位“网络教学平台”，并与“山东省职业教育云服务平台” （http://221.214.56.13:8082/）实现互联，共享课程资源，满足师生多样化需求。提出的课程后续3年建设规划切实可行，确保每年课程资源更新比例不低于10%。</w:t>
            </w:r>
          </w:p>
        </w:tc>
        <w:tc>
          <w:tcPr>
            <w:tcW w:w="512" w:type="dxa"/>
            <w:vAlign w:val="center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autoSpaceDE w:val="0"/>
              <w:autoSpaceDN w:val="0"/>
              <w:adjustRightInd w:val="0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A46D88" w:rsidRPr="004E310B" w:rsidTr="00A46D88">
        <w:trPr>
          <w:cantSplit/>
          <w:trHeight w:val="1551"/>
          <w:jc w:val="center"/>
        </w:trPr>
        <w:tc>
          <w:tcPr>
            <w:tcW w:w="54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5.</w:t>
            </w:r>
          </w:p>
          <w:p w:rsidR="00A46D88" w:rsidRPr="004E310B" w:rsidRDefault="00A46D88" w:rsidP="009D7209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特色创新</w:t>
            </w:r>
            <w:r w:rsidRPr="004E310B">
              <w:rPr>
                <w:rFonts w:ascii="宋体" w:hAnsi="宋体" w:cs="宋体" w:hint="eastAsia"/>
                <w:bCs/>
                <w:color w:val="000000"/>
                <w:szCs w:val="21"/>
              </w:rPr>
              <w:t>（</w:t>
            </w:r>
          </w:p>
          <w:p w:rsidR="00A46D88" w:rsidRPr="004E310B" w:rsidRDefault="00A46D88" w:rsidP="009D7209">
            <w:pPr>
              <w:spacing w:line="24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cs="宋体" w:hint="eastAsia"/>
                <w:bCs/>
                <w:color w:val="000000"/>
                <w:szCs w:val="21"/>
              </w:rPr>
              <w:t>5分）</w:t>
            </w:r>
          </w:p>
        </w:tc>
        <w:tc>
          <w:tcPr>
            <w:tcW w:w="6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5.1</w:t>
            </w:r>
          </w:p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特色创新</w:t>
            </w:r>
          </w:p>
        </w:tc>
        <w:tc>
          <w:tcPr>
            <w:tcW w:w="46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color w:val="000000"/>
                <w:szCs w:val="21"/>
              </w:rPr>
              <w:t>在课程设计、课程资源、共建共享等内容上的突破及独创性成果，对同类精品资源共享课程建设具有积极引导意义和实际借鉴作用。</w:t>
            </w:r>
          </w:p>
        </w:tc>
        <w:tc>
          <w:tcPr>
            <w:tcW w:w="512" w:type="dxa"/>
            <w:vAlign w:val="center"/>
          </w:tcPr>
          <w:p w:rsidR="00A46D88" w:rsidRPr="004E310B" w:rsidRDefault="00A46D88" w:rsidP="009D7209">
            <w:pPr>
              <w:spacing w:line="30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1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452" w:type="dxa"/>
          </w:tcPr>
          <w:p w:rsidR="00A46D88" w:rsidRPr="004E310B" w:rsidRDefault="00A46D88" w:rsidP="009D7209">
            <w:pPr>
              <w:spacing w:line="30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</w:tbl>
    <w:p w:rsidR="00A46D88" w:rsidRDefault="00A46D88" w:rsidP="00A46D88">
      <w:pPr>
        <w:snapToGrid w:val="0"/>
        <w:rPr>
          <w:rFonts w:ascii="仿宋_GB2312" w:eastAsia="仿宋_GB2312" w:hint="eastAsia"/>
          <w:bCs/>
          <w:color w:val="000000"/>
          <w:szCs w:val="21"/>
        </w:rPr>
      </w:pPr>
    </w:p>
    <w:p w:rsidR="00A46D88" w:rsidRDefault="00A46D88" w:rsidP="00A46D88">
      <w:pPr>
        <w:ind w:firstLineChars="150" w:firstLine="315"/>
        <w:rPr>
          <w:rFonts w:ascii="宋体" w:hAnsi="宋体" w:hint="eastAsia"/>
          <w:bCs/>
          <w:color w:val="000000"/>
          <w:szCs w:val="21"/>
        </w:rPr>
      </w:pPr>
    </w:p>
    <w:p w:rsidR="00A46D88" w:rsidRDefault="00A46D88" w:rsidP="00A46D88">
      <w:pPr>
        <w:snapToGrid w:val="0"/>
        <w:ind w:firstLineChars="150" w:firstLine="315"/>
        <w:rPr>
          <w:rFonts w:ascii="仿宋_GB2312" w:eastAsia="仿宋_GB2312" w:hint="eastAsia"/>
          <w:bCs/>
          <w:color w:val="000000"/>
          <w:szCs w:val="21"/>
        </w:rPr>
      </w:pPr>
    </w:p>
    <w:p w:rsidR="00A46D88" w:rsidRDefault="00A46D88" w:rsidP="00A46D88">
      <w:pPr>
        <w:snapToGrid w:val="0"/>
        <w:ind w:firstLineChars="150" w:firstLine="315"/>
        <w:rPr>
          <w:rFonts w:ascii="仿宋_GB2312" w:eastAsia="仿宋_GB2312" w:hint="eastAsia"/>
          <w:bCs/>
          <w:color w:val="000000"/>
          <w:szCs w:val="21"/>
        </w:rPr>
      </w:pPr>
    </w:p>
    <w:p w:rsidR="00A46D88" w:rsidRDefault="00A46D88" w:rsidP="00A46D88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A46D88" w:rsidRDefault="00A46D88" w:rsidP="00A46D88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A46D88" w:rsidRDefault="00A46D88" w:rsidP="00A46D88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A46D88" w:rsidRDefault="00A46D88" w:rsidP="00A46D88">
      <w:pPr>
        <w:snapToGrid w:val="0"/>
        <w:ind w:firstLineChars="150" w:firstLine="315"/>
        <w:rPr>
          <w:rFonts w:ascii="仿宋_GB2312" w:eastAsia="仿宋_GB2312"/>
          <w:bCs/>
          <w:color w:val="000000"/>
          <w:szCs w:val="21"/>
        </w:rPr>
      </w:pPr>
    </w:p>
    <w:p w:rsidR="00A46D88" w:rsidRPr="00DB360C" w:rsidRDefault="00A46D88" w:rsidP="00A46D88">
      <w:pPr>
        <w:snapToGrid w:val="0"/>
        <w:spacing w:line="40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DB360C"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3．专家评审意见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46D88" w:rsidRPr="004E310B" w:rsidTr="009D7209">
        <w:trPr>
          <w:trHeight w:val="1723"/>
          <w:jc w:val="center"/>
        </w:trPr>
        <w:tc>
          <w:tcPr>
            <w:tcW w:w="8585" w:type="dxa"/>
          </w:tcPr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  <w:p w:rsidR="00A46D88" w:rsidRPr="004E310B" w:rsidRDefault="00A46D88" w:rsidP="009D7209">
            <w:pPr>
              <w:snapToGrid w:val="0"/>
              <w:spacing w:line="480" w:lineRule="exact"/>
              <w:ind w:firstLineChars="1611" w:firstLine="3881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3335A5" w:rsidRDefault="003335A5"/>
    <w:sectPr w:rsidR="00333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542" w:rsidRDefault="008B2542" w:rsidP="00A46D88">
      <w:r>
        <w:separator/>
      </w:r>
    </w:p>
  </w:endnote>
  <w:endnote w:type="continuationSeparator" w:id="0">
    <w:p w:rsidR="008B2542" w:rsidRDefault="008B2542" w:rsidP="00A4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542" w:rsidRDefault="008B2542" w:rsidP="00A46D88">
      <w:r>
        <w:separator/>
      </w:r>
    </w:p>
  </w:footnote>
  <w:footnote w:type="continuationSeparator" w:id="0">
    <w:p w:rsidR="008B2542" w:rsidRDefault="008B2542" w:rsidP="00A46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41"/>
    <w:rsid w:val="003335A5"/>
    <w:rsid w:val="00893841"/>
    <w:rsid w:val="008B2542"/>
    <w:rsid w:val="00A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3F38E"/>
  <w15:chartTrackingRefBased/>
  <w15:docId w15:val="{5326EB8E-CBDB-47BE-B0B3-0ECD8A4A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D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D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D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D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2017-12-14T01:16:00Z</dcterms:created>
  <dcterms:modified xsi:type="dcterms:W3CDTF">2017-12-14T01:20:00Z</dcterms:modified>
</cp:coreProperties>
</file>