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F18" w:rsidRDefault="00020F18" w:rsidP="00020F18">
      <w:pPr>
        <w:rPr>
          <w:rFonts w:ascii="黑体" w:eastAsia="黑体" w:hAnsi="黑体"/>
          <w:sz w:val="32"/>
          <w:szCs w:val="32"/>
        </w:rPr>
      </w:pPr>
      <w:r>
        <w:rPr>
          <w:rFonts w:ascii="黑体" w:eastAsia="黑体" w:hAnsi="黑体" w:hint="eastAsia"/>
          <w:sz w:val="32"/>
          <w:szCs w:val="32"/>
        </w:rPr>
        <w:t>附件</w:t>
      </w:r>
    </w:p>
    <w:p w:rsidR="00020F18" w:rsidRDefault="00020F18" w:rsidP="00020F18">
      <w:pPr>
        <w:jc w:val="center"/>
      </w:pPr>
      <w:bookmarkStart w:id="0" w:name="_GoBack"/>
      <w:r>
        <w:rPr>
          <w:rFonts w:ascii="方正小标宋简体" w:eastAsia="方正小标宋简体" w:hint="eastAsia"/>
          <w:sz w:val="44"/>
          <w:szCs w:val="44"/>
        </w:rPr>
        <w:t>山东省高等学校军事课程建设评价指标体系</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134"/>
        <w:gridCol w:w="7591"/>
        <w:gridCol w:w="464"/>
        <w:gridCol w:w="3453"/>
      </w:tblGrid>
      <w:tr w:rsidR="00020F18" w:rsidTr="00B165C6">
        <w:trPr>
          <w:trHeight w:val="732"/>
          <w:jc w:val="center"/>
        </w:trPr>
        <w:tc>
          <w:tcPr>
            <w:tcW w:w="1237"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0" w:lineRule="atLeast"/>
              <w:ind w:rightChars="4" w:right="8"/>
              <w:jc w:val="center"/>
              <w:rPr>
                <w:rFonts w:ascii="汉仪书宋一简" w:eastAsia="汉仪书宋一简"/>
                <w:szCs w:val="21"/>
              </w:rPr>
            </w:pPr>
            <w:r>
              <w:rPr>
                <w:rFonts w:ascii="汉仪书宋一简" w:eastAsia="汉仪书宋一简" w:hint="eastAsia"/>
                <w:szCs w:val="21"/>
              </w:rPr>
              <w:t>一级指标及分值</w:t>
            </w:r>
          </w:p>
        </w:tc>
        <w:tc>
          <w:tcPr>
            <w:tcW w:w="113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0" w:lineRule="atLeast"/>
              <w:ind w:rightChars="4" w:right="8"/>
              <w:jc w:val="center"/>
              <w:rPr>
                <w:rFonts w:ascii="汉仪书宋一简" w:eastAsia="汉仪书宋一简"/>
                <w:szCs w:val="21"/>
              </w:rPr>
            </w:pPr>
            <w:r>
              <w:rPr>
                <w:rFonts w:ascii="汉仪书宋一简" w:eastAsia="汉仪书宋一简" w:hint="eastAsia"/>
                <w:szCs w:val="21"/>
              </w:rPr>
              <w:t>二级指标及分值</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0" w:lineRule="atLeast"/>
              <w:ind w:rightChars="4" w:right="8"/>
              <w:jc w:val="center"/>
              <w:rPr>
                <w:rFonts w:ascii="汉仪书宋一简" w:eastAsia="汉仪书宋一简"/>
                <w:szCs w:val="21"/>
              </w:rPr>
            </w:pPr>
            <w:r>
              <w:rPr>
                <w:rFonts w:ascii="汉仪书宋一简" w:eastAsia="汉仪书宋一简" w:hint="eastAsia"/>
                <w:szCs w:val="21"/>
              </w:rPr>
              <w:t>指   标   内   容</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0" w:lineRule="atLeast"/>
              <w:ind w:rightChars="4" w:right="8"/>
              <w:jc w:val="center"/>
              <w:rPr>
                <w:rFonts w:ascii="汉仪书宋一简" w:eastAsia="汉仪书宋一简"/>
                <w:szCs w:val="21"/>
              </w:rPr>
            </w:pPr>
            <w:r>
              <w:rPr>
                <w:rFonts w:ascii="汉仪书宋一简" w:eastAsia="汉仪书宋一简" w:hint="eastAsia"/>
                <w:szCs w:val="21"/>
              </w:rPr>
              <w:t>分值</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0" w:lineRule="atLeast"/>
              <w:ind w:rightChars="4" w:right="8"/>
              <w:jc w:val="center"/>
              <w:rPr>
                <w:rFonts w:ascii="汉仪书宋一简" w:eastAsia="汉仪书宋一简"/>
                <w:szCs w:val="21"/>
              </w:rPr>
            </w:pPr>
            <w:r>
              <w:rPr>
                <w:rFonts w:ascii="汉仪书宋一简" w:eastAsia="汉仪书宋一简" w:hint="eastAsia"/>
                <w:szCs w:val="21"/>
              </w:rPr>
              <w:t>评分要点</w:t>
            </w:r>
          </w:p>
        </w:tc>
      </w:tr>
      <w:tr w:rsidR="00020F18" w:rsidTr="00B165C6">
        <w:trPr>
          <w:trHeight w:val="299"/>
          <w:jc w:val="center"/>
        </w:trPr>
        <w:tc>
          <w:tcPr>
            <w:tcW w:w="1237"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课程</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建设</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（10分）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课程结构</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（3分）</w:t>
            </w:r>
          </w:p>
        </w:tc>
        <w:tc>
          <w:tcPr>
            <w:tcW w:w="7591" w:type="dxa"/>
            <w:tcBorders>
              <w:top w:val="single" w:sz="4" w:space="0" w:color="auto"/>
              <w:left w:val="single" w:sz="4" w:space="0" w:color="auto"/>
              <w:bottom w:val="single" w:sz="4" w:space="0" w:color="auto"/>
              <w:right w:val="single" w:sz="4" w:space="0" w:color="auto"/>
            </w:tcBorders>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1.军事理论教学。</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w:t>
            </w:r>
          </w:p>
        </w:tc>
        <w:tc>
          <w:tcPr>
            <w:tcW w:w="3453" w:type="dxa"/>
            <w:tcBorders>
              <w:top w:val="single" w:sz="4" w:space="0" w:color="auto"/>
              <w:left w:val="single" w:sz="4" w:space="0" w:color="auto"/>
              <w:bottom w:val="single" w:sz="4" w:space="0" w:color="auto"/>
              <w:right w:val="single" w:sz="4" w:space="0" w:color="auto"/>
            </w:tcBorders>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缺此项扣1分。</w:t>
            </w:r>
          </w:p>
        </w:tc>
      </w:tr>
      <w:tr w:rsidR="00020F18" w:rsidTr="00B165C6">
        <w:trPr>
          <w:trHeight w:val="31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2.军事技能训练。</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w:t>
            </w:r>
          </w:p>
        </w:tc>
        <w:tc>
          <w:tcPr>
            <w:tcW w:w="3453" w:type="dxa"/>
            <w:tcBorders>
              <w:top w:val="single" w:sz="4" w:space="0" w:color="auto"/>
              <w:left w:val="single" w:sz="4" w:space="0" w:color="auto"/>
              <w:bottom w:val="single" w:sz="4" w:space="0" w:color="auto"/>
              <w:right w:val="single" w:sz="4" w:space="0" w:color="auto"/>
            </w:tcBorders>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缺此项扣1分。</w:t>
            </w:r>
          </w:p>
        </w:tc>
      </w:tr>
      <w:tr w:rsidR="00020F18" w:rsidTr="00B165C6">
        <w:trPr>
          <w:trHeight w:val="31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3.选修课、讲座。</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w:t>
            </w:r>
          </w:p>
        </w:tc>
        <w:tc>
          <w:tcPr>
            <w:tcW w:w="3453" w:type="dxa"/>
            <w:tcBorders>
              <w:top w:val="single" w:sz="4" w:space="0" w:color="auto"/>
              <w:left w:val="single" w:sz="4" w:space="0" w:color="auto"/>
              <w:bottom w:val="single" w:sz="4" w:space="0" w:color="auto"/>
              <w:right w:val="single" w:sz="4" w:space="0" w:color="auto"/>
            </w:tcBorders>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缺此项扣1分。</w:t>
            </w:r>
          </w:p>
        </w:tc>
      </w:tr>
      <w:tr w:rsidR="00020F18" w:rsidTr="00B165C6">
        <w:trPr>
          <w:trHeight w:val="352"/>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课程内容</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（7分）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4</w:t>
            </w:r>
            <w:r>
              <w:rPr>
                <w:rFonts w:ascii="汉仪书宋一简" w:eastAsia="汉仪书宋一简" w:hint="eastAsia"/>
                <w:szCs w:val="21"/>
              </w:rPr>
              <w:t>.军事技能训练按《普通高等学校军事课教学大纲》的规定执行,其中“条令条例教育与训练”为必选。</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必选项目缺少扣</w:t>
            </w:r>
            <w:r>
              <w:rPr>
                <w:rFonts w:ascii="汉仪书宋一简" w:eastAsia="汉仪书宋一简"/>
                <w:szCs w:val="21"/>
              </w:rPr>
              <w:t>2</w:t>
            </w:r>
            <w:r>
              <w:rPr>
                <w:rFonts w:ascii="汉仪书宋一简" w:eastAsia="汉仪书宋一简" w:hint="eastAsia"/>
                <w:szCs w:val="21"/>
              </w:rPr>
              <w:t>分。</w:t>
            </w:r>
          </w:p>
        </w:tc>
      </w:tr>
      <w:tr w:rsidR="00020F18" w:rsidTr="00B165C6">
        <w:trPr>
          <w:trHeight w:val="352"/>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5</w:t>
            </w:r>
            <w:r>
              <w:rPr>
                <w:rFonts w:ascii="汉仪书宋一简" w:eastAsia="汉仪书宋一简" w:hint="eastAsia"/>
                <w:szCs w:val="21"/>
              </w:rPr>
              <w:t>.军事理论教学按《普通高等学校军事课教学大纲》的规定执行，教学组织形式符合要求。</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4</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内容不符合要求扣3分，形式不符合要求扣2分。</w:t>
            </w:r>
          </w:p>
        </w:tc>
      </w:tr>
      <w:tr w:rsidR="00020F18" w:rsidTr="00B165C6">
        <w:trPr>
          <w:trHeight w:val="784"/>
          <w:jc w:val="center"/>
        </w:trPr>
        <w:tc>
          <w:tcPr>
            <w:tcW w:w="1237" w:type="dxa"/>
            <w:vMerge w:val="restart"/>
            <w:tcBorders>
              <w:top w:val="single" w:sz="4" w:space="0" w:color="auto"/>
              <w:left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课程</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管理</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（30分）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教学管理</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（22分）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1.军事技能训练作为必修课，列入教学计划，时间为2至3周，实际训练时间不少于14个训练日，计1至2个学分。</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5</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未作为必修课、未列入教学计划、未按标准记学分各扣1分，实际训练时间不足扣5分。</w:t>
            </w:r>
          </w:p>
        </w:tc>
      </w:tr>
      <w:tr w:rsidR="00020F18" w:rsidTr="00B165C6">
        <w:trPr>
          <w:trHeight w:val="798"/>
          <w:jc w:val="center"/>
        </w:trPr>
        <w:tc>
          <w:tcPr>
            <w:tcW w:w="1237" w:type="dxa"/>
            <w:vMerge/>
            <w:tcBorders>
              <w:left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2.军事理论教学作为必修课，列入教学计划，本科院校为32-36学时，计2个学分；高职高专院校不少于24学时，计1至2个学分。</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5</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未作为必修课、未列入教学计划、未按标准记学分各扣1分，时数不足扣5分。</w:t>
            </w:r>
          </w:p>
        </w:tc>
      </w:tr>
      <w:tr w:rsidR="00020F18" w:rsidTr="00B165C6">
        <w:trPr>
          <w:trHeight w:val="1085"/>
          <w:jc w:val="center"/>
        </w:trPr>
        <w:tc>
          <w:tcPr>
            <w:tcW w:w="1237" w:type="dxa"/>
            <w:vMerge/>
            <w:tcBorders>
              <w:left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3.军事技能训练和军事理论教学有计划，有总结。</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计划或总结缺一项各扣1分。</w:t>
            </w:r>
          </w:p>
        </w:tc>
      </w:tr>
      <w:tr w:rsidR="00020F18" w:rsidTr="00B165C6">
        <w:trPr>
          <w:trHeight w:val="705"/>
          <w:jc w:val="center"/>
        </w:trPr>
        <w:tc>
          <w:tcPr>
            <w:tcW w:w="1237" w:type="dxa"/>
            <w:vMerge/>
            <w:tcBorders>
              <w:left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4.健全并落实军事技能训练教育培训、检查考核、评优评先比及安全管理等各项制度，无安全责任事故。</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 xml:space="preserve">无制度扣2分，有制度不落实扣1分。 </w:t>
            </w:r>
          </w:p>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出现安全责任事故扣3分。</w:t>
            </w:r>
          </w:p>
        </w:tc>
      </w:tr>
      <w:tr w:rsidR="00020F18" w:rsidTr="00B165C6">
        <w:trPr>
          <w:trHeight w:val="592"/>
          <w:jc w:val="center"/>
        </w:trPr>
        <w:tc>
          <w:tcPr>
            <w:tcW w:w="1237" w:type="dxa"/>
            <w:vMerge/>
            <w:tcBorders>
              <w:left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5.军事技能训练前所有学生须通过学校组织的入学体检。</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施训前未体检扣3分。</w:t>
            </w:r>
          </w:p>
        </w:tc>
      </w:tr>
      <w:tr w:rsidR="00020F18" w:rsidTr="00B165C6">
        <w:trPr>
          <w:trHeight w:val="686"/>
          <w:jc w:val="center"/>
        </w:trPr>
        <w:tc>
          <w:tcPr>
            <w:tcW w:w="1237" w:type="dxa"/>
            <w:vMerge/>
            <w:tcBorders>
              <w:left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6.有规范的理论教学管理制度，认真做好排课、检查督导、考试组织、成绩管理等教务工作。</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无制度扣2分，不落实扣1分。</w:t>
            </w:r>
          </w:p>
        </w:tc>
      </w:tr>
      <w:tr w:rsidR="00020F18" w:rsidTr="00B165C6">
        <w:trPr>
          <w:trHeight w:val="567"/>
          <w:jc w:val="center"/>
        </w:trPr>
        <w:tc>
          <w:tcPr>
            <w:tcW w:w="1237" w:type="dxa"/>
            <w:vMerge/>
            <w:tcBorders>
              <w:left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7.军事技能训练和军事理论教学档案资料管理规范。</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没有文档扣2分，文档不全扣1分。</w:t>
            </w:r>
          </w:p>
        </w:tc>
      </w:tr>
      <w:tr w:rsidR="00020F18" w:rsidTr="00B165C6">
        <w:trPr>
          <w:trHeight w:val="329"/>
          <w:jc w:val="center"/>
        </w:trPr>
        <w:tc>
          <w:tcPr>
            <w:tcW w:w="1237" w:type="dxa"/>
            <w:vMerge/>
            <w:tcBorders>
              <w:left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教材建设</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（4分）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8</w:t>
            </w:r>
            <w:r>
              <w:rPr>
                <w:rFonts w:ascii="汉仪书宋一简" w:eastAsia="汉仪书宋一简" w:hint="eastAsia"/>
                <w:szCs w:val="21"/>
              </w:rPr>
              <w:t>.必修课须使用符合《普通高等学校军事课教学大纲》要求的优秀教材。</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违规使用教材扣2分。</w:t>
            </w:r>
          </w:p>
        </w:tc>
      </w:tr>
      <w:tr w:rsidR="00020F18" w:rsidTr="00B165C6">
        <w:trPr>
          <w:trHeight w:val="299"/>
          <w:jc w:val="center"/>
        </w:trPr>
        <w:tc>
          <w:tcPr>
            <w:tcW w:w="1237" w:type="dxa"/>
            <w:vMerge/>
            <w:tcBorders>
              <w:left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9</w:t>
            </w:r>
            <w:r>
              <w:rPr>
                <w:rFonts w:ascii="汉仪书宋一简" w:eastAsia="汉仪书宋一简" w:hint="eastAsia"/>
                <w:szCs w:val="21"/>
              </w:rPr>
              <w:t>.选修课应选用或自编符合要求的教材或讲义。</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无教材或讲义及违规使用教材或讲义扣2分。</w:t>
            </w:r>
          </w:p>
        </w:tc>
      </w:tr>
      <w:tr w:rsidR="00020F18" w:rsidTr="00B165C6">
        <w:trPr>
          <w:trHeight w:val="299"/>
          <w:jc w:val="center"/>
        </w:trPr>
        <w:tc>
          <w:tcPr>
            <w:tcW w:w="1237" w:type="dxa"/>
            <w:vMerge/>
            <w:tcBorders>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教学现代化（4分）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10.研制开发应用军事课教学软件、多媒体课件、电子教案、幻灯片、视频、实物和网络课程等，使教学过程生动直观，激发学生的学习兴趣，从而提高教学效果。利用校园网构建国防教育平台，拓宽军事课教学途径，增强军事课教学的辐射力和感染力。</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4</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无军事课多媒体课件及有关评选扣1分，无国防教育平台扣4分。</w:t>
            </w:r>
          </w:p>
        </w:tc>
      </w:tr>
      <w:tr w:rsidR="00020F18" w:rsidTr="00B165C6">
        <w:trPr>
          <w:trHeight w:val="329"/>
          <w:jc w:val="center"/>
        </w:trPr>
        <w:tc>
          <w:tcPr>
            <w:tcW w:w="1237"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教师</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队伍</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（20分）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人员配备</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（5分）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1.承训教官数与受训学生数之比不低于1：</w:t>
            </w:r>
            <w:r>
              <w:rPr>
                <w:rFonts w:ascii="汉仪书宋一简" w:eastAsia="汉仪书宋一简"/>
                <w:szCs w:val="21"/>
              </w:rPr>
              <w:t>8</w:t>
            </w:r>
            <w:r>
              <w:rPr>
                <w:rFonts w:ascii="汉仪书宋一简" w:eastAsia="汉仪书宋一简" w:hint="eastAsia"/>
                <w:szCs w:val="21"/>
              </w:rPr>
              <w:t>0。</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低于1：</w:t>
            </w:r>
            <w:r>
              <w:rPr>
                <w:rFonts w:ascii="汉仪书宋一简" w:eastAsia="汉仪书宋一简"/>
                <w:szCs w:val="21"/>
              </w:rPr>
              <w:t>9</w:t>
            </w:r>
            <w:r>
              <w:rPr>
                <w:rFonts w:ascii="汉仪书宋一简" w:eastAsia="汉仪书宋一简" w:hint="eastAsia"/>
                <w:szCs w:val="21"/>
              </w:rPr>
              <w:t>0扣1分，低于1：</w:t>
            </w:r>
            <w:r>
              <w:rPr>
                <w:rFonts w:ascii="汉仪书宋一简" w:eastAsia="汉仪书宋一简"/>
                <w:szCs w:val="21"/>
              </w:rPr>
              <w:t>10</w:t>
            </w:r>
            <w:r>
              <w:rPr>
                <w:rFonts w:ascii="汉仪书宋一简" w:eastAsia="汉仪书宋一简" w:hint="eastAsia"/>
                <w:szCs w:val="21"/>
              </w:rPr>
              <w:t>0扣1.5分；低于1：1</w:t>
            </w:r>
            <w:r>
              <w:rPr>
                <w:rFonts w:ascii="汉仪书宋一简" w:eastAsia="汉仪书宋一简"/>
                <w:szCs w:val="21"/>
              </w:rPr>
              <w:t>1</w:t>
            </w:r>
            <w:r>
              <w:rPr>
                <w:rFonts w:ascii="汉仪书宋一简" w:eastAsia="汉仪书宋一简" w:hint="eastAsia"/>
                <w:szCs w:val="21"/>
              </w:rPr>
              <w:t>0扣2分。</w:t>
            </w:r>
          </w:p>
        </w:tc>
      </w:tr>
      <w:tr w:rsidR="00020F18" w:rsidTr="00B165C6">
        <w:trPr>
          <w:trHeight w:val="31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2.军事理论教师数与同年招收学生数之比为1：800至1000。</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低于1：1000扣</w:t>
            </w:r>
            <w:r>
              <w:rPr>
                <w:rFonts w:ascii="汉仪书宋一简" w:eastAsia="汉仪书宋一简"/>
                <w:szCs w:val="21"/>
              </w:rPr>
              <w:t>3</w:t>
            </w:r>
            <w:r>
              <w:rPr>
                <w:rFonts w:ascii="汉仪书宋一简" w:eastAsia="汉仪书宋一简" w:hint="eastAsia"/>
                <w:szCs w:val="21"/>
              </w:rPr>
              <w:t>分。</w:t>
            </w:r>
          </w:p>
        </w:tc>
      </w:tr>
      <w:tr w:rsidR="00020F18" w:rsidTr="00B165C6">
        <w:trPr>
          <w:trHeight w:val="28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素质要求</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（8分）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3</w:t>
            </w:r>
            <w:r>
              <w:rPr>
                <w:rFonts w:ascii="汉仪书宋一简" w:eastAsia="汉仪书宋一简" w:hint="eastAsia"/>
                <w:szCs w:val="21"/>
              </w:rPr>
              <w:t>.承训教官素质较高，熟悉训练方法。</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有一项不足扣1分。</w:t>
            </w:r>
          </w:p>
        </w:tc>
      </w:tr>
      <w:tr w:rsidR="00020F18" w:rsidTr="00B165C6">
        <w:trPr>
          <w:trHeight w:val="19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4</w:t>
            </w:r>
            <w:r>
              <w:rPr>
                <w:rFonts w:ascii="汉仪书宋一简" w:eastAsia="汉仪书宋一简" w:hint="eastAsia"/>
                <w:szCs w:val="21"/>
              </w:rPr>
              <w:t>.军事理论教师应具有教师资格证及硕士研究生以上学历或中级以上职称。</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不符合要求扣1.5分。</w:t>
            </w:r>
          </w:p>
        </w:tc>
      </w:tr>
      <w:tr w:rsidR="00020F18" w:rsidTr="00B165C6">
        <w:trPr>
          <w:trHeight w:val="718"/>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5</w:t>
            </w:r>
            <w:r>
              <w:rPr>
                <w:rFonts w:ascii="汉仪书宋一简" w:eastAsia="汉仪书宋一简" w:hint="eastAsia"/>
                <w:szCs w:val="21"/>
              </w:rPr>
              <w:t>.军事理论教师熟悉《普通高等学校军事课教学大纲》和教材，能熟练运用现代教学手段，有效组织教学。</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不熟悉教材扣1.5分，运用现代教学手段不熟练扣1分；课堂教学秩序不好扣1分。</w:t>
            </w:r>
          </w:p>
        </w:tc>
      </w:tr>
      <w:tr w:rsidR="00020F18" w:rsidTr="00B165C6">
        <w:trPr>
          <w:trHeight w:val="269"/>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6</w:t>
            </w:r>
            <w:r>
              <w:rPr>
                <w:rFonts w:ascii="汉仪书宋一简" w:eastAsia="汉仪书宋一简" w:hint="eastAsia"/>
                <w:szCs w:val="21"/>
              </w:rPr>
              <w:t>.具有较强的科研能力及指导学生开展课外相关活动的能力。</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能力不强扣0.5分。</w:t>
            </w:r>
          </w:p>
        </w:tc>
      </w:tr>
      <w:tr w:rsidR="00020F18" w:rsidTr="00B165C6">
        <w:trPr>
          <w:trHeight w:val="422"/>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队伍培训</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（7分）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7</w:t>
            </w:r>
            <w:r>
              <w:rPr>
                <w:rFonts w:ascii="汉仪书宋一简" w:eastAsia="汉仪书宋一简" w:hint="eastAsia"/>
                <w:szCs w:val="21"/>
              </w:rPr>
              <w:t>.教官在施训前接受过相关培训。</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未作培训扣2分，培训不到位扣1分。</w:t>
            </w:r>
          </w:p>
        </w:tc>
      </w:tr>
      <w:tr w:rsidR="00020F18" w:rsidTr="00B165C6">
        <w:trPr>
          <w:trHeight w:val="25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8</w:t>
            </w:r>
            <w:r>
              <w:rPr>
                <w:rFonts w:ascii="汉仪书宋一简" w:eastAsia="汉仪书宋一简" w:hint="eastAsia"/>
                <w:szCs w:val="21"/>
              </w:rPr>
              <w:t>.有军事理论教师队伍培养培训计划并得到有效落实。</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无计划扣2分，不落实扣1分。</w:t>
            </w:r>
          </w:p>
        </w:tc>
      </w:tr>
      <w:tr w:rsidR="00020F18" w:rsidTr="00B165C6">
        <w:trPr>
          <w:trHeight w:val="359"/>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9</w:t>
            </w:r>
            <w:r>
              <w:rPr>
                <w:rFonts w:ascii="汉仪书宋一简" w:eastAsia="汉仪书宋一简" w:hint="eastAsia"/>
                <w:szCs w:val="21"/>
              </w:rPr>
              <w:t>.军事理论教师每四年至少接受一次省级及以上培训。</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未达要求扣1分。</w:t>
            </w:r>
          </w:p>
        </w:tc>
      </w:tr>
      <w:tr w:rsidR="00020F18" w:rsidTr="00B165C6">
        <w:trPr>
          <w:trHeight w:val="34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10</w:t>
            </w:r>
            <w:r>
              <w:rPr>
                <w:rFonts w:ascii="汉仪书宋一简" w:eastAsia="汉仪书宋一简" w:hint="eastAsia"/>
                <w:szCs w:val="21"/>
              </w:rPr>
              <w:t>.组织教官和教师开展经常性的教研活动。</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无教研活动扣2分，教研活动不经常扣1分。</w:t>
            </w:r>
          </w:p>
        </w:tc>
      </w:tr>
      <w:tr w:rsidR="00020F18" w:rsidTr="00B165C6">
        <w:trPr>
          <w:trHeight w:val="284"/>
          <w:jc w:val="center"/>
        </w:trPr>
        <w:tc>
          <w:tcPr>
            <w:tcW w:w="1237"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组织</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保障</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（28分）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组织领导</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（4分）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1.有校领导担任组长的军事课程建设工作领导小组。</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无领导小组扣1分。</w:t>
            </w:r>
          </w:p>
        </w:tc>
      </w:tr>
      <w:tr w:rsidR="00020F18" w:rsidTr="00B165C6">
        <w:trPr>
          <w:trHeight w:val="329"/>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2.军事课程列入学校课程建设发展规划，作为学校办学水平评估的重要内容。</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每缺一项扣1.5分。</w:t>
            </w:r>
          </w:p>
        </w:tc>
      </w:tr>
      <w:tr w:rsidR="00020F18" w:rsidTr="00B165C6">
        <w:trPr>
          <w:trHeight w:val="569"/>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机构设置</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（6分）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3</w:t>
            </w:r>
            <w:r>
              <w:rPr>
                <w:rFonts w:ascii="汉仪书宋一简" w:eastAsia="汉仪书宋一简" w:hint="eastAsia"/>
                <w:szCs w:val="21"/>
              </w:rPr>
              <w:t>.有独立设置的人民武装部，负责学生军事训练和军事课程建设管理；专职人民武装工作干部本科院校不少于2名，专科院校不少于1名。</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无机构扣2分；有机构无专职人员扣2分，专职人数不达标扣1分；机构和专职人员全无扣3分。</w:t>
            </w:r>
          </w:p>
        </w:tc>
      </w:tr>
      <w:tr w:rsidR="00020F18" w:rsidTr="00B165C6">
        <w:trPr>
          <w:trHeight w:val="34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4</w:t>
            </w:r>
            <w:r>
              <w:rPr>
                <w:rFonts w:ascii="汉仪书宋一简" w:eastAsia="汉仪书宋一简" w:hint="eastAsia"/>
                <w:szCs w:val="21"/>
              </w:rPr>
              <w:t>.有军事教学教研室及专职管理人员，具体承担军事理论教学和课程建设的相关任务及日常管理工作。</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同上。</w:t>
            </w:r>
          </w:p>
        </w:tc>
      </w:tr>
      <w:tr w:rsidR="00020F18" w:rsidTr="00B165C6">
        <w:trPr>
          <w:trHeight w:val="525"/>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经费保障</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（8分）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5</w:t>
            </w:r>
            <w:r>
              <w:rPr>
                <w:rFonts w:ascii="汉仪书宋一简" w:eastAsia="汉仪书宋一简" w:hint="eastAsia"/>
                <w:szCs w:val="21"/>
              </w:rPr>
              <w:t>. 本科院校军事技能训练经费生均不低于</w:t>
            </w:r>
            <w:r>
              <w:rPr>
                <w:rFonts w:ascii="汉仪书宋一简" w:eastAsia="汉仪书宋一简"/>
                <w:szCs w:val="21"/>
              </w:rPr>
              <w:t>90</w:t>
            </w:r>
            <w:r>
              <w:rPr>
                <w:rFonts w:ascii="汉仪书宋一简" w:eastAsia="汉仪书宋一简" w:hint="eastAsia"/>
                <w:szCs w:val="21"/>
              </w:rPr>
              <w:t>元，专科院校生均不低于</w:t>
            </w:r>
            <w:r>
              <w:rPr>
                <w:rFonts w:ascii="汉仪书宋一简" w:eastAsia="汉仪书宋一简"/>
                <w:szCs w:val="21"/>
              </w:rPr>
              <w:t>60</w:t>
            </w:r>
            <w:r>
              <w:rPr>
                <w:rFonts w:ascii="汉仪书宋一简" w:eastAsia="汉仪书宋一简" w:hint="eastAsia"/>
                <w:szCs w:val="21"/>
              </w:rPr>
              <w:t>元。</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每低于标准10%扣1分。</w:t>
            </w:r>
          </w:p>
        </w:tc>
      </w:tr>
      <w:tr w:rsidR="00020F18" w:rsidTr="00B165C6">
        <w:trPr>
          <w:trHeight w:val="31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6</w:t>
            </w:r>
            <w:r>
              <w:rPr>
                <w:rFonts w:ascii="汉仪书宋一简" w:eastAsia="汉仪书宋一简" w:hint="eastAsia"/>
                <w:szCs w:val="21"/>
              </w:rPr>
              <w:t>.军事理论教学经费纳入学校预算并按学校相关规定执行。</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无预算无标准扣1分。</w:t>
            </w:r>
          </w:p>
        </w:tc>
      </w:tr>
      <w:tr w:rsidR="00020F18" w:rsidTr="00B165C6">
        <w:trPr>
          <w:trHeight w:val="299"/>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7</w:t>
            </w:r>
            <w:r>
              <w:rPr>
                <w:rFonts w:ascii="汉仪书宋一简" w:eastAsia="汉仪书宋一简" w:hint="eastAsia"/>
                <w:szCs w:val="21"/>
              </w:rPr>
              <w:t>.参加省级及以上国防教育活动所需经费单列。</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hint="eastAsia"/>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未单列扣2分。</w:t>
            </w:r>
          </w:p>
        </w:tc>
      </w:tr>
      <w:tr w:rsidR="00020F18" w:rsidTr="00B165C6">
        <w:trPr>
          <w:trHeight w:val="28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设施建设</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（10分）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8</w:t>
            </w:r>
            <w:r>
              <w:rPr>
                <w:rFonts w:ascii="汉仪书宋一简" w:eastAsia="汉仪书宋一简" w:hint="eastAsia"/>
                <w:szCs w:val="21"/>
              </w:rPr>
              <w:t>.有满足军事技能训练必需的训练器材和训练场地。</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无训练器材和场地扣3分。</w:t>
            </w:r>
          </w:p>
        </w:tc>
      </w:tr>
      <w:tr w:rsidR="00020F18" w:rsidTr="00B165C6">
        <w:trPr>
          <w:trHeight w:val="419"/>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9</w:t>
            </w:r>
            <w:r>
              <w:rPr>
                <w:rFonts w:ascii="汉仪书宋一简" w:eastAsia="汉仪书宋一简" w:hint="eastAsia"/>
                <w:szCs w:val="21"/>
              </w:rPr>
              <w:t>.有满足理论教学要求的多媒体教室。</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无多媒体教室扣2分，数量不足扣1分。</w:t>
            </w:r>
          </w:p>
        </w:tc>
      </w:tr>
      <w:tr w:rsidR="00020F18" w:rsidTr="00B165C6">
        <w:trPr>
          <w:trHeight w:val="28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10</w:t>
            </w:r>
            <w:r>
              <w:rPr>
                <w:rFonts w:ascii="汉仪书宋一简" w:eastAsia="汉仪书宋一简" w:hint="eastAsia"/>
                <w:szCs w:val="21"/>
              </w:rPr>
              <w:t>.有军事类影像、视频、图书、报刊资料，本科院校不少于2000册，专科院校不少于1000册。</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无影像图书报刊等资料扣2分，数量不足扣1分。</w:t>
            </w:r>
          </w:p>
        </w:tc>
      </w:tr>
      <w:tr w:rsidR="00020F18" w:rsidTr="00B165C6">
        <w:trPr>
          <w:trHeight w:val="28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11</w:t>
            </w:r>
            <w:r>
              <w:rPr>
                <w:rFonts w:ascii="汉仪书宋一简" w:eastAsia="汉仪书宋一简" w:hint="eastAsia"/>
                <w:szCs w:val="21"/>
              </w:rPr>
              <w:t>.有保证人民武装工作正常开展的独立的办公场所。</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无独立场所扣2分，面积不足扣1分。</w:t>
            </w:r>
          </w:p>
        </w:tc>
      </w:tr>
      <w:tr w:rsidR="00020F18" w:rsidTr="00B165C6">
        <w:trPr>
          <w:trHeight w:val="362"/>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12</w:t>
            </w:r>
            <w:r>
              <w:rPr>
                <w:rFonts w:ascii="汉仪书宋一简" w:eastAsia="汉仪书宋一简" w:hint="eastAsia"/>
                <w:szCs w:val="21"/>
              </w:rPr>
              <w:t>.有开展工作所必需的现代办公设备。</w:t>
            </w:r>
          </w:p>
        </w:tc>
        <w:tc>
          <w:tcPr>
            <w:tcW w:w="464" w:type="dxa"/>
            <w:tcBorders>
              <w:top w:val="single" w:sz="4" w:space="0" w:color="auto"/>
              <w:left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w:t>
            </w:r>
          </w:p>
        </w:tc>
        <w:tc>
          <w:tcPr>
            <w:tcW w:w="3453" w:type="dxa"/>
            <w:tcBorders>
              <w:top w:val="single" w:sz="4" w:space="0" w:color="auto"/>
              <w:left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数量不足扣1分。</w:t>
            </w:r>
          </w:p>
        </w:tc>
      </w:tr>
      <w:tr w:rsidR="00020F18" w:rsidTr="00B165C6">
        <w:trPr>
          <w:trHeight w:val="284"/>
          <w:jc w:val="center"/>
        </w:trPr>
        <w:tc>
          <w:tcPr>
            <w:tcW w:w="1237"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lastRenderedPageBreak/>
              <w:t>建设成效</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（12分）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学生学习状况</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（6分）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1.军事技能训练和军事理论教学中学生参训率和到课率均不低于98%。</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参训率和到课率每低一个百分点扣1分。</w:t>
            </w:r>
          </w:p>
        </w:tc>
      </w:tr>
      <w:tr w:rsidR="00020F18" w:rsidTr="00B165C6">
        <w:trPr>
          <w:trHeight w:val="344"/>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2.掌握《普通高等学校军事课教学大纲》规定的基础知识，军事技能训练考核合格率达到99%，军事理论考核成绩呈正态分布。</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合格率每低一个百分点扣1分，未呈正态分布扣1分。</w:t>
            </w:r>
          </w:p>
        </w:tc>
      </w:tr>
      <w:tr w:rsidR="00020F18" w:rsidTr="00B165C6">
        <w:trPr>
          <w:trHeight w:val="269"/>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3.积极参加各种国防教育活动，效果显著。</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未组织任何活动扣2分。</w:t>
            </w:r>
          </w:p>
        </w:tc>
      </w:tr>
      <w:tr w:rsidR="00020F18" w:rsidTr="00B165C6">
        <w:trPr>
          <w:trHeight w:val="329"/>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教师教研状况</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（6分）</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4</w:t>
            </w:r>
            <w:r>
              <w:rPr>
                <w:rFonts w:ascii="汉仪书宋一简" w:eastAsia="汉仪书宋一简" w:hint="eastAsia"/>
                <w:szCs w:val="21"/>
              </w:rPr>
              <w:t>.承训教官施训达到训练计划规定的时间要求，讲解准确，动作演示规范，军容风纪严整，文明施训，被学校和学生评价为满意和基本满意的教官占所有承训教官总数的85%以上。</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满意率不达标扣2分；其它酌情扣分。</w:t>
            </w:r>
          </w:p>
        </w:tc>
      </w:tr>
      <w:tr w:rsidR="00020F18" w:rsidTr="00B165C6">
        <w:trPr>
          <w:trHeight w:val="583"/>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5</w:t>
            </w:r>
            <w:r>
              <w:rPr>
                <w:rFonts w:ascii="汉仪书宋一简" w:eastAsia="汉仪书宋一简" w:hint="eastAsia"/>
                <w:szCs w:val="21"/>
              </w:rPr>
              <w:t>.理论教师教学达到学校规定的基本工作量，着制式服装上课，教学严谨，被学校、同行和学生评价为满意和基本满意的教师占所有军事理论教师总数的85%以上。</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满意率不达标扣3分；其它酌情扣分。</w:t>
            </w:r>
          </w:p>
        </w:tc>
      </w:tr>
      <w:tr w:rsidR="00020F18" w:rsidTr="00B165C6">
        <w:trPr>
          <w:trHeight w:val="768"/>
          <w:jc w:val="center"/>
        </w:trPr>
        <w:tc>
          <w:tcPr>
            <w:tcW w:w="1237"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6</w:t>
            </w:r>
            <w:r>
              <w:rPr>
                <w:rFonts w:ascii="汉仪书宋一简" w:eastAsia="汉仪书宋一简" w:hint="eastAsia"/>
                <w:szCs w:val="21"/>
              </w:rPr>
              <w:t>.积极开展技能训练和理论教学方法研究，专职军事理论教师每两年至少在省级刊物上发表论文一篇。</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2</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无论文发表扣2分；数量较少扣1分。</w:t>
            </w:r>
          </w:p>
        </w:tc>
      </w:tr>
      <w:tr w:rsidR="00020F18" w:rsidTr="00B165C6">
        <w:trPr>
          <w:trHeight w:val="638"/>
          <w:jc w:val="center"/>
        </w:trPr>
        <w:tc>
          <w:tcPr>
            <w:tcW w:w="1237"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szCs w:val="21"/>
              </w:rPr>
              <w:t>加分项</w:t>
            </w:r>
          </w:p>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hint="eastAsia"/>
                <w:szCs w:val="21"/>
              </w:rPr>
              <w:t>（10分）</w:t>
            </w:r>
          </w:p>
        </w:tc>
        <w:tc>
          <w:tcPr>
            <w:tcW w:w="113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jc w:val="center"/>
              <w:rPr>
                <w:rFonts w:ascii="汉仪书宋一简" w:eastAsia="汉仪书宋一简"/>
                <w:szCs w:val="21"/>
              </w:rPr>
            </w:pPr>
            <w:r>
              <w:rPr>
                <w:rFonts w:ascii="汉仪书宋一简" w:eastAsia="汉仪书宋一简"/>
                <w:szCs w:val="21"/>
              </w:rPr>
              <w:t>建设特色</w:t>
            </w:r>
          </w:p>
        </w:tc>
        <w:tc>
          <w:tcPr>
            <w:tcW w:w="7591"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szCs w:val="21"/>
              </w:rPr>
              <w:t>创造性地开展军事课程建设，积极组织课外国防教育活动，措施得力，特点鲜明，效果显著。</w:t>
            </w:r>
          </w:p>
        </w:tc>
        <w:tc>
          <w:tcPr>
            <w:tcW w:w="464"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10</w:t>
            </w:r>
          </w:p>
        </w:tc>
        <w:tc>
          <w:tcPr>
            <w:tcW w:w="3453" w:type="dxa"/>
            <w:tcBorders>
              <w:top w:val="single" w:sz="4" w:space="0" w:color="auto"/>
              <w:left w:val="single" w:sz="4" w:space="0" w:color="auto"/>
              <w:bottom w:val="single" w:sz="4" w:space="0" w:color="auto"/>
              <w:right w:val="single" w:sz="4" w:space="0" w:color="auto"/>
            </w:tcBorders>
            <w:vAlign w:val="center"/>
          </w:tcPr>
          <w:p w:rsidR="00020F18" w:rsidRDefault="00020F18" w:rsidP="00B165C6">
            <w:pPr>
              <w:spacing w:line="320" w:lineRule="exact"/>
              <w:ind w:rightChars="4" w:right="8"/>
              <w:rPr>
                <w:rFonts w:ascii="汉仪书宋一简" w:eastAsia="汉仪书宋一简"/>
                <w:szCs w:val="21"/>
              </w:rPr>
            </w:pPr>
            <w:r>
              <w:rPr>
                <w:rFonts w:ascii="汉仪书宋一简" w:eastAsia="汉仪书宋一简" w:hint="eastAsia"/>
                <w:szCs w:val="21"/>
              </w:rPr>
              <w:t>专家评议打分。</w:t>
            </w:r>
          </w:p>
        </w:tc>
      </w:tr>
    </w:tbl>
    <w:p w:rsidR="00020F18" w:rsidRDefault="00020F18" w:rsidP="00020F18"/>
    <w:p w:rsidR="00FA240A" w:rsidRPr="00020F18" w:rsidRDefault="00FA240A" w:rsidP="00020F18">
      <w:pPr>
        <w:rPr>
          <w:rFonts w:hint="eastAsia"/>
        </w:rPr>
      </w:pPr>
    </w:p>
    <w:sectPr w:rsidR="00FA240A" w:rsidRPr="00020F18" w:rsidSect="00020F1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04B" w:rsidRDefault="00E6704B" w:rsidP="002B702B">
      <w:r>
        <w:separator/>
      </w:r>
    </w:p>
  </w:endnote>
  <w:endnote w:type="continuationSeparator" w:id="0">
    <w:p w:rsidR="00E6704B" w:rsidRDefault="00E6704B" w:rsidP="002B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汉仪书宋一简">
    <w:altName w:val="Arial Unicode MS"/>
    <w:charset w:val="86"/>
    <w:family w:val="modern"/>
    <w:pitch w:val="default"/>
    <w:sig w:usb0="00000000"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04B" w:rsidRDefault="00E6704B" w:rsidP="002B702B">
      <w:r>
        <w:separator/>
      </w:r>
    </w:p>
  </w:footnote>
  <w:footnote w:type="continuationSeparator" w:id="0">
    <w:p w:rsidR="00E6704B" w:rsidRDefault="00E6704B" w:rsidP="002B7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A87"/>
    <w:rsid w:val="00020F18"/>
    <w:rsid w:val="00042DEE"/>
    <w:rsid w:val="000531E0"/>
    <w:rsid w:val="000B55A2"/>
    <w:rsid w:val="000F446B"/>
    <w:rsid w:val="00163D36"/>
    <w:rsid w:val="00171214"/>
    <w:rsid w:val="00173804"/>
    <w:rsid w:val="00191939"/>
    <w:rsid w:val="001969A4"/>
    <w:rsid w:val="001A0624"/>
    <w:rsid w:val="001B0FA1"/>
    <w:rsid w:val="001C2159"/>
    <w:rsid w:val="001F1273"/>
    <w:rsid w:val="002010A4"/>
    <w:rsid w:val="002055C5"/>
    <w:rsid w:val="00216A33"/>
    <w:rsid w:val="002220EC"/>
    <w:rsid w:val="002233D4"/>
    <w:rsid w:val="002243EB"/>
    <w:rsid w:val="00225B12"/>
    <w:rsid w:val="00226EF9"/>
    <w:rsid w:val="0022713F"/>
    <w:rsid w:val="00263AEC"/>
    <w:rsid w:val="002821A9"/>
    <w:rsid w:val="002943C2"/>
    <w:rsid w:val="002B702B"/>
    <w:rsid w:val="002C3A87"/>
    <w:rsid w:val="002D7EAE"/>
    <w:rsid w:val="002F0A70"/>
    <w:rsid w:val="003005AD"/>
    <w:rsid w:val="003128DE"/>
    <w:rsid w:val="00313FE4"/>
    <w:rsid w:val="003512F3"/>
    <w:rsid w:val="003727AE"/>
    <w:rsid w:val="00373A99"/>
    <w:rsid w:val="00374AB8"/>
    <w:rsid w:val="003771F3"/>
    <w:rsid w:val="0039610F"/>
    <w:rsid w:val="003A7F26"/>
    <w:rsid w:val="003C11E3"/>
    <w:rsid w:val="00401EA4"/>
    <w:rsid w:val="00410EC2"/>
    <w:rsid w:val="00424D68"/>
    <w:rsid w:val="00433D72"/>
    <w:rsid w:val="0045657C"/>
    <w:rsid w:val="00466330"/>
    <w:rsid w:val="00476AB3"/>
    <w:rsid w:val="004948B5"/>
    <w:rsid w:val="004B34E0"/>
    <w:rsid w:val="004B6663"/>
    <w:rsid w:val="004C5594"/>
    <w:rsid w:val="004F5780"/>
    <w:rsid w:val="005052D7"/>
    <w:rsid w:val="00515569"/>
    <w:rsid w:val="005222A6"/>
    <w:rsid w:val="0053269B"/>
    <w:rsid w:val="0054199C"/>
    <w:rsid w:val="00585F4B"/>
    <w:rsid w:val="00596185"/>
    <w:rsid w:val="005D21E0"/>
    <w:rsid w:val="005F411D"/>
    <w:rsid w:val="005F43E9"/>
    <w:rsid w:val="00627CF1"/>
    <w:rsid w:val="00687B1F"/>
    <w:rsid w:val="006A2750"/>
    <w:rsid w:val="006B58DA"/>
    <w:rsid w:val="006C6AD1"/>
    <w:rsid w:val="006F1C87"/>
    <w:rsid w:val="0072412A"/>
    <w:rsid w:val="00732FE6"/>
    <w:rsid w:val="00741D67"/>
    <w:rsid w:val="0078013E"/>
    <w:rsid w:val="00792374"/>
    <w:rsid w:val="00792A61"/>
    <w:rsid w:val="007B2C38"/>
    <w:rsid w:val="007C280A"/>
    <w:rsid w:val="0080005B"/>
    <w:rsid w:val="008A1025"/>
    <w:rsid w:val="008C4A9B"/>
    <w:rsid w:val="00933F3A"/>
    <w:rsid w:val="00953073"/>
    <w:rsid w:val="00962414"/>
    <w:rsid w:val="00997860"/>
    <w:rsid w:val="009B0DD4"/>
    <w:rsid w:val="009D0D81"/>
    <w:rsid w:val="009F3B05"/>
    <w:rsid w:val="00A12BA5"/>
    <w:rsid w:val="00A16AA6"/>
    <w:rsid w:val="00A35F3E"/>
    <w:rsid w:val="00A54ACC"/>
    <w:rsid w:val="00A75FB9"/>
    <w:rsid w:val="00A85F25"/>
    <w:rsid w:val="00A96B90"/>
    <w:rsid w:val="00AA7667"/>
    <w:rsid w:val="00AE5204"/>
    <w:rsid w:val="00B0017F"/>
    <w:rsid w:val="00B07480"/>
    <w:rsid w:val="00B26329"/>
    <w:rsid w:val="00B32FDE"/>
    <w:rsid w:val="00B54248"/>
    <w:rsid w:val="00B94E9C"/>
    <w:rsid w:val="00BA0864"/>
    <w:rsid w:val="00BA538F"/>
    <w:rsid w:val="00BB5075"/>
    <w:rsid w:val="00C06D8F"/>
    <w:rsid w:val="00C36C17"/>
    <w:rsid w:val="00C3757E"/>
    <w:rsid w:val="00C507B8"/>
    <w:rsid w:val="00C53B6F"/>
    <w:rsid w:val="00C83B57"/>
    <w:rsid w:val="00C914C2"/>
    <w:rsid w:val="00CD49E9"/>
    <w:rsid w:val="00D03CA0"/>
    <w:rsid w:val="00D35C87"/>
    <w:rsid w:val="00D434E3"/>
    <w:rsid w:val="00D4793F"/>
    <w:rsid w:val="00D64F06"/>
    <w:rsid w:val="00D71086"/>
    <w:rsid w:val="00D72090"/>
    <w:rsid w:val="00DB492B"/>
    <w:rsid w:val="00DC3B4F"/>
    <w:rsid w:val="00DD077E"/>
    <w:rsid w:val="00DD20C3"/>
    <w:rsid w:val="00DF000E"/>
    <w:rsid w:val="00E00CB9"/>
    <w:rsid w:val="00E227EB"/>
    <w:rsid w:val="00E52A21"/>
    <w:rsid w:val="00E6704B"/>
    <w:rsid w:val="00E8684A"/>
    <w:rsid w:val="00EC0101"/>
    <w:rsid w:val="00ED5ED0"/>
    <w:rsid w:val="00EE4C91"/>
    <w:rsid w:val="00F62A49"/>
    <w:rsid w:val="00F62DEE"/>
    <w:rsid w:val="00F8042D"/>
    <w:rsid w:val="00F83B3A"/>
    <w:rsid w:val="00F86089"/>
    <w:rsid w:val="00FA240A"/>
    <w:rsid w:val="00FC6797"/>
    <w:rsid w:val="00FC73C0"/>
    <w:rsid w:val="00FE456F"/>
    <w:rsid w:val="00FF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FF3B3"/>
  <w15:docId w15:val="{5EA7B94A-B51E-4D8B-B035-F709BE6D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A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3A8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02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B702B"/>
    <w:rPr>
      <w:rFonts w:ascii="Times New Roman" w:eastAsia="宋体" w:hAnsi="Times New Roman" w:cs="Times New Roman"/>
      <w:sz w:val="18"/>
      <w:szCs w:val="18"/>
    </w:rPr>
  </w:style>
  <w:style w:type="paragraph" w:styleId="a6">
    <w:name w:val="footer"/>
    <w:basedOn w:val="a"/>
    <w:link w:val="a7"/>
    <w:uiPriority w:val="99"/>
    <w:unhideWhenUsed/>
    <w:rsid w:val="002B702B"/>
    <w:pPr>
      <w:tabs>
        <w:tab w:val="center" w:pos="4153"/>
        <w:tab w:val="right" w:pos="8306"/>
      </w:tabs>
      <w:snapToGrid w:val="0"/>
      <w:jc w:val="left"/>
    </w:pPr>
    <w:rPr>
      <w:sz w:val="18"/>
      <w:szCs w:val="18"/>
    </w:rPr>
  </w:style>
  <w:style w:type="character" w:customStyle="1" w:styleId="a7">
    <w:name w:val="页脚 字符"/>
    <w:basedOn w:val="a0"/>
    <w:link w:val="a6"/>
    <w:uiPriority w:val="99"/>
    <w:rsid w:val="002B702B"/>
    <w:rPr>
      <w:rFonts w:ascii="Times New Roman" w:eastAsia="宋体" w:hAnsi="Times New Roman" w:cs="Times New Roman"/>
      <w:sz w:val="18"/>
      <w:szCs w:val="18"/>
    </w:rPr>
  </w:style>
  <w:style w:type="paragraph" w:styleId="a8">
    <w:name w:val="Date"/>
    <w:basedOn w:val="a"/>
    <w:next w:val="a"/>
    <w:link w:val="a9"/>
    <w:uiPriority w:val="99"/>
    <w:unhideWhenUsed/>
    <w:rsid w:val="009D0D81"/>
    <w:pPr>
      <w:ind w:leftChars="2500" w:left="100"/>
    </w:pPr>
    <w:rPr>
      <w:rFonts w:asciiTheme="minorHAnsi" w:eastAsiaTheme="minorEastAsia" w:hAnsiTheme="minorHAnsi" w:cstheme="minorBidi"/>
      <w:sz w:val="24"/>
    </w:rPr>
  </w:style>
  <w:style w:type="character" w:customStyle="1" w:styleId="a9">
    <w:name w:val="日期 字符"/>
    <w:basedOn w:val="a0"/>
    <w:link w:val="a8"/>
    <w:uiPriority w:val="99"/>
    <w:rsid w:val="009D0D81"/>
    <w:rPr>
      <w:sz w:val="24"/>
      <w:szCs w:val="24"/>
    </w:rPr>
  </w:style>
  <w:style w:type="character" w:styleId="aa">
    <w:name w:val="Hyperlink"/>
    <w:basedOn w:val="a0"/>
    <w:uiPriority w:val="99"/>
    <w:semiHidden/>
    <w:unhideWhenUsed/>
    <w:rsid w:val="00627CF1"/>
    <w:rPr>
      <w:color w:val="0000FF"/>
      <w:u w:val="single"/>
    </w:rPr>
  </w:style>
  <w:style w:type="paragraph" w:styleId="ab">
    <w:name w:val="Normal (Web)"/>
    <w:basedOn w:val="a"/>
    <w:uiPriority w:val="99"/>
    <w:unhideWhenUsed/>
    <w:rsid w:val="00627CF1"/>
    <w:pPr>
      <w:widowControl/>
      <w:spacing w:before="100" w:beforeAutospacing="1" w:after="100" w:afterAutospacing="1"/>
      <w:jc w:val="left"/>
    </w:pPr>
    <w:rPr>
      <w:rFonts w:ascii="宋体" w:hAnsi="宋体" w:cs="宋体"/>
      <w:kern w:val="0"/>
      <w:sz w:val="24"/>
    </w:rPr>
  </w:style>
  <w:style w:type="paragraph" w:customStyle="1" w:styleId="ac">
    <w:name w:val="目次、标准名称标题"/>
    <w:basedOn w:val="a"/>
    <w:next w:val="a"/>
    <w:rsid w:val="00401EA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apple-converted-space">
    <w:name w:val="apple-converted-space"/>
    <w:basedOn w:val="a0"/>
    <w:rsid w:val="0037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63804">
      <w:bodyDiv w:val="1"/>
      <w:marLeft w:val="0"/>
      <w:marRight w:val="0"/>
      <w:marTop w:val="0"/>
      <w:marBottom w:val="0"/>
      <w:divBdr>
        <w:top w:val="none" w:sz="0" w:space="0" w:color="auto"/>
        <w:left w:val="none" w:sz="0" w:space="0" w:color="auto"/>
        <w:bottom w:val="none" w:sz="0" w:space="0" w:color="auto"/>
        <w:right w:val="none" w:sz="0" w:space="0" w:color="auto"/>
      </w:divBdr>
      <w:divsChild>
        <w:div w:id="240525338">
          <w:marLeft w:val="0"/>
          <w:marRight w:val="0"/>
          <w:marTop w:val="0"/>
          <w:marBottom w:val="0"/>
          <w:divBdr>
            <w:top w:val="none" w:sz="0" w:space="0" w:color="auto"/>
            <w:left w:val="none" w:sz="0" w:space="0" w:color="auto"/>
            <w:bottom w:val="none" w:sz="0" w:space="0" w:color="auto"/>
            <w:right w:val="none" w:sz="0" w:space="0" w:color="auto"/>
          </w:divBdr>
          <w:divsChild>
            <w:div w:id="823206147">
              <w:marLeft w:val="0"/>
              <w:marRight w:val="0"/>
              <w:marTop w:val="0"/>
              <w:marBottom w:val="0"/>
              <w:divBdr>
                <w:top w:val="none" w:sz="0" w:space="0" w:color="auto"/>
                <w:left w:val="none" w:sz="0" w:space="0" w:color="auto"/>
                <w:bottom w:val="none" w:sz="0" w:space="0" w:color="auto"/>
                <w:right w:val="none" w:sz="0" w:space="0" w:color="auto"/>
              </w:divBdr>
              <w:divsChild>
                <w:div w:id="567040441">
                  <w:marLeft w:val="0"/>
                  <w:marRight w:val="0"/>
                  <w:marTop w:val="0"/>
                  <w:marBottom w:val="0"/>
                  <w:divBdr>
                    <w:top w:val="none" w:sz="0" w:space="0" w:color="auto"/>
                    <w:left w:val="none" w:sz="0" w:space="0" w:color="auto"/>
                    <w:bottom w:val="none" w:sz="0" w:space="0" w:color="auto"/>
                    <w:right w:val="none" w:sz="0" w:space="0" w:color="auto"/>
                  </w:divBdr>
                  <w:divsChild>
                    <w:div w:id="1407342509">
                      <w:marLeft w:val="0"/>
                      <w:marRight w:val="0"/>
                      <w:marTop w:val="0"/>
                      <w:marBottom w:val="0"/>
                      <w:divBdr>
                        <w:top w:val="none" w:sz="0" w:space="0" w:color="auto"/>
                        <w:left w:val="none" w:sz="0" w:space="0" w:color="auto"/>
                        <w:bottom w:val="none" w:sz="0" w:space="0" w:color="auto"/>
                        <w:right w:val="none" w:sz="0" w:space="0" w:color="auto"/>
                      </w:divBdr>
                      <w:divsChild>
                        <w:div w:id="411197519">
                          <w:marLeft w:val="0"/>
                          <w:marRight w:val="0"/>
                          <w:marTop w:val="0"/>
                          <w:marBottom w:val="0"/>
                          <w:divBdr>
                            <w:top w:val="none" w:sz="0" w:space="0" w:color="auto"/>
                            <w:left w:val="none" w:sz="0" w:space="0" w:color="auto"/>
                            <w:bottom w:val="none" w:sz="0" w:space="0" w:color="auto"/>
                            <w:right w:val="none" w:sz="0" w:space="0" w:color="auto"/>
                          </w:divBdr>
                          <w:divsChild>
                            <w:div w:id="19412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96710">
      <w:bodyDiv w:val="1"/>
      <w:marLeft w:val="0"/>
      <w:marRight w:val="0"/>
      <w:marTop w:val="0"/>
      <w:marBottom w:val="0"/>
      <w:divBdr>
        <w:top w:val="none" w:sz="0" w:space="0" w:color="auto"/>
        <w:left w:val="none" w:sz="0" w:space="0" w:color="auto"/>
        <w:bottom w:val="none" w:sz="0" w:space="0" w:color="auto"/>
        <w:right w:val="none" w:sz="0" w:space="0" w:color="auto"/>
      </w:divBdr>
    </w:div>
    <w:div w:id="1159080649">
      <w:bodyDiv w:val="1"/>
      <w:marLeft w:val="0"/>
      <w:marRight w:val="0"/>
      <w:marTop w:val="0"/>
      <w:marBottom w:val="0"/>
      <w:divBdr>
        <w:top w:val="none" w:sz="0" w:space="0" w:color="auto"/>
        <w:left w:val="none" w:sz="0" w:space="0" w:color="auto"/>
        <w:bottom w:val="none" w:sz="0" w:space="0" w:color="auto"/>
        <w:right w:val="none" w:sz="0" w:space="0" w:color="auto"/>
      </w:divBdr>
      <w:divsChild>
        <w:div w:id="397021494">
          <w:marLeft w:val="0"/>
          <w:marRight w:val="0"/>
          <w:marTop w:val="0"/>
          <w:marBottom w:val="0"/>
          <w:divBdr>
            <w:top w:val="none" w:sz="0" w:space="0" w:color="auto"/>
            <w:left w:val="none" w:sz="0" w:space="0" w:color="auto"/>
            <w:bottom w:val="none" w:sz="0" w:space="0" w:color="auto"/>
            <w:right w:val="none" w:sz="0" w:space="0" w:color="auto"/>
          </w:divBdr>
        </w:div>
      </w:divsChild>
    </w:div>
    <w:div w:id="1183864047">
      <w:bodyDiv w:val="1"/>
      <w:marLeft w:val="0"/>
      <w:marRight w:val="0"/>
      <w:marTop w:val="0"/>
      <w:marBottom w:val="0"/>
      <w:divBdr>
        <w:top w:val="none" w:sz="0" w:space="0" w:color="auto"/>
        <w:left w:val="none" w:sz="0" w:space="0" w:color="auto"/>
        <w:bottom w:val="none" w:sz="0" w:space="0" w:color="auto"/>
        <w:right w:val="none" w:sz="0" w:space="0" w:color="auto"/>
      </w:divBdr>
    </w:div>
    <w:div w:id="1557663862">
      <w:bodyDiv w:val="1"/>
      <w:marLeft w:val="0"/>
      <w:marRight w:val="0"/>
      <w:marTop w:val="0"/>
      <w:marBottom w:val="0"/>
      <w:divBdr>
        <w:top w:val="none" w:sz="0" w:space="0" w:color="auto"/>
        <w:left w:val="none" w:sz="0" w:space="0" w:color="auto"/>
        <w:bottom w:val="none" w:sz="0" w:space="0" w:color="auto"/>
        <w:right w:val="none" w:sz="0" w:space="0" w:color="auto"/>
      </w:divBdr>
    </w:div>
    <w:div w:id="1644768709">
      <w:bodyDiv w:val="1"/>
      <w:marLeft w:val="0"/>
      <w:marRight w:val="0"/>
      <w:marTop w:val="0"/>
      <w:marBottom w:val="0"/>
      <w:divBdr>
        <w:top w:val="none" w:sz="0" w:space="0" w:color="auto"/>
        <w:left w:val="none" w:sz="0" w:space="0" w:color="auto"/>
        <w:bottom w:val="none" w:sz="0" w:space="0" w:color="auto"/>
        <w:right w:val="none" w:sz="0" w:space="0" w:color="auto"/>
      </w:divBdr>
    </w:div>
    <w:div w:id="1810125998">
      <w:bodyDiv w:val="1"/>
      <w:marLeft w:val="0"/>
      <w:marRight w:val="0"/>
      <w:marTop w:val="0"/>
      <w:marBottom w:val="0"/>
      <w:divBdr>
        <w:top w:val="none" w:sz="0" w:space="0" w:color="auto"/>
        <w:left w:val="none" w:sz="0" w:space="0" w:color="auto"/>
        <w:bottom w:val="none" w:sz="0" w:space="0" w:color="auto"/>
        <w:right w:val="none" w:sz="0" w:space="0" w:color="auto"/>
      </w:divBdr>
    </w:div>
    <w:div w:id="1927686378">
      <w:bodyDiv w:val="1"/>
      <w:marLeft w:val="0"/>
      <w:marRight w:val="0"/>
      <w:marTop w:val="0"/>
      <w:marBottom w:val="0"/>
      <w:divBdr>
        <w:top w:val="none" w:sz="0" w:space="0" w:color="auto"/>
        <w:left w:val="none" w:sz="0" w:space="0" w:color="auto"/>
        <w:bottom w:val="none" w:sz="0" w:space="0" w:color="auto"/>
        <w:right w:val="none" w:sz="0" w:space="0" w:color="auto"/>
      </w:divBdr>
    </w:div>
    <w:div w:id="1940680096">
      <w:bodyDiv w:val="1"/>
      <w:marLeft w:val="0"/>
      <w:marRight w:val="0"/>
      <w:marTop w:val="0"/>
      <w:marBottom w:val="0"/>
      <w:divBdr>
        <w:top w:val="none" w:sz="0" w:space="0" w:color="auto"/>
        <w:left w:val="none" w:sz="0" w:space="0" w:color="auto"/>
        <w:bottom w:val="none" w:sz="0" w:space="0" w:color="auto"/>
        <w:right w:val="none" w:sz="0" w:space="0" w:color="auto"/>
      </w:divBdr>
    </w:div>
    <w:div w:id="20318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slw</dc:creator>
  <cp:lastModifiedBy>lenovo</cp:lastModifiedBy>
  <cp:revision>3</cp:revision>
  <cp:lastPrinted>2017-03-07T02:49:00Z</cp:lastPrinted>
  <dcterms:created xsi:type="dcterms:W3CDTF">2017-11-20T03:37:00Z</dcterms:created>
  <dcterms:modified xsi:type="dcterms:W3CDTF">2017-11-20T08:28:00Z</dcterms:modified>
</cp:coreProperties>
</file>