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08" w:rsidRPr="0013530F" w:rsidRDefault="00175F08" w:rsidP="00175F08">
      <w:pPr>
        <w:spacing w:line="640" w:lineRule="exact"/>
        <w:contextualSpacing/>
        <w:jc w:val="center"/>
        <w:rPr>
          <w:rFonts w:ascii="方正小标宋简体" w:eastAsia="方正小标宋简体" w:hAnsi="黑体"/>
          <w:color w:val="000000"/>
          <w:sz w:val="44"/>
          <w:szCs w:val="44"/>
        </w:rPr>
      </w:pPr>
      <w:r w:rsidRPr="0013530F">
        <w:rPr>
          <w:rFonts w:ascii="方正小标宋简体" w:eastAsia="方正小标宋简体" w:hAnsi="黑体"/>
          <w:color w:val="000000"/>
          <w:sz w:val="44"/>
          <w:szCs w:val="44"/>
        </w:rPr>
        <w:t>山东省</w:t>
      </w:r>
      <w:r w:rsidRPr="0013530F">
        <w:rPr>
          <w:rFonts w:ascii="方正小标宋简体" w:eastAsia="方正小标宋简体" w:hAnsi="黑体" w:hint="eastAsia"/>
          <w:color w:val="000000"/>
          <w:sz w:val="44"/>
          <w:szCs w:val="44"/>
        </w:rPr>
        <w:t>第三方教育评价办法（试行）</w:t>
      </w:r>
    </w:p>
    <w:p w:rsidR="00175F08" w:rsidRPr="0013530F" w:rsidRDefault="00175F08" w:rsidP="00175F08">
      <w:pPr>
        <w:spacing w:line="580" w:lineRule="exact"/>
        <w:contextualSpacing/>
        <w:jc w:val="center"/>
        <w:rPr>
          <w:rFonts w:ascii="华文楷体" w:eastAsia="华文楷体" w:hAnsi="华文楷体"/>
          <w:color w:val="000000"/>
          <w:sz w:val="24"/>
        </w:rPr>
      </w:pPr>
    </w:p>
    <w:p w:rsidR="00175F08" w:rsidRPr="0013530F" w:rsidRDefault="00175F08" w:rsidP="00175F08">
      <w:pPr>
        <w:spacing w:line="580" w:lineRule="exact"/>
        <w:contextualSpacing/>
        <w:jc w:val="center"/>
        <w:rPr>
          <w:rFonts w:ascii="黑体" w:eastAsia="黑体" w:hAnsi="黑体"/>
          <w:color w:val="000000"/>
          <w:sz w:val="32"/>
          <w:szCs w:val="32"/>
        </w:rPr>
      </w:pPr>
      <w:r w:rsidRPr="0013530F">
        <w:rPr>
          <w:rFonts w:ascii="黑体" w:eastAsia="黑体" w:hAnsi="黑体" w:hint="eastAsia"/>
          <w:color w:val="000000"/>
          <w:sz w:val="32"/>
          <w:szCs w:val="32"/>
        </w:rPr>
        <w:t>第一章</w:t>
      </w:r>
      <w:r w:rsidRPr="0013530F">
        <w:rPr>
          <w:rFonts w:ascii="黑体" w:eastAsia="黑体" w:hAnsi="黑体"/>
          <w:color w:val="000000"/>
          <w:sz w:val="32"/>
          <w:szCs w:val="32"/>
        </w:rPr>
        <w:t xml:space="preserve">  </w:t>
      </w:r>
      <w:r w:rsidRPr="0013530F">
        <w:rPr>
          <w:rFonts w:ascii="黑体" w:eastAsia="黑体" w:hAnsi="黑体" w:hint="eastAsia"/>
          <w:color w:val="000000"/>
          <w:sz w:val="32"/>
          <w:szCs w:val="32"/>
        </w:rPr>
        <w:t>总则</w:t>
      </w:r>
    </w:p>
    <w:p w:rsidR="00175F08" w:rsidRPr="0013530F" w:rsidRDefault="00175F08" w:rsidP="00175F08">
      <w:pPr>
        <w:widowControl/>
        <w:spacing w:line="580" w:lineRule="exact"/>
        <w:ind w:firstLineChars="196" w:firstLine="63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第一条  </w:t>
      </w:r>
      <w:r w:rsidRPr="0013530F">
        <w:rPr>
          <w:rFonts w:ascii="仿宋_GB2312" w:eastAsia="仿宋_GB2312" w:hAnsi="宋体" w:cs="宋体" w:hint="eastAsia"/>
          <w:color w:val="000000"/>
          <w:kern w:val="0"/>
          <w:sz w:val="32"/>
          <w:szCs w:val="32"/>
        </w:rPr>
        <w:t>为</w:t>
      </w:r>
      <w:r w:rsidRPr="00A62DCE">
        <w:rPr>
          <w:rFonts w:ascii="仿宋_GB2312" w:eastAsia="仿宋_GB2312" w:hAnsi="宋体" w:cs="宋体" w:hint="eastAsia"/>
          <w:color w:val="000000"/>
          <w:kern w:val="0"/>
          <w:sz w:val="32"/>
          <w:szCs w:val="32"/>
        </w:rPr>
        <w:t>建立和完善第三方教育评价机制，</w:t>
      </w:r>
      <w:r w:rsidRPr="0013530F">
        <w:rPr>
          <w:rFonts w:ascii="仿宋_GB2312" w:eastAsia="仿宋_GB2312" w:hAnsi="宋体" w:cs="宋体" w:hint="eastAsia"/>
          <w:color w:val="000000"/>
          <w:kern w:val="0"/>
          <w:sz w:val="32"/>
          <w:szCs w:val="32"/>
        </w:rPr>
        <w:t>构建科学、规范、多元的教育评价体系，</w:t>
      </w:r>
      <w:r w:rsidRPr="00A62DCE">
        <w:rPr>
          <w:rFonts w:ascii="仿宋_GB2312" w:eastAsia="仿宋_GB2312" w:hAnsi="宋体" w:cs="宋体" w:hint="eastAsia"/>
          <w:color w:val="000000"/>
          <w:kern w:val="0"/>
          <w:sz w:val="32"/>
          <w:szCs w:val="32"/>
        </w:rPr>
        <w:t>推进教育评价制度改革，</w:t>
      </w:r>
      <w:r w:rsidRPr="0013530F">
        <w:rPr>
          <w:rFonts w:ascii="仿宋_GB2312" w:eastAsia="仿宋_GB2312" w:hAnsi="宋体" w:cs="宋体" w:hint="eastAsia"/>
          <w:color w:val="000000"/>
          <w:kern w:val="0"/>
          <w:sz w:val="32"/>
          <w:szCs w:val="32"/>
        </w:rPr>
        <w:t>激发教育活力，提高教育质量，</w:t>
      </w:r>
      <w:r w:rsidRPr="00A62DCE">
        <w:rPr>
          <w:rFonts w:ascii="仿宋_GB2312" w:eastAsia="仿宋_GB2312" w:hAnsi="宋体" w:cs="宋体" w:hint="eastAsia"/>
          <w:color w:val="000000"/>
          <w:kern w:val="0"/>
          <w:sz w:val="32"/>
          <w:szCs w:val="32"/>
        </w:rPr>
        <w:t>促进教育事业健康发展，</w:t>
      </w:r>
      <w:r>
        <w:rPr>
          <w:rFonts w:ascii="仿宋_GB2312" w:eastAsia="仿宋_GB2312" w:hAnsi="宋体" w:cs="宋体" w:hint="eastAsia"/>
          <w:color w:val="000000"/>
          <w:kern w:val="0"/>
          <w:sz w:val="32"/>
          <w:szCs w:val="32"/>
        </w:rPr>
        <w:t>根据教育部《关于深入推进教育管办评分离促进政府职能转变的若干意见》精神，</w:t>
      </w:r>
      <w:r w:rsidRPr="0013530F">
        <w:rPr>
          <w:rFonts w:ascii="仿宋_GB2312" w:eastAsia="仿宋_GB2312" w:hAnsi="宋体" w:cs="宋体"/>
          <w:color w:val="000000"/>
          <w:kern w:val="0"/>
          <w:sz w:val="32"/>
          <w:szCs w:val="32"/>
        </w:rPr>
        <w:t>制定本办法。</w:t>
      </w:r>
    </w:p>
    <w:p w:rsidR="00175F08" w:rsidRPr="0013530F" w:rsidRDefault="00175F08" w:rsidP="00175F08">
      <w:pPr>
        <w:widowControl/>
        <w:spacing w:line="580" w:lineRule="exact"/>
        <w:ind w:firstLineChars="196" w:firstLine="63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第二条  </w:t>
      </w:r>
      <w:r w:rsidRPr="0013530F">
        <w:rPr>
          <w:rFonts w:ascii="仿宋_GB2312" w:eastAsia="仿宋_GB2312" w:hAnsi="宋体" w:cs="宋体" w:hint="eastAsia"/>
          <w:color w:val="000000"/>
          <w:kern w:val="0"/>
          <w:sz w:val="32"/>
          <w:szCs w:val="32"/>
        </w:rPr>
        <w:t>开展第三方教育评价，应当以推进教育管办评分离、提高放管服水平为目标，着力规范第三方评价的范围、内容、程序，建立健全第三方评价的政策体系和体制机制，加快推进教育治理体系和能力现代化。</w:t>
      </w:r>
    </w:p>
    <w:p w:rsidR="00175F08" w:rsidRPr="0013530F" w:rsidRDefault="00175F08" w:rsidP="00175F08">
      <w:pPr>
        <w:widowControl/>
        <w:spacing w:line="580" w:lineRule="exact"/>
        <w:ind w:firstLineChars="196" w:firstLine="63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第三条  </w:t>
      </w:r>
      <w:r w:rsidRPr="0013530F">
        <w:rPr>
          <w:rFonts w:ascii="仿宋_GB2312" w:eastAsia="仿宋_GB2312" w:hAnsi="宋体" w:cs="宋体" w:hint="eastAsia"/>
          <w:color w:val="000000"/>
          <w:kern w:val="0"/>
          <w:sz w:val="32"/>
          <w:szCs w:val="32"/>
        </w:rPr>
        <w:t>开展第三方教育评价，应当遵循管评分离、放管结合；分级管理、分类评价；科学规范、公开透明；有序推进、评以致用的原则。</w:t>
      </w:r>
    </w:p>
    <w:p w:rsidR="00175F08" w:rsidRPr="0013530F" w:rsidRDefault="00175F08" w:rsidP="00175F08">
      <w:pPr>
        <w:spacing w:line="580" w:lineRule="exact"/>
        <w:ind w:firstLineChars="200" w:firstLine="643"/>
        <w:contextualSpacing/>
        <w:rPr>
          <w:rFonts w:ascii="仿宋_GB2312" w:eastAsia="仿宋_GB2312" w:hAnsi="宋体" w:cs="宋体"/>
          <w:color w:val="000000"/>
          <w:kern w:val="0"/>
          <w:sz w:val="32"/>
          <w:szCs w:val="32"/>
        </w:rPr>
      </w:pPr>
      <w:r w:rsidRPr="0013530F">
        <w:rPr>
          <w:rFonts w:ascii="仿宋_GB2312" w:eastAsia="仿宋_GB2312" w:hAnsi="ˎ̥" w:cs="宋体" w:hint="eastAsia"/>
          <w:b/>
          <w:color w:val="000000"/>
          <w:kern w:val="0"/>
          <w:sz w:val="32"/>
          <w:szCs w:val="32"/>
        </w:rPr>
        <w:t xml:space="preserve">第四条  </w:t>
      </w:r>
      <w:r w:rsidRPr="0013530F">
        <w:rPr>
          <w:rFonts w:ascii="仿宋_GB2312" w:eastAsia="仿宋_GB2312" w:hAnsi="宋体" w:cs="宋体" w:hint="eastAsia"/>
          <w:color w:val="000000"/>
          <w:kern w:val="0"/>
          <w:sz w:val="32"/>
          <w:szCs w:val="32"/>
        </w:rPr>
        <w:t>本办法所称第</w:t>
      </w:r>
      <w:r>
        <w:rPr>
          <w:rFonts w:ascii="仿宋_GB2312" w:eastAsia="仿宋_GB2312" w:hAnsi="宋体" w:cs="宋体" w:hint="eastAsia"/>
          <w:color w:val="000000"/>
          <w:kern w:val="0"/>
          <w:sz w:val="32"/>
          <w:szCs w:val="32"/>
        </w:rPr>
        <w:t>三方机构，是指</w:t>
      </w:r>
      <w:r w:rsidRPr="0013530F">
        <w:rPr>
          <w:rFonts w:ascii="仿宋_GB2312" w:eastAsia="仿宋_GB2312" w:hAnsi="宋体" w:cs="宋体" w:hint="eastAsia"/>
          <w:color w:val="000000"/>
          <w:kern w:val="0"/>
          <w:sz w:val="32"/>
          <w:szCs w:val="32"/>
        </w:rPr>
        <w:t>具有独立法人资格的专业机构，主要包括高等院校、科研院所、专业公司、社会组织等。</w:t>
      </w:r>
      <w:r w:rsidRPr="0013530F">
        <w:rPr>
          <w:rFonts w:ascii="仿宋_GB2312" w:eastAsia="仿宋_GB2312" w:hAnsi="Arial" w:cs="Arial" w:hint="eastAsia"/>
          <w:color w:val="000000"/>
          <w:sz w:val="32"/>
          <w:szCs w:val="32"/>
        </w:rPr>
        <w:t>参加山东省各级教育行政部门组织的第三方教育评价的第三方机构应符合以下基本条件：</w:t>
      </w:r>
    </w:p>
    <w:p w:rsidR="00175F08" w:rsidRPr="0013530F" w:rsidRDefault="00175F08" w:rsidP="00175F08">
      <w:pPr>
        <w:spacing w:line="580" w:lineRule="exact"/>
        <w:ind w:firstLineChars="200" w:firstLine="64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w:t>
      </w:r>
      <w:r w:rsidRPr="0013530F">
        <w:rPr>
          <w:rFonts w:ascii="仿宋_GB2312" w:eastAsia="仿宋_GB2312" w:hAnsi="Arial" w:cs="Arial" w:hint="eastAsia"/>
          <w:color w:val="000000"/>
          <w:sz w:val="32"/>
          <w:szCs w:val="32"/>
        </w:rPr>
        <w:t>有健全的治理结构及组织章程</w:t>
      </w:r>
      <w:r>
        <w:rPr>
          <w:rFonts w:ascii="仿宋_GB2312" w:eastAsia="仿宋_GB2312" w:hAnsi="Arial" w:cs="Arial" w:hint="eastAsia"/>
          <w:color w:val="000000"/>
          <w:sz w:val="32"/>
          <w:szCs w:val="32"/>
        </w:rPr>
        <w:t>；</w:t>
      </w:r>
    </w:p>
    <w:p w:rsidR="00175F08" w:rsidRPr="0013530F" w:rsidRDefault="00175F08" w:rsidP="00175F08">
      <w:pPr>
        <w:widowControl/>
        <w:spacing w:line="580" w:lineRule="exact"/>
        <w:ind w:leftChars="200" w:left="420" w:firstLineChars="50" w:firstLine="160"/>
        <w:contextualSpacing/>
        <w:jc w:val="left"/>
        <w:rPr>
          <w:rFonts w:ascii="仿宋_GB2312" w:eastAsia="仿宋_GB2312" w:hAnsi="Arial" w:cs="Arial"/>
          <w:color w:val="000000"/>
          <w:sz w:val="32"/>
          <w:szCs w:val="32"/>
        </w:rPr>
      </w:pPr>
      <w:r w:rsidRPr="0013530F">
        <w:rPr>
          <w:rFonts w:ascii="仿宋_GB2312" w:eastAsia="仿宋_GB2312" w:hAnsi="Arial" w:cs="Arial" w:hint="eastAsia"/>
          <w:color w:val="000000"/>
          <w:sz w:val="32"/>
          <w:szCs w:val="32"/>
        </w:rPr>
        <w:t>（二）</w:t>
      </w:r>
      <w:r w:rsidRPr="0013530F">
        <w:rPr>
          <w:rFonts w:ascii="仿宋_GB2312" w:eastAsia="仿宋_GB2312" w:hAnsi="宋体" w:cs="宋体" w:hint="eastAsia"/>
          <w:color w:val="000000"/>
          <w:kern w:val="0"/>
          <w:sz w:val="32"/>
          <w:szCs w:val="32"/>
        </w:rPr>
        <w:t>具有一定规模且结构合理的专业团队</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leftChars="200" w:left="420" w:firstLineChars="50" w:firstLine="16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（三）具有独立开展教育评价的专业能力</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leftChars="200" w:left="420" w:firstLineChars="50" w:firstLine="16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（四）</w:t>
      </w:r>
      <w:r w:rsidRPr="0013530F">
        <w:rPr>
          <w:rFonts w:ascii="仿宋_GB2312" w:eastAsia="仿宋_GB2312" w:hAnsi="Arial" w:cs="Arial" w:hint="eastAsia"/>
          <w:color w:val="000000"/>
          <w:sz w:val="32"/>
          <w:szCs w:val="32"/>
        </w:rPr>
        <w:t>有可持续的资金来源，机构运转正常</w:t>
      </w:r>
      <w:r>
        <w:rPr>
          <w:rFonts w:ascii="仿宋_GB2312" w:eastAsia="仿宋_GB2312" w:hAnsi="Arial" w:cs="Arial" w:hint="eastAsia"/>
          <w:color w:val="000000"/>
          <w:sz w:val="32"/>
          <w:szCs w:val="32"/>
        </w:rPr>
        <w:t>；</w:t>
      </w:r>
    </w:p>
    <w:p w:rsidR="00175F08" w:rsidRPr="0013530F" w:rsidRDefault="00175F08" w:rsidP="00175F08">
      <w:pPr>
        <w:widowControl/>
        <w:spacing w:line="580" w:lineRule="exact"/>
        <w:ind w:leftChars="200" w:left="420" w:firstLineChars="50" w:firstLine="160"/>
        <w:contextualSpacing/>
        <w:jc w:val="left"/>
        <w:rPr>
          <w:rFonts w:ascii="仿宋_GB2312" w:eastAsia="仿宋_GB2312" w:hAnsi="Arial" w:cs="Arial"/>
          <w:color w:val="000000"/>
          <w:sz w:val="32"/>
          <w:szCs w:val="32"/>
        </w:rPr>
      </w:pPr>
      <w:r w:rsidRPr="0013530F">
        <w:rPr>
          <w:rFonts w:ascii="仿宋_GB2312" w:eastAsia="仿宋_GB2312" w:hAnsi="宋体" w:cs="宋体" w:hint="eastAsia"/>
          <w:color w:val="000000"/>
          <w:kern w:val="0"/>
          <w:sz w:val="32"/>
          <w:szCs w:val="32"/>
        </w:rPr>
        <w:lastRenderedPageBreak/>
        <w:t>（五）</w:t>
      </w:r>
      <w:r w:rsidRPr="0013530F">
        <w:rPr>
          <w:rFonts w:ascii="仿宋_GB2312" w:eastAsia="仿宋_GB2312" w:hAnsi="Arial" w:cs="Arial" w:hint="eastAsia"/>
          <w:color w:val="000000"/>
          <w:sz w:val="32"/>
          <w:szCs w:val="32"/>
        </w:rPr>
        <w:t>社会信誉良好</w:t>
      </w:r>
      <w:r w:rsidRPr="0013530F">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196" w:firstLine="630"/>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第五条  </w:t>
      </w:r>
      <w:r w:rsidRPr="0013530F">
        <w:rPr>
          <w:rFonts w:ascii="仿宋_GB2312" w:eastAsia="仿宋_GB2312" w:hint="eastAsia"/>
          <w:color w:val="000000"/>
          <w:sz w:val="32"/>
          <w:szCs w:val="32"/>
        </w:rPr>
        <w:t>山东省各级教育行政部门开展第三方教育评价（以下简称第三方评价）适用本办法。</w:t>
      </w:r>
    </w:p>
    <w:p w:rsidR="00175F08" w:rsidRPr="0013530F" w:rsidRDefault="00175F08" w:rsidP="00175F08">
      <w:pPr>
        <w:spacing w:line="580" w:lineRule="exact"/>
        <w:contextualSpacing/>
        <w:jc w:val="center"/>
        <w:rPr>
          <w:rFonts w:ascii="仿宋_GB2312" w:eastAsia="仿宋_GB2312" w:hAnsi="宋体" w:cs="宋体"/>
          <w:color w:val="000000"/>
          <w:kern w:val="0"/>
          <w:sz w:val="32"/>
          <w:szCs w:val="32"/>
        </w:rPr>
      </w:pPr>
      <w:r w:rsidRPr="0013530F">
        <w:rPr>
          <w:rFonts w:ascii="黑体" w:eastAsia="黑体" w:hAnsi="Arial" w:cs="Arial" w:hint="eastAsia"/>
          <w:color w:val="000000"/>
          <w:sz w:val="32"/>
          <w:szCs w:val="32"/>
        </w:rPr>
        <w:t>第二章  委托评价事项</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第六条  </w:t>
      </w:r>
      <w:r w:rsidRPr="0013530F">
        <w:rPr>
          <w:rFonts w:ascii="仿宋_GB2312" w:eastAsia="仿宋_GB2312" w:hAnsi="宋体" w:cs="宋体" w:hint="eastAsia"/>
          <w:color w:val="000000"/>
          <w:kern w:val="0"/>
          <w:sz w:val="32"/>
          <w:szCs w:val="32"/>
        </w:rPr>
        <w:t>下列事项可以委托第三方机构进行评价：</w:t>
      </w:r>
    </w:p>
    <w:p w:rsidR="00175F08" w:rsidRPr="0013530F" w:rsidRDefault="00175F08" w:rsidP="00175F08">
      <w:pPr>
        <w:widowControl/>
        <w:spacing w:line="580" w:lineRule="exact"/>
        <w:ind w:firstLineChars="200" w:firstLine="640"/>
        <w:contextualSpacing/>
        <w:jc w:val="left"/>
        <w:rPr>
          <w:rFonts w:ascii="仿宋_GB2312" w:eastAsia="仿宋_GB2312" w:hAnsi="Arial" w:cs="Arial"/>
          <w:color w:val="000000"/>
          <w:sz w:val="32"/>
          <w:szCs w:val="32"/>
        </w:rPr>
      </w:pPr>
      <w:r w:rsidRPr="0013530F">
        <w:rPr>
          <w:rFonts w:ascii="仿宋_GB2312" w:eastAsia="仿宋_GB2312" w:hAnsi="宋体" w:cs="宋体" w:hint="eastAsia"/>
          <w:color w:val="000000"/>
          <w:kern w:val="0"/>
          <w:sz w:val="32"/>
          <w:szCs w:val="32"/>
        </w:rPr>
        <w:t>（一）</w:t>
      </w:r>
      <w:r w:rsidRPr="0013530F">
        <w:rPr>
          <w:rFonts w:ascii="仿宋_GB2312" w:eastAsia="仿宋_GB2312" w:hAnsi="Arial" w:cs="Arial" w:hint="eastAsia"/>
          <w:color w:val="000000"/>
          <w:sz w:val="32"/>
          <w:szCs w:val="32"/>
        </w:rPr>
        <w:t>教育法律、法规、</w:t>
      </w:r>
      <w:r w:rsidRPr="0013530F">
        <w:rPr>
          <w:rFonts w:ascii="仿宋_GB2312" w:eastAsia="仿宋_GB2312" w:hAnsi="Arial" w:cs="Arial" w:hint="eastAsia"/>
          <w:color w:val="000000"/>
          <w:spacing w:val="-7"/>
          <w:sz w:val="32"/>
          <w:szCs w:val="32"/>
        </w:rPr>
        <w:t>政策</w:t>
      </w:r>
      <w:r w:rsidRPr="0013530F">
        <w:rPr>
          <w:rFonts w:ascii="仿宋_GB2312" w:eastAsia="仿宋_GB2312" w:hAnsi="Arial" w:cs="Arial" w:hint="eastAsia"/>
          <w:color w:val="000000"/>
          <w:sz w:val="32"/>
          <w:szCs w:val="32"/>
        </w:rPr>
        <w:t>执行情况</w:t>
      </w:r>
      <w:r>
        <w:rPr>
          <w:rFonts w:ascii="仿宋_GB2312" w:eastAsia="仿宋_GB2312" w:hAnsi="Arial" w:cs="Arial" w:hint="eastAsia"/>
          <w:color w:val="000000"/>
          <w:sz w:val="32"/>
          <w:szCs w:val="32"/>
        </w:rPr>
        <w:t>；</w:t>
      </w:r>
    </w:p>
    <w:p w:rsidR="00175F08" w:rsidRPr="0013530F" w:rsidRDefault="00175F08" w:rsidP="00175F08">
      <w:pPr>
        <w:spacing w:line="580" w:lineRule="exact"/>
        <w:ind w:firstLineChars="200" w:firstLine="612"/>
        <w:contextualSpacing/>
        <w:rPr>
          <w:rFonts w:ascii="仿宋_GB2312" w:eastAsia="仿宋_GB2312" w:hAnsi="Arial" w:cs="Arial"/>
          <w:color w:val="000000"/>
          <w:spacing w:val="-7"/>
          <w:sz w:val="32"/>
          <w:szCs w:val="32"/>
        </w:rPr>
      </w:pPr>
      <w:r w:rsidRPr="0013530F">
        <w:rPr>
          <w:rFonts w:ascii="仿宋_GB2312" w:eastAsia="仿宋_GB2312" w:hAnsi="Arial" w:cs="Arial" w:hint="eastAsia"/>
          <w:color w:val="000000"/>
          <w:spacing w:val="-7"/>
          <w:sz w:val="32"/>
          <w:szCs w:val="32"/>
        </w:rPr>
        <w:t>（二）</w:t>
      </w:r>
      <w:r w:rsidRPr="0013530F">
        <w:rPr>
          <w:rFonts w:ascii="仿宋_GB2312" w:eastAsia="仿宋_GB2312" w:hAnsi="宋体" w:cs="宋体" w:hint="eastAsia"/>
          <w:color w:val="000000"/>
          <w:kern w:val="0"/>
          <w:sz w:val="32"/>
          <w:szCs w:val="32"/>
        </w:rPr>
        <w:t>区域教育改革与发展状况</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（三）区域教育教学质量状况</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（四）区域教育投入及经费使用效益状况</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（五）区域教育热点、难点、重点问题及舆情</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（六）学校办学水平、专业学科建设水平</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（七）校长、教师专业发展水平</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（八）学生德智体美发展水平、就业质量</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（九）需要评价的其他重要事项。</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第七条  </w:t>
      </w:r>
      <w:r w:rsidRPr="0013530F">
        <w:rPr>
          <w:rFonts w:ascii="仿宋_GB2312" w:eastAsia="仿宋_GB2312" w:hAnsi="宋体" w:cs="宋体" w:hint="eastAsia"/>
          <w:color w:val="000000"/>
          <w:kern w:val="0"/>
          <w:sz w:val="32"/>
          <w:szCs w:val="32"/>
        </w:rPr>
        <w:t>各级教育行政部门可以根据教育目标、评价对象和工作需要，结合本地教育改革和发展实际，自行确定委托评价事项。</w:t>
      </w:r>
    </w:p>
    <w:p w:rsidR="00175F08" w:rsidRPr="0013530F" w:rsidRDefault="00175F08" w:rsidP="00175F08">
      <w:pPr>
        <w:widowControl/>
        <w:spacing w:line="580" w:lineRule="exact"/>
        <w:contextualSpacing/>
        <w:jc w:val="center"/>
        <w:rPr>
          <w:rFonts w:ascii="黑体" w:eastAsia="黑体" w:hAnsi="宋体" w:cs="宋体"/>
          <w:color w:val="000000"/>
          <w:kern w:val="0"/>
          <w:sz w:val="32"/>
          <w:szCs w:val="32"/>
        </w:rPr>
      </w:pPr>
      <w:r w:rsidRPr="0013530F">
        <w:rPr>
          <w:rFonts w:ascii="黑体" w:eastAsia="黑体" w:hAnsi="宋体" w:cs="宋体"/>
          <w:color w:val="000000"/>
          <w:kern w:val="0"/>
          <w:sz w:val="32"/>
          <w:szCs w:val="32"/>
        </w:rPr>
        <w:t>第三章</w:t>
      </w:r>
      <w:r w:rsidRPr="0013530F">
        <w:rPr>
          <w:rFonts w:ascii="黑体" w:eastAsia="黑体" w:hAnsi="宋体" w:cs="宋体" w:hint="eastAsia"/>
          <w:color w:val="000000"/>
          <w:kern w:val="0"/>
          <w:sz w:val="32"/>
          <w:szCs w:val="32"/>
        </w:rPr>
        <w:t xml:space="preserve">  委托程序</w:t>
      </w:r>
    </w:p>
    <w:p w:rsidR="00175F08" w:rsidRPr="0013530F" w:rsidRDefault="00175F08" w:rsidP="00175F08">
      <w:pPr>
        <w:spacing w:line="580" w:lineRule="exact"/>
        <w:ind w:firstLineChars="200" w:firstLine="643"/>
        <w:contextualSpacing/>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第八条  </w:t>
      </w:r>
      <w:r w:rsidRPr="0013530F">
        <w:rPr>
          <w:rFonts w:ascii="仿宋_GB2312" w:eastAsia="仿宋_GB2312" w:hAnsi="宋体" w:cs="宋体" w:hint="eastAsia"/>
          <w:color w:val="000000"/>
          <w:kern w:val="0"/>
          <w:sz w:val="32"/>
          <w:szCs w:val="32"/>
        </w:rPr>
        <w:t>各级教育行政部门（委托方）组织本部门的委托工作，应当按照政府采购或政府购买服务方式确定第三方机构。根据评价事项的实际需要，可以采用公开招标、邀请招标、竞争性谈判、单一来源委托等方式，公开招标应当作为主要方式。</w:t>
      </w:r>
    </w:p>
    <w:p w:rsidR="00175F08" w:rsidRPr="0013530F" w:rsidRDefault="00175F08" w:rsidP="00175F08">
      <w:pPr>
        <w:spacing w:line="580" w:lineRule="exact"/>
        <w:ind w:firstLineChars="200" w:firstLine="643"/>
        <w:contextualSpacing/>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第九条  </w:t>
      </w:r>
      <w:r w:rsidRPr="0013530F">
        <w:rPr>
          <w:rFonts w:ascii="仿宋_GB2312" w:eastAsia="仿宋_GB2312" w:hAnsi="宋体" w:cs="宋体" w:hint="eastAsia"/>
          <w:color w:val="000000"/>
          <w:kern w:val="0"/>
          <w:sz w:val="32"/>
          <w:szCs w:val="32"/>
        </w:rPr>
        <w:t>公开招标应依照法律、法规以及有关规定，按</w:t>
      </w:r>
      <w:r w:rsidRPr="0013530F">
        <w:rPr>
          <w:rFonts w:ascii="仿宋_GB2312" w:eastAsia="仿宋_GB2312" w:hAnsi="宋体" w:cs="宋体" w:hint="eastAsia"/>
          <w:color w:val="000000"/>
          <w:kern w:val="0"/>
          <w:sz w:val="32"/>
          <w:szCs w:val="32"/>
        </w:rPr>
        <w:lastRenderedPageBreak/>
        <w:t>照以下程序组织开标、评标并确定中标人。</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（一）发布招标公告</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（二）第三方机构参加投标</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（三）委托方组织开标、评标并确定中标人</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（四）中标人确定后，委托方向中标人发出中标通知书，并同时将中标结果通知所有未中标的投标人</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（五）出现流标时，委托方可重新招标，也可采取单一来源采购方式选定第三方机构。</w:t>
      </w:r>
    </w:p>
    <w:p w:rsidR="00175F08" w:rsidRPr="0013530F" w:rsidRDefault="00175F08" w:rsidP="00175F08">
      <w:pPr>
        <w:widowControl/>
        <w:spacing w:line="580" w:lineRule="exact"/>
        <w:contextualSpacing/>
        <w:jc w:val="center"/>
        <w:rPr>
          <w:rFonts w:ascii="仿宋_GB2312" w:eastAsia="仿宋_GB2312" w:hAnsi="宋体" w:cs="宋体"/>
          <w:color w:val="000000"/>
          <w:kern w:val="0"/>
          <w:sz w:val="32"/>
          <w:szCs w:val="32"/>
        </w:rPr>
      </w:pPr>
      <w:r w:rsidRPr="0013530F">
        <w:rPr>
          <w:rFonts w:ascii="黑体" w:eastAsia="黑体" w:hAnsi="宋体" w:cs="宋体" w:hint="eastAsia"/>
          <w:color w:val="000000"/>
          <w:kern w:val="0"/>
          <w:sz w:val="32"/>
          <w:szCs w:val="32"/>
        </w:rPr>
        <w:t>第四章  评价工作程序</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b/>
          <w:color w:val="000000"/>
          <w:kern w:val="0"/>
          <w:sz w:val="32"/>
          <w:szCs w:val="32"/>
        </w:rPr>
      </w:pPr>
      <w:r w:rsidRPr="0013530F">
        <w:rPr>
          <w:rFonts w:ascii="仿宋_GB2312" w:eastAsia="仿宋_GB2312" w:hAnsi="宋体" w:cs="宋体" w:hint="eastAsia"/>
          <w:b/>
          <w:color w:val="000000"/>
          <w:kern w:val="0"/>
          <w:sz w:val="32"/>
          <w:szCs w:val="32"/>
        </w:rPr>
        <w:t xml:space="preserve">第十条  </w:t>
      </w:r>
      <w:r w:rsidRPr="0013530F">
        <w:rPr>
          <w:rFonts w:ascii="仿宋_GB2312" w:eastAsia="仿宋_GB2312" w:hAnsi="宋体" w:cs="宋体" w:hint="eastAsia"/>
          <w:color w:val="000000"/>
          <w:kern w:val="0"/>
          <w:sz w:val="32"/>
          <w:szCs w:val="32"/>
        </w:rPr>
        <w:t>第三方机构确定后，委托方应与其签订委托协议，明确双方权利与义务。</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第十一条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hint="eastAsia"/>
          <w:color w:val="000000"/>
          <w:kern w:val="0"/>
          <w:sz w:val="32"/>
          <w:szCs w:val="32"/>
        </w:rPr>
        <w:t>第三方机构中标或接受委托后，应依照以下程序开展评价工作：</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（一）成立评价项目组，确定项目负责人</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（二）研究制定评价实施方案</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（三）根据工作需要，研制相关评价工具</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（四）采用科学方法，采集评价相关信息</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（五）对评价信息进行统计分析，形成评价报告</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（六）向委托方提交评价报告及相关成果</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（七）向委托方移交评价项目档案。</w:t>
      </w:r>
    </w:p>
    <w:p w:rsidR="00175F08" w:rsidRPr="0013530F" w:rsidRDefault="00175F08" w:rsidP="00175F08">
      <w:pPr>
        <w:widowControl/>
        <w:spacing w:line="580" w:lineRule="exact"/>
        <w:contextualSpacing/>
        <w:jc w:val="center"/>
        <w:rPr>
          <w:rFonts w:ascii="黑体" w:eastAsia="黑体" w:hAnsi="黑体" w:cs="宋体"/>
          <w:color w:val="000000"/>
          <w:kern w:val="0"/>
          <w:sz w:val="32"/>
          <w:szCs w:val="32"/>
        </w:rPr>
      </w:pPr>
      <w:r w:rsidRPr="0013530F">
        <w:rPr>
          <w:rFonts w:ascii="黑体" w:eastAsia="黑体" w:hAnsi="黑体" w:cs="宋体" w:hint="eastAsia"/>
          <w:color w:val="000000"/>
          <w:kern w:val="0"/>
          <w:sz w:val="32"/>
          <w:szCs w:val="32"/>
        </w:rPr>
        <w:t>第五章  评价各方的权利和义务</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第十二条  </w:t>
      </w:r>
      <w:r w:rsidRPr="0013530F">
        <w:rPr>
          <w:rFonts w:ascii="仿宋_GB2312" w:eastAsia="仿宋_GB2312" w:hAnsi="宋体" w:cs="宋体" w:hint="eastAsia"/>
          <w:color w:val="000000"/>
          <w:kern w:val="0"/>
          <w:sz w:val="32"/>
          <w:szCs w:val="32"/>
        </w:rPr>
        <w:t>委托方的主要权利如下：</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（一）就第三方开展教育评价工作提出具体要求</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（二）对第三方评价进行过程和质量监控</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hint="eastAsia"/>
          <w:color w:val="000000"/>
          <w:kern w:val="0"/>
          <w:sz w:val="32"/>
          <w:szCs w:val="32"/>
        </w:rPr>
      </w:pPr>
      <w:r w:rsidRPr="0013530F">
        <w:rPr>
          <w:rFonts w:ascii="仿宋_GB2312" w:eastAsia="仿宋_GB2312" w:hAnsi="宋体" w:cs="宋体" w:hint="eastAsia"/>
          <w:color w:val="000000"/>
          <w:kern w:val="0"/>
          <w:sz w:val="32"/>
          <w:szCs w:val="32"/>
        </w:rPr>
        <w:lastRenderedPageBreak/>
        <w:t>（三）因第三方机构存有违反协议或其他违规违纪行为，</w:t>
      </w:r>
      <w:r w:rsidRPr="0013530F">
        <w:rPr>
          <w:rFonts w:ascii="仿宋_GB2312" w:eastAsia="仿宋_GB2312" w:hAnsi="宋体" w:cs="宋体"/>
          <w:color w:val="000000"/>
          <w:kern w:val="0"/>
          <w:sz w:val="32"/>
          <w:szCs w:val="32"/>
        </w:rPr>
        <w:t>有权视情节轻重，给予核减委托经费、终止委托业务、取消委托资格等处理</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委托方的主要义务如下：</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（一）为第三方机构提供评价所需的信息和资料</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（二）协调第三方机构与被评价方之间的关系</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（三）支付委托费用。</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第十三条  </w:t>
      </w:r>
      <w:r w:rsidRPr="0013530F">
        <w:rPr>
          <w:rFonts w:ascii="仿宋_GB2312" w:eastAsia="仿宋_GB2312" w:hAnsi="宋体" w:cs="宋体" w:hint="eastAsia"/>
          <w:color w:val="000000"/>
          <w:kern w:val="0"/>
          <w:sz w:val="32"/>
          <w:szCs w:val="32"/>
        </w:rPr>
        <w:t>第三方机构的主要权利如下：</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（一）制订委托项目评价实施方案</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（二）独立、客观、公正地开展评价</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（三）向委托方提交专业性的高质量评价报告及相关成果</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（四）收取委托费用。</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第三方机构的主要义务如下：</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（一）委托项目评价实施方案报委托方备案</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（二）广泛吸收利益相关方参与评价，保证评价过程客观公正，对评价质量负责，不得弄虚作假</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（三）未经委托方同意或授权，不得将有关评价数据、结果、报告等对外公布、发表或用于其它用途</w:t>
      </w:r>
      <w:r>
        <w:rPr>
          <w:rFonts w:ascii="仿宋_GB2312" w:eastAsia="仿宋_GB2312" w:hAnsi="宋体" w:cs="宋体" w:hint="eastAsia"/>
          <w:color w:val="000000"/>
          <w:kern w:val="0"/>
          <w:sz w:val="32"/>
          <w:szCs w:val="32"/>
        </w:rPr>
        <w:t>；</w:t>
      </w:r>
    </w:p>
    <w:p w:rsidR="00175F08" w:rsidRDefault="00175F08" w:rsidP="00175F08">
      <w:pPr>
        <w:widowControl/>
        <w:spacing w:line="580" w:lineRule="exact"/>
        <w:ind w:firstLineChars="202" w:firstLine="646"/>
        <w:contextualSpacing/>
        <w:jc w:val="left"/>
        <w:rPr>
          <w:rFonts w:ascii="仿宋_GB2312" w:eastAsia="仿宋_GB2312" w:hAnsi="宋体" w:cs="宋体" w:hint="eastAsia"/>
          <w:color w:val="000000"/>
          <w:kern w:val="0"/>
          <w:sz w:val="32"/>
          <w:szCs w:val="32"/>
        </w:rPr>
      </w:pPr>
      <w:r w:rsidRPr="0013530F">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四）不得向被评价方收取费用或报酬，不得接受被评价方的礼品礼金等；</w:t>
      </w:r>
    </w:p>
    <w:p w:rsidR="00175F08" w:rsidRPr="00CC01BD"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（五）不得将委托项目以各种方式分包或转包给其他单位或个人。</w:t>
      </w:r>
    </w:p>
    <w:p w:rsidR="00175F08" w:rsidRPr="0013530F" w:rsidRDefault="00175F08" w:rsidP="00175F08">
      <w:pPr>
        <w:widowControl/>
        <w:spacing w:line="580" w:lineRule="exact"/>
        <w:ind w:firstLine="480"/>
        <w:contextualSpacing/>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t xml:space="preserve">第十四条  </w:t>
      </w:r>
      <w:r w:rsidRPr="0013530F">
        <w:rPr>
          <w:rFonts w:ascii="仿宋_GB2312" w:eastAsia="仿宋_GB2312" w:hAnsi="宋体" w:cs="宋体" w:hint="eastAsia"/>
          <w:color w:val="000000"/>
          <w:kern w:val="0"/>
          <w:sz w:val="32"/>
          <w:szCs w:val="32"/>
        </w:rPr>
        <w:t>被评价方的主要权利如下：</w:t>
      </w:r>
    </w:p>
    <w:p w:rsidR="00175F08" w:rsidRPr="0013530F" w:rsidRDefault="00175F08" w:rsidP="00175F08">
      <w:pPr>
        <w:widowControl/>
        <w:spacing w:line="580" w:lineRule="exact"/>
        <w:ind w:firstLine="480"/>
        <w:contextualSpacing/>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lastRenderedPageBreak/>
        <w:t>（一）对评价结果有知情权</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480"/>
        <w:contextualSpacing/>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（二）有权拒绝第三方机构提出的与评价事项无关的要求。</w:t>
      </w:r>
    </w:p>
    <w:p w:rsidR="00175F08" w:rsidRPr="0013530F" w:rsidRDefault="00175F08" w:rsidP="00175F08">
      <w:pPr>
        <w:widowControl/>
        <w:spacing w:line="580" w:lineRule="exact"/>
        <w:ind w:firstLineChars="202" w:firstLine="646"/>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被评价方的主要义务如下：</w:t>
      </w:r>
    </w:p>
    <w:p w:rsidR="00175F08" w:rsidRPr="0013530F" w:rsidRDefault="00175F08" w:rsidP="00175F08">
      <w:pPr>
        <w:widowControl/>
        <w:spacing w:line="580" w:lineRule="exact"/>
        <w:ind w:firstLine="480"/>
        <w:contextualSpacing/>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（一）积极配合第三方机构的工作</w:t>
      </w:r>
      <w:r>
        <w:rPr>
          <w:rFonts w:ascii="仿宋_GB2312" w:eastAsia="仿宋_GB2312" w:hAnsi="宋体" w:cs="宋体" w:hint="eastAsia"/>
          <w:color w:val="000000"/>
          <w:kern w:val="0"/>
          <w:sz w:val="32"/>
          <w:szCs w:val="32"/>
        </w:rPr>
        <w:t>；</w:t>
      </w:r>
    </w:p>
    <w:p w:rsidR="00175F08" w:rsidRPr="0013530F" w:rsidRDefault="00175F08" w:rsidP="00175F08">
      <w:pPr>
        <w:widowControl/>
        <w:spacing w:line="580" w:lineRule="exact"/>
        <w:ind w:firstLine="480"/>
        <w:contextualSpacing/>
        <w:rPr>
          <w:rFonts w:ascii="仿宋_GB2312" w:eastAsia="仿宋_GB2312" w:hAnsi="宋体" w:cs="宋体"/>
          <w:color w:val="000000"/>
          <w:kern w:val="0"/>
          <w:sz w:val="32"/>
          <w:szCs w:val="32"/>
        </w:rPr>
      </w:pPr>
      <w:r w:rsidRPr="0013530F">
        <w:rPr>
          <w:rFonts w:ascii="仿宋_GB2312" w:eastAsia="仿宋_GB2312" w:hAnsi="宋体" w:cs="宋体" w:hint="eastAsia"/>
          <w:color w:val="000000"/>
          <w:kern w:val="0"/>
          <w:sz w:val="32"/>
          <w:szCs w:val="32"/>
        </w:rPr>
        <w:t>（二）根据评价工作需要，及时提供相关情况介绍、报表和自评报告等材料，并对其真实性负责。</w:t>
      </w:r>
    </w:p>
    <w:p w:rsidR="00175F08" w:rsidRPr="0013530F" w:rsidRDefault="00175F08" w:rsidP="00175F08">
      <w:pPr>
        <w:widowControl/>
        <w:spacing w:line="580" w:lineRule="exact"/>
        <w:contextualSpacing/>
        <w:jc w:val="center"/>
        <w:rPr>
          <w:rFonts w:ascii="黑体" w:eastAsia="黑体" w:hAnsi="宋体" w:cs="宋体"/>
          <w:color w:val="000000"/>
          <w:kern w:val="0"/>
          <w:sz w:val="32"/>
          <w:szCs w:val="32"/>
        </w:rPr>
      </w:pPr>
      <w:r w:rsidRPr="0013530F">
        <w:rPr>
          <w:rFonts w:ascii="黑体" w:eastAsia="黑体" w:hAnsi="宋体" w:cs="宋体"/>
          <w:color w:val="000000"/>
          <w:kern w:val="0"/>
          <w:sz w:val="32"/>
          <w:szCs w:val="32"/>
        </w:rPr>
        <w:t>第六章</w:t>
      </w:r>
      <w:r w:rsidRPr="0013530F">
        <w:rPr>
          <w:rFonts w:ascii="黑体" w:eastAsia="黑体" w:hAnsi="宋体" w:cs="宋体" w:hint="eastAsia"/>
          <w:color w:val="000000"/>
          <w:kern w:val="0"/>
          <w:sz w:val="32"/>
          <w:szCs w:val="32"/>
        </w:rPr>
        <w:t xml:space="preserve">  评价结果运用</w:t>
      </w:r>
    </w:p>
    <w:p w:rsidR="00175F08" w:rsidRPr="0013530F" w:rsidRDefault="00175F08" w:rsidP="00175F08">
      <w:pPr>
        <w:spacing w:line="580" w:lineRule="exact"/>
        <w:ind w:firstLineChars="200" w:firstLine="643"/>
        <w:contextualSpacing/>
        <w:rPr>
          <w:rFonts w:ascii="仿宋_GB2312" w:eastAsia="仿宋_GB2312" w:hAnsi="Arial" w:cs="Arial"/>
          <w:color w:val="000000"/>
          <w:sz w:val="32"/>
          <w:szCs w:val="32"/>
        </w:rPr>
      </w:pPr>
      <w:r w:rsidRPr="0013530F">
        <w:rPr>
          <w:rFonts w:ascii="仿宋_GB2312" w:eastAsia="仿宋_GB2312" w:hAnsi="宋体" w:cs="宋体" w:hint="eastAsia"/>
          <w:b/>
          <w:color w:val="000000"/>
          <w:kern w:val="0"/>
          <w:sz w:val="32"/>
          <w:szCs w:val="32"/>
        </w:rPr>
        <w:t xml:space="preserve">第十五条  </w:t>
      </w:r>
      <w:r w:rsidRPr="0013530F">
        <w:rPr>
          <w:rFonts w:ascii="仿宋_GB2312" w:eastAsia="仿宋_GB2312" w:hAnsi="Arial" w:cs="Arial" w:hint="eastAsia"/>
          <w:color w:val="000000"/>
          <w:sz w:val="32"/>
          <w:szCs w:val="32"/>
        </w:rPr>
        <w:t>委托方对评价结果进行研判，有疑问和异议的，第三方机构应予以详细解释和说明；对评价成果明显偏离客观实际的，委托方有权要求第三方机构重新进行核实或再评价。</w:t>
      </w:r>
    </w:p>
    <w:p w:rsidR="00175F08" w:rsidRPr="0013530F" w:rsidRDefault="00175F08" w:rsidP="00175F08">
      <w:pPr>
        <w:spacing w:line="580" w:lineRule="exact"/>
        <w:ind w:firstLineChars="200" w:firstLine="643"/>
        <w:contextualSpacing/>
        <w:rPr>
          <w:rFonts w:ascii="仿宋_GB2312" w:eastAsia="仿宋_GB2312" w:hAnsi="Arial" w:cs="Arial"/>
          <w:color w:val="000000"/>
          <w:sz w:val="32"/>
          <w:szCs w:val="32"/>
        </w:rPr>
      </w:pPr>
      <w:r w:rsidRPr="0013530F">
        <w:rPr>
          <w:rFonts w:ascii="仿宋_GB2312" w:eastAsia="仿宋_GB2312" w:hAnsi="宋体" w:cs="宋体" w:hint="eastAsia"/>
          <w:b/>
          <w:color w:val="000000"/>
          <w:kern w:val="0"/>
          <w:sz w:val="32"/>
          <w:szCs w:val="32"/>
        </w:rPr>
        <w:t xml:space="preserve">第十六条  </w:t>
      </w:r>
      <w:r w:rsidRPr="0013530F">
        <w:rPr>
          <w:rFonts w:ascii="仿宋_GB2312" w:eastAsia="仿宋_GB2312" w:hAnsi="Arial" w:cs="Arial" w:hint="eastAsia"/>
          <w:color w:val="000000"/>
          <w:sz w:val="32"/>
          <w:szCs w:val="32"/>
        </w:rPr>
        <w:t>各级教育行政部门应当把第三方评价结果作为调整教育决策和完善教育政策的重要依据；各级各类学校应当针对第三方评价结果提出的问题和建议，及时纠偏纠错，改进教育教学工作。</w:t>
      </w:r>
    </w:p>
    <w:p w:rsidR="00175F08" w:rsidRPr="0013530F" w:rsidRDefault="00175F08" w:rsidP="00175F08">
      <w:pPr>
        <w:spacing w:line="580" w:lineRule="exact"/>
        <w:ind w:firstLineChars="200" w:firstLine="643"/>
        <w:contextualSpacing/>
        <w:rPr>
          <w:rFonts w:ascii="仿宋_GB2312" w:eastAsia="仿宋_GB2312" w:hAnsi="Arial" w:cs="Arial"/>
          <w:color w:val="000000"/>
          <w:sz w:val="32"/>
          <w:szCs w:val="32"/>
        </w:rPr>
      </w:pPr>
      <w:r w:rsidRPr="0013530F">
        <w:rPr>
          <w:rFonts w:ascii="仿宋_GB2312" w:eastAsia="仿宋_GB2312" w:hAnsi="宋体" w:cs="宋体" w:hint="eastAsia"/>
          <w:b/>
          <w:color w:val="000000"/>
          <w:kern w:val="0"/>
          <w:sz w:val="32"/>
          <w:szCs w:val="32"/>
        </w:rPr>
        <w:t xml:space="preserve">第十七条  </w:t>
      </w:r>
      <w:r w:rsidRPr="0013530F">
        <w:rPr>
          <w:rFonts w:ascii="仿宋_GB2312" w:eastAsia="仿宋_GB2312" w:hAnsi="Arial" w:cs="Arial" w:hint="eastAsia"/>
          <w:color w:val="000000"/>
          <w:sz w:val="32"/>
          <w:szCs w:val="32"/>
        </w:rPr>
        <w:t>各级教育行政部门应逐步扩大第三方评价成果的运用范围，将其作为资源配置、项目立项、表彰奖励和干部考核的重要依据。</w:t>
      </w:r>
    </w:p>
    <w:p w:rsidR="00175F08" w:rsidRPr="0013530F" w:rsidRDefault="00175F08" w:rsidP="00175F08">
      <w:pPr>
        <w:widowControl/>
        <w:spacing w:line="580" w:lineRule="exact"/>
        <w:ind w:firstLineChars="202" w:firstLine="649"/>
        <w:contextualSpacing/>
        <w:jc w:val="left"/>
        <w:rPr>
          <w:rFonts w:ascii="仿宋_GB2312" w:eastAsia="仿宋_GB2312" w:hAnsi="Arial" w:cs="Arial"/>
          <w:color w:val="000000"/>
          <w:sz w:val="32"/>
          <w:szCs w:val="32"/>
        </w:rPr>
      </w:pPr>
      <w:r w:rsidRPr="0013530F">
        <w:rPr>
          <w:rFonts w:ascii="仿宋_GB2312" w:eastAsia="仿宋_GB2312" w:hAnsi="宋体" w:cs="宋体" w:hint="eastAsia"/>
          <w:b/>
          <w:color w:val="000000"/>
          <w:kern w:val="0"/>
          <w:sz w:val="32"/>
          <w:szCs w:val="32"/>
        </w:rPr>
        <w:t xml:space="preserve">第十八条  </w:t>
      </w:r>
      <w:r w:rsidRPr="0013530F">
        <w:rPr>
          <w:rFonts w:ascii="仿宋_GB2312" w:eastAsia="仿宋_GB2312" w:hAnsi="Arial" w:cs="Arial" w:hint="eastAsia"/>
          <w:color w:val="000000"/>
          <w:sz w:val="32"/>
          <w:szCs w:val="32"/>
        </w:rPr>
        <w:t>根据工作需要，</w:t>
      </w:r>
      <w:r w:rsidRPr="0013530F">
        <w:rPr>
          <w:rFonts w:ascii="仿宋_GB2312" w:eastAsia="仿宋_GB2312" w:hAnsi="华文仿宋" w:hint="eastAsia"/>
          <w:color w:val="000000"/>
          <w:sz w:val="32"/>
          <w:szCs w:val="32"/>
        </w:rPr>
        <w:t>适时向社会公布</w:t>
      </w:r>
      <w:r w:rsidRPr="0013530F">
        <w:rPr>
          <w:rFonts w:ascii="仿宋_GB2312" w:eastAsia="仿宋_GB2312" w:hAnsi="Arial" w:cs="Arial" w:hint="eastAsia"/>
          <w:color w:val="000000"/>
          <w:sz w:val="32"/>
          <w:szCs w:val="32"/>
        </w:rPr>
        <w:t>第三方评价成果</w:t>
      </w:r>
      <w:r w:rsidRPr="0013530F">
        <w:rPr>
          <w:rFonts w:ascii="仿宋_GB2312" w:eastAsia="仿宋_GB2312" w:hAnsi="华文仿宋" w:hint="eastAsia"/>
          <w:color w:val="000000"/>
          <w:sz w:val="32"/>
          <w:szCs w:val="32"/>
        </w:rPr>
        <w:t>，加强社会监督，正确引导社会舆论</w:t>
      </w:r>
      <w:r w:rsidRPr="0013530F">
        <w:rPr>
          <w:rFonts w:ascii="仿宋_GB2312" w:eastAsia="仿宋_GB2312" w:hAnsi="Arial" w:cs="Arial" w:hint="eastAsia"/>
          <w:color w:val="000000"/>
          <w:sz w:val="32"/>
          <w:szCs w:val="32"/>
        </w:rPr>
        <w:t xml:space="preserve">。 </w:t>
      </w:r>
    </w:p>
    <w:p w:rsidR="00175F08" w:rsidRPr="0013530F" w:rsidRDefault="00175F08" w:rsidP="00175F08">
      <w:pPr>
        <w:widowControl/>
        <w:spacing w:line="580" w:lineRule="exact"/>
        <w:contextualSpacing/>
        <w:jc w:val="center"/>
        <w:rPr>
          <w:rFonts w:ascii="黑体" w:eastAsia="黑体" w:hAnsi="宋体" w:cs="宋体"/>
          <w:color w:val="000000"/>
          <w:kern w:val="0"/>
          <w:sz w:val="32"/>
          <w:szCs w:val="32"/>
        </w:rPr>
      </w:pPr>
      <w:r w:rsidRPr="0013530F">
        <w:rPr>
          <w:rFonts w:ascii="黑体" w:eastAsia="黑体" w:hAnsi="宋体" w:cs="宋体"/>
          <w:color w:val="000000"/>
          <w:kern w:val="0"/>
          <w:sz w:val="32"/>
          <w:szCs w:val="32"/>
        </w:rPr>
        <w:t>第七章  组织领导</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hint="eastAsia"/>
          <w:b/>
          <w:color w:val="000000"/>
          <w:kern w:val="0"/>
          <w:sz w:val="32"/>
          <w:szCs w:val="32"/>
        </w:rPr>
        <w:lastRenderedPageBreak/>
        <w:t xml:space="preserve">第十九条  </w:t>
      </w:r>
      <w:r w:rsidRPr="0013530F">
        <w:rPr>
          <w:rFonts w:ascii="仿宋_GB2312" w:eastAsia="仿宋_GB2312" w:hAnsi="Arial" w:cs="Arial" w:hint="eastAsia"/>
          <w:color w:val="000000"/>
          <w:sz w:val="32"/>
          <w:szCs w:val="32"/>
        </w:rPr>
        <w:t>各级教育行政部门要把推进第三方评价工作列入重要议事日程，作为全面深化教育综合改革的重要内容加强组织领导，扎实推进实施。</w:t>
      </w:r>
    </w:p>
    <w:p w:rsidR="00175F08" w:rsidRPr="0013530F" w:rsidRDefault="00175F08" w:rsidP="00175F08">
      <w:pPr>
        <w:widowControl/>
        <w:spacing w:line="580" w:lineRule="exact"/>
        <w:ind w:firstLineChars="202" w:firstLine="649"/>
        <w:contextualSpacing/>
        <w:jc w:val="left"/>
        <w:rPr>
          <w:rFonts w:ascii="仿宋_GB2312" w:eastAsia="仿宋_GB2312" w:hAnsi="Arial" w:cs="Arial"/>
          <w:color w:val="000000"/>
          <w:sz w:val="32"/>
          <w:szCs w:val="32"/>
        </w:rPr>
      </w:pPr>
      <w:r w:rsidRPr="0013530F">
        <w:rPr>
          <w:rFonts w:ascii="仿宋_GB2312" w:eastAsia="仿宋_GB2312" w:hAnsi="宋体" w:cs="宋体" w:hint="eastAsia"/>
          <w:b/>
          <w:color w:val="000000"/>
          <w:kern w:val="0"/>
          <w:sz w:val="32"/>
          <w:szCs w:val="32"/>
        </w:rPr>
        <w:t xml:space="preserve">第二十条  </w:t>
      </w:r>
      <w:r w:rsidRPr="0013530F">
        <w:rPr>
          <w:rFonts w:ascii="仿宋_GB2312" w:eastAsia="仿宋_GB2312" w:hAnsi="Arial" w:cs="Arial" w:hint="eastAsia"/>
          <w:color w:val="000000"/>
          <w:sz w:val="32"/>
          <w:szCs w:val="32"/>
        </w:rPr>
        <w:t>各级教育行政部门应坚持有序推进的原则，先期选择部分项目开展第三方评价，在积累经验的基础上，逐步扩大评价范围，不断完善第三方评价机制。</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第二十</w:t>
      </w:r>
      <w:r w:rsidRPr="0013530F">
        <w:rPr>
          <w:rFonts w:ascii="仿宋_GB2312" w:eastAsia="仿宋_GB2312" w:hAnsi="宋体" w:cs="宋体" w:hint="eastAsia"/>
          <w:b/>
          <w:color w:val="000000"/>
          <w:kern w:val="0"/>
          <w:sz w:val="32"/>
          <w:szCs w:val="32"/>
        </w:rPr>
        <w:t>一</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hint="eastAsia"/>
          <w:color w:val="000000"/>
          <w:kern w:val="0"/>
          <w:sz w:val="32"/>
          <w:szCs w:val="32"/>
        </w:rPr>
        <w:t>各级各类</w:t>
      </w:r>
      <w:r w:rsidRPr="0013530F">
        <w:rPr>
          <w:rFonts w:ascii="仿宋_GB2312" w:eastAsia="仿宋_GB2312" w:hAnsi="Arial" w:cs="Arial" w:hint="eastAsia"/>
          <w:color w:val="000000"/>
          <w:sz w:val="32"/>
          <w:szCs w:val="32"/>
          <w:shd w:val="clear" w:color="auto" w:fill="FFFFFF"/>
        </w:rPr>
        <w:t>学校应做好日记、周记、月记、学期记式的教育教学资料汇编和总结，形成教育教学档案，为开展第三方评价积累全面、详实、客观的数据和材料。</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第二十</w:t>
      </w:r>
      <w:r w:rsidRPr="0013530F">
        <w:rPr>
          <w:rFonts w:ascii="仿宋_GB2312" w:eastAsia="仿宋_GB2312" w:hAnsi="宋体" w:cs="宋体" w:hint="eastAsia"/>
          <w:b/>
          <w:color w:val="000000"/>
          <w:kern w:val="0"/>
          <w:sz w:val="32"/>
          <w:szCs w:val="32"/>
        </w:rPr>
        <w:t>二</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hint="eastAsia"/>
          <w:color w:val="000000"/>
          <w:kern w:val="0"/>
          <w:sz w:val="32"/>
          <w:szCs w:val="32"/>
        </w:rPr>
        <w:t>各级教育行政部门加强对第三方评价机构的培育和指导，组织开展相关业务培训，促进第三方评价机构不断规范、发展壮大。鼓励成立教育评价的行业组织，发挥其在信息交流、业务指导、监督管理等方面的作用。</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第二十</w:t>
      </w:r>
      <w:r w:rsidRPr="0013530F">
        <w:rPr>
          <w:rFonts w:ascii="仿宋_GB2312" w:eastAsia="仿宋_GB2312" w:hAnsi="宋体" w:cs="宋体" w:hint="eastAsia"/>
          <w:b/>
          <w:color w:val="000000"/>
          <w:kern w:val="0"/>
          <w:sz w:val="32"/>
          <w:szCs w:val="32"/>
        </w:rPr>
        <w:t>三</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hint="eastAsia"/>
          <w:color w:val="000000"/>
          <w:kern w:val="0"/>
          <w:sz w:val="32"/>
          <w:szCs w:val="32"/>
        </w:rPr>
        <w:t>各级教育行政部门加强对第三方机构的监管，建立“黑名单”制度，把操作不规范、弄虚作假甚至违规违纪的第三方机构列入“黑名单”。</w:t>
      </w:r>
    </w:p>
    <w:p w:rsidR="00175F08" w:rsidRDefault="00175F08" w:rsidP="00175F08">
      <w:pPr>
        <w:widowControl/>
        <w:spacing w:line="580" w:lineRule="exact"/>
        <w:contextualSpacing/>
        <w:jc w:val="center"/>
        <w:rPr>
          <w:rFonts w:ascii="黑体" w:eastAsia="黑体" w:hAnsi="宋体" w:cs="宋体" w:hint="eastAsia"/>
          <w:color w:val="000000"/>
          <w:kern w:val="0"/>
          <w:sz w:val="32"/>
          <w:szCs w:val="32"/>
        </w:rPr>
      </w:pPr>
    </w:p>
    <w:p w:rsidR="00175F08" w:rsidRPr="0013530F" w:rsidRDefault="00175F08" w:rsidP="00175F08">
      <w:pPr>
        <w:widowControl/>
        <w:spacing w:line="580" w:lineRule="exact"/>
        <w:contextualSpacing/>
        <w:jc w:val="center"/>
        <w:rPr>
          <w:rFonts w:ascii="黑体" w:eastAsia="黑体" w:hAnsi="宋体" w:cs="宋体"/>
          <w:color w:val="000000"/>
          <w:kern w:val="0"/>
          <w:sz w:val="32"/>
          <w:szCs w:val="32"/>
        </w:rPr>
      </w:pPr>
      <w:r w:rsidRPr="0013530F">
        <w:rPr>
          <w:rFonts w:ascii="黑体" w:eastAsia="黑体" w:hAnsi="宋体" w:cs="宋体"/>
          <w:color w:val="000000"/>
          <w:kern w:val="0"/>
          <w:sz w:val="32"/>
          <w:szCs w:val="32"/>
        </w:rPr>
        <w:t>第八章</w:t>
      </w:r>
      <w:r w:rsidRPr="0013530F">
        <w:rPr>
          <w:rFonts w:ascii="黑体" w:eastAsia="黑体" w:hAnsi="宋体" w:cs="宋体" w:hint="eastAsia"/>
          <w:color w:val="000000"/>
          <w:kern w:val="0"/>
          <w:sz w:val="32"/>
          <w:szCs w:val="32"/>
        </w:rPr>
        <w:t xml:space="preserve">  </w:t>
      </w:r>
      <w:r w:rsidRPr="0013530F">
        <w:rPr>
          <w:rFonts w:ascii="黑体" w:eastAsia="黑体" w:hAnsi="宋体" w:cs="宋体"/>
          <w:color w:val="000000"/>
          <w:kern w:val="0"/>
          <w:sz w:val="32"/>
          <w:szCs w:val="32"/>
        </w:rPr>
        <w:t>附则</w:t>
      </w:r>
    </w:p>
    <w:p w:rsidR="00175F08" w:rsidRPr="0013530F"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第二十</w:t>
      </w:r>
      <w:r w:rsidRPr="0013530F">
        <w:rPr>
          <w:rFonts w:ascii="仿宋_GB2312" w:eastAsia="仿宋_GB2312" w:hAnsi="宋体" w:cs="宋体" w:hint="eastAsia"/>
          <w:b/>
          <w:color w:val="000000"/>
          <w:kern w:val="0"/>
          <w:sz w:val="32"/>
          <w:szCs w:val="32"/>
        </w:rPr>
        <w:t>四</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color w:val="000000"/>
          <w:kern w:val="0"/>
          <w:sz w:val="32"/>
          <w:szCs w:val="32"/>
        </w:rPr>
        <w:t>本办法由山东省教育厅负责解释。</w:t>
      </w:r>
    </w:p>
    <w:p w:rsidR="00175F08" w:rsidRDefault="00175F08" w:rsidP="00175F08">
      <w:pPr>
        <w:widowControl/>
        <w:spacing w:line="580" w:lineRule="exact"/>
        <w:ind w:firstLineChars="202" w:firstLine="649"/>
        <w:contextualSpacing/>
        <w:jc w:val="left"/>
        <w:rPr>
          <w:rFonts w:ascii="仿宋_GB2312" w:eastAsia="仿宋_GB2312" w:hAnsi="宋体" w:cs="宋体" w:hint="eastAsia"/>
          <w:color w:val="000000"/>
          <w:kern w:val="0"/>
          <w:sz w:val="32"/>
          <w:szCs w:val="32"/>
        </w:rPr>
      </w:pPr>
      <w:r w:rsidRPr="0013530F">
        <w:rPr>
          <w:rFonts w:ascii="仿宋_GB2312" w:eastAsia="仿宋_GB2312" w:hAnsi="宋体" w:cs="宋体"/>
          <w:b/>
          <w:color w:val="000000"/>
          <w:kern w:val="0"/>
          <w:sz w:val="32"/>
          <w:szCs w:val="32"/>
        </w:rPr>
        <w:t>第</w:t>
      </w:r>
      <w:r w:rsidRPr="0013530F">
        <w:rPr>
          <w:rFonts w:ascii="仿宋_GB2312" w:eastAsia="仿宋_GB2312" w:hAnsi="宋体" w:cs="宋体" w:hint="eastAsia"/>
          <w:b/>
          <w:color w:val="000000"/>
          <w:kern w:val="0"/>
          <w:sz w:val="32"/>
          <w:szCs w:val="32"/>
        </w:rPr>
        <w:t>二</w:t>
      </w:r>
      <w:r w:rsidRPr="0013530F">
        <w:rPr>
          <w:rFonts w:ascii="仿宋_GB2312" w:eastAsia="仿宋_GB2312" w:hAnsi="宋体" w:cs="宋体"/>
          <w:b/>
          <w:color w:val="000000"/>
          <w:kern w:val="0"/>
          <w:sz w:val="32"/>
          <w:szCs w:val="32"/>
        </w:rPr>
        <w:t>十</w:t>
      </w:r>
      <w:r w:rsidRPr="0013530F">
        <w:rPr>
          <w:rFonts w:ascii="仿宋_GB2312" w:eastAsia="仿宋_GB2312" w:hAnsi="宋体" w:cs="宋体" w:hint="eastAsia"/>
          <w:b/>
          <w:color w:val="000000"/>
          <w:kern w:val="0"/>
          <w:sz w:val="32"/>
          <w:szCs w:val="32"/>
        </w:rPr>
        <w:t>五</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int="eastAsia"/>
          <w:color w:val="000000"/>
          <w:sz w:val="32"/>
          <w:szCs w:val="32"/>
        </w:rPr>
        <w:t>山东省各级各类学校委托第三方机构开展教育评价，参照本办法执行。</w:t>
      </w:r>
    </w:p>
    <w:p w:rsidR="009A64A2" w:rsidRPr="00175F08" w:rsidRDefault="00175F08" w:rsidP="00175F08">
      <w:pPr>
        <w:widowControl/>
        <w:spacing w:line="580" w:lineRule="exact"/>
        <w:ind w:firstLineChars="202" w:firstLine="649"/>
        <w:contextualSpacing/>
        <w:jc w:val="left"/>
        <w:rPr>
          <w:rFonts w:ascii="仿宋_GB2312" w:eastAsia="仿宋_GB2312" w:hAnsi="宋体" w:cs="宋体"/>
          <w:color w:val="000000"/>
          <w:kern w:val="0"/>
          <w:sz w:val="32"/>
          <w:szCs w:val="32"/>
        </w:rPr>
      </w:pPr>
      <w:r w:rsidRPr="0013530F">
        <w:rPr>
          <w:rFonts w:ascii="仿宋_GB2312" w:eastAsia="仿宋_GB2312" w:hAnsi="宋体" w:cs="宋体"/>
          <w:b/>
          <w:color w:val="000000"/>
          <w:kern w:val="0"/>
          <w:sz w:val="32"/>
          <w:szCs w:val="32"/>
        </w:rPr>
        <w:t>第</w:t>
      </w:r>
      <w:r w:rsidRPr="0013530F">
        <w:rPr>
          <w:rFonts w:ascii="仿宋_GB2312" w:eastAsia="仿宋_GB2312" w:hAnsi="宋体" w:cs="宋体" w:hint="eastAsia"/>
          <w:b/>
          <w:color w:val="000000"/>
          <w:kern w:val="0"/>
          <w:sz w:val="32"/>
          <w:szCs w:val="32"/>
        </w:rPr>
        <w:t>二</w:t>
      </w:r>
      <w:r w:rsidRPr="0013530F">
        <w:rPr>
          <w:rFonts w:ascii="仿宋_GB2312" w:eastAsia="仿宋_GB2312" w:hAnsi="宋体" w:cs="宋体"/>
          <w:b/>
          <w:color w:val="000000"/>
          <w:kern w:val="0"/>
          <w:sz w:val="32"/>
          <w:szCs w:val="32"/>
        </w:rPr>
        <w:t>十</w:t>
      </w:r>
      <w:r w:rsidRPr="0013530F">
        <w:rPr>
          <w:rFonts w:ascii="仿宋_GB2312" w:eastAsia="仿宋_GB2312" w:hAnsi="宋体" w:cs="宋体" w:hint="eastAsia"/>
          <w:b/>
          <w:color w:val="000000"/>
          <w:kern w:val="0"/>
          <w:sz w:val="32"/>
          <w:szCs w:val="32"/>
        </w:rPr>
        <w:t>六</w:t>
      </w:r>
      <w:r w:rsidRPr="0013530F">
        <w:rPr>
          <w:rFonts w:ascii="仿宋_GB2312" w:eastAsia="仿宋_GB2312" w:hAnsi="宋体" w:cs="宋体"/>
          <w:b/>
          <w:color w:val="000000"/>
          <w:kern w:val="0"/>
          <w:sz w:val="32"/>
          <w:szCs w:val="32"/>
        </w:rPr>
        <w:t>条</w:t>
      </w:r>
      <w:r w:rsidRPr="0013530F">
        <w:rPr>
          <w:rFonts w:ascii="仿宋_GB2312" w:eastAsia="仿宋_GB2312" w:hAnsi="宋体" w:cs="宋体" w:hint="eastAsia"/>
          <w:b/>
          <w:color w:val="000000"/>
          <w:kern w:val="0"/>
          <w:sz w:val="32"/>
          <w:szCs w:val="32"/>
        </w:rPr>
        <w:t xml:space="preserve">  </w:t>
      </w:r>
      <w:r w:rsidRPr="0013530F">
        <w:rPr>
          <w:rFonts w:ascii="仿宋_GB2312" w:eastAsia="仿宋_GB2312" w:hAnsi="宋体" w:cs="宋体"/>
          <w:color w:val="000000"/>
          <w:kern w:val="0"/>
          <w:sz w:val="32"/>
          <w:szCs w:val="32"/>
        </w:rPr>
        <w:t>本办法自</w:t>
      </w:r>
      <w:smartTag w:uri="urn:schemas-microsoft-com:office:smarttags" w:element="chsdate">
        <w:smartTagPr>
          <w:attr w:name="Year" w:val="2016"/>
          <w:attr w:name="Month" w:val="10"/>
          <w:attr w:name="Day" w:val="1"/>
          <w:attr w:name="IsLunarDate" w:val="False"/>
          <w:attr w:name="IsROCDate" w:val="False"/>
        </w:smartTagPr>
        <w:r>
          <w:rPr>
            <w:rFonts w:ascii="仿宋_GB2312" w:eastAsia="仿宋_GB2312" w:hAnsi="宋体" w:cs="宋体" w:hint="eastAsia"/>
            <w:color w:val="000000"/>
            <w:kern w:val="0"/>
            <w:sz w:val="32"/>
            <w:szCs w:val="32"/>
          </w:rPr>
          <w:t>2016年10月1日</w:t>
        </w:r>
        <w:r w:rsidRPr="0013530F">
          <w:rPr>
            <w:rFonts w:ascii="仿宋_GB2312" w:eastAsia="仿宋_GB2312" w:hAnsi="宋体" w:cs="宋体"/>
            <w:color w:val="000000"/>
            <w:kern w:val="0"/>
            <w:sz w:val="32"/>
            <w:szCs w:val="32"/>
          </w:rPr>
          <w:t>起</w:t>
        </w:r>
      </w:smartTag>
      <w:r w:rsidRPr="0013530F">
        <w:rPr>
          <w:rFonts w:ascii="仿宋_GB2312" w:eastAsia="仿宋_GB2312" w:hAnsi="宋体" w:cs="宋体"/>
          <w:color w:val="000000"/>
          <w:kern w:val="0"/>
          <w:sz w:val="32"/>
          <w:szCs w:val="32"/>
        </w:rPr>
        <w:t>施行</w:t>
      </w:r>
      <w:r>
        <w:rPr>
          <w:rFonts w:ascii="仿宋_GB2312" w:eastAsia="仿宋_GB2312" w:hAnsi="宋体" w:cs="宋体" w:hint="eastAsia"/>
          <w:color w:val="000000"/>
          <w:kern w:val="0"/>
          <w:sz w:val="32"/>
          <w:szCs w:val="32"/>
        </w:rPr>
        <w:t>，有效期至</w:t>
      </w:r>
      <w:smartTag w:uri="urn:schemas-microsoft-com:office:smarttags" w:element="chsdate">
        <w:smartTagPr>
          <w:attr w:name="Year" w:val="2018"/>
          <w:attr w:name="Month" w:val="9"/>
          <w:attr w:name="Day" w:val="30"/>
          <w:attr w:name="IsLunarDate" w:val="False"/>
          <w:attr w:name="IsROCDate" w:val="False"/>
        </w:smartTagPr>
        <w:r>
          <w:rPr>
            <w:rFonts w:ascii="仿宋_GB2312" w:eastAsia="仿宋_GB2312" w:hAnsi="宋体" w:cs="宋体" w:hint="eastAsia"/>
            <w:color w:val="000000"/>
            <w:kern w:val="0"/>
            <w:sz w:val="32"/>
            <w:szCs w:val="32"/>
          </w:rPr>
          <w:t>2018年9月30日</w:t>
        </w:r>
      </w:smartTag>
      <w:r w:rsidRPr="0013530F">
        <w:rPr>
          <w:rFonts w:ascii="仿宋_GB2312" w:eastAsia="仿宋_GB2312" w:hAnsi="宋体" w:cs="宋体"/>
          <w:color w:val="000000"/>
          <w:kern w:val="0"/>
          <w:sz w:val="32"/>
          <w:szCs w:val="32"/>
        </w:rPr>
        <w:t>。</w:t>
      </w:r>
    </w:p>
    <w:sectPr w:rsidR="009A64A2" w:rsidRPr="00175F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4A2" w:rsidRDefault="009A64A2" w:rsidP="00175F08">
      <w:r>
        <w:separator/>
      </w:r>
    </w:p>
  </w:endnote>
  <w:endnote w:type="continuationSeparator" w:id="1">
    <w:p w:rsidR="009A64A2" w:rsidRDefault="009A64A2" w:rsidP="00175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4A2" w:rsidRDefault="009A64A2" w:rsidP="00175F08">
      <w:r>
        <w:separator/>
      </w:r>
    </w:p>
  </w:footnote>
  <w:footnote w:type="continuationSeparator" w:id="1">
    <w:p w:rsidR="009A64A2" w:rsidRDefault="009A64A2" w:rsidP="00175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F08"/>
    <w:rsid w:val="00175F08"/>
    <w:rsid w:val="009A6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F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5F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5F08"/>
    <w:rPr>
      <w:sz w:val="18"/>
      <w:szCs w:val="18"/>
    </w:rPr>
  </w:style>
  <w:style w:type="paragraph" w:styleId="a4">
    <w:name w:val="footer"/>
    <w:basedOn w:val="a"/>
    <w:link w:val="Char0"/>
    <w:uiPriority w:val="99"/>
    <w:semiHidden/>
    <w:unhideWhenUsed/>
    <w:rsid w:val="00175F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75F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2016-09-20T06:43:00Z</dcterms:created>
  <dcterms:modified xsi:type="dcterms:W3CDTF">2016-09-20T06:44:00Z</dcterms:modified>
</cp:coreProperties>
</file>