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Times New Roman" w:hAnsi="Times New Roman" w:eastAsia="黑体"/>
          <w:sz w:val="32"/>
          <w:szCs w:val="32"/>
        </w:rPr>
      </w:pPr>
    </w:p>
    <w:p>
      <w:pPr>
        <w:spacing w:line="580" w:lineRule="exact"/>
        <w:rPr>
          <w:rFonts w:ascii="Times New Roman" w:hAnsi="Times New Roman" w:eastAsia="黑体"/>
          <w:b/>
          <w:sz w:val="32"/>
          <w:szCs w:val="32"/>
        </w:rPr>
      </w:pPr>
    </w:p>
    <w:p>
      <w:pPr>
        <w:spacing w:line="580" w:lineRule="exact"/>
        <w:jc w:val="center"/>
        <w:rPr>
          <w:rFonts w:ascii="Times New Roman" w:hAnsi="Times New Roman" w:eastAsia="方正小标宋简体"/>
          <w:sz w:val="44"/>
          <w:szCs w:val="44"/>
        </w:rPr>
      </w:pPr>
      <w:r>
        <w:rPr>
          <w:rFonts w:ascii="Times New Roman" w:hAnsi="Times New Roman" w:eastAsia="方正小标宋简体"/>
          <w:sz w:val="44"/>
          <w:szCs w:val="44"/>
        </w:rPr>
        <w:t xml:space="preserve">第 十 </w:t>
      </w:r>
      <w:r>
        <w:rPr>
          <w:rFonts w:hint="eastAsia" w:ascii="Times New Roman" w:hAnsi="Times New Roman" w:eastAsia="方正小标宋简体"/>
          <w:sz w:val="44"/>
          <w:szCs w:val="44"/>
        </w:rPr>
        <w:t>四</w:t>
      </w:r>
      <w:r>
        <w:rPr>
          <w:rFonts w:ascii="Times New Roman" w:hAnsi="Times New Roman" w:eastAsia="方正小标宋简体"/>
          <w:sz w:val="44"/>
          <w:szCs w:val="44"/>
        </w:rPr>
        <w:t xml:space="preserve"> 届 全 国 学 生 运 动 会</w:t>
      </w:r>
    </w:p>
    <w:p>
      <w:pPr>
        <w:spacing w:line="58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w:t>
      </w:r>
      <w:r>
        <w:rPr>
          <w:rFonts w:ascii="Times New Roman" w:hAnsi="Times New Roman" w:eastAsia="方正小标宋简体"/>
          <w:sz w:val="44"/>
          <w:szCs w:val="44"/>
        </w:rPr>
        <w:t>校长杯</w:t>
      </w:r>
      <w:r>
        <w:rPr>
          <w:rFonts w:hint="eastAsia" w:ascii="Times New Roman" w:hAnsi="Times New Roman" w:eastAsia="方正小标宋简体"/>
          <w:sz w:val="44"/>
          <w:szCs w:val="44"/>
        </w:rPr>
        <w:t>”</w:t>
      </w:r>
      <w:r>
        <w:rPr>
          <w:rFonts w:ascii="Times New Roman" w:hAnsi="Times New Roman" w:eastAsia="方正小标宋简体"/>
          <w:sz w:val="44"/>
          <w:szCs w:val="44"/>
        </w:rPr>
        <w:t>学校体育工作</w:t>
      </w:r>
    </w:p>
    <w:p>
      <w:pPr>
        <w:spacing w:line="580" w:lineRule="exact"/>
        <w:jc w:val="center"/>
        <w:rPr>
          <w:rFonts w:ascii="Times New Roman" w:hAnsi="Times New Roman" w:eastAsia="方正小标宋简体"/>
          <w:sz w:val="44"/>
          <w:szCs w:val="44"/>
        </w:rPr>
      </w:pPr>
    </w:p>
    <w:p>
      <w:pPr>
        <w:spacing w:line="580" w:lineRule="exact"/>
        <w:jc w:val="center"/>
        <w:rPr>
          <w:rFonts w:ascii="Times New Roman" w:hAnsi="Times New Roman" w:eastAsia="方正小标宋简体"/>
          <w:sz w:val="44"/>
          <w:szCs w:val="44"/>
        </w:rPr>
      </w:pPr>
    </w:p>
    <w:p>
      <w:pPr>
        <w:spacing w:line="580" w:lineRule="exact"/>
        <w:jc w:val="center"/>
        <w:rPr>
          <w:rFonts w:ascii="Times New Roman" w:hAnsi="Times New Roman" w:eastAsia="方正小标宋简体"/>
          <w:sz w:val="52"/>
          <w:szCs w:val="52"/>
        </w:rPr>
      </w:pPr>
      <w:r>
        <w:rPr>
          <w:rFonts w:ascii="Times New Roman" w:hAnsi="Times New Roman" w:eastAsia="方正小标宋简体"/>
          <w:sz w:val="52"/>
          <w:szCs w:val="52"/>
        </w:rPr>
        <w:t xml:space="preserve">自  </w:t>
      </w:r>
    </w:p>
    <w:p>
      <w:pPr>
        <w:spacing w:line="580" w:lineRule="exact"/>
        <w:jc w:val="center"/>
        <w:rPr>
          <w:rFonts w:ascii="Times New Roman" w:hAnsi="Times New Roman" w:eastAsia="方正小标宋简体"/>
          <w:sz w:val="52"/>
          <w:szCs w:val="52"/>
        </w:rPr>
      </w:pPr>
    </w:p>
    <w:p>
      <w:pPr>
        <w:spacing w:line="580" w:lineRule="exact"/>
        <w:jc w:val="center"/>
        <w:rPr>
          <w:rFonts w:ascii="Times New Roman" w:hAnsi="Times New Roman" w:eastAsia="方正小标宋简体"/>
          <w:sz w:val="52"/>
          <w:szCs w:val="52"/>
        </w:rPr>
      </w:pPr>
      <w:r>
        <w:rPr>
          <w:rFonts w:ascii="Times New Roman" w:hAnsi="Times New Roman" w:eastAsia="方正小标宋简体"/>
          <w:sz w:val="52"/>
          <w:szCs w:val="52"/>
        </w:rPr>
        <w:t>评</w:t>
      </w:r>
    </w:p>
    <w:p>
      <w:pPr>
        <w:spacing w:line="580" w:lineRule="exact"/>
        <w:jc w:val="center"/>
        <w:rPr>
          <w:rFonts w:ascii="Times New Roman" w:hAnsi="Times New Roman" w:eastAsia="方正小标宋简体"/>
          <w:sz w:val="52"/>
          <w:szCs w:val="52"/>
        </w:rPr>
      </w:pPr>
    </w:p>
    <w:p>
      <w:pPr>
        <w:spacing w:line="580" w:lineRule="exact"/>
        <w:jc w:val="center"/>
        <w:rPr>
          <w:rFonts w:ascii="Times New Roman" w:hAnsi="Times New Roman" w:eastAsia="方正小标宋简体"/>
          <w:sz w:val="52"/>
          <w:szCs w:val="52"/>
        </w:rPr>
      </w:pPr>
      <w:r>
        <w:rPr>
          <w:rFonts w:ascii="Times New Roman" w:hAnsi="Times New Roman" w:eastAsia="方正小标宋简体"/>
          <w:sz w:val="52"/>
          <w:szCs w:val="52"/>
        </w:rPr>
        <w:t>报</w:t>
      </w:r>
    </w:p>
    <w:p>
      <w:pPr>
        <w:spacing w:line="580" w:lineRule="exact"/>
        <w:jc w:val="center"/>
        <w:rPr>
          <w:rFonts w:ascii="Times New Roman" w:hAnsi="Times New Roman" w:eastAsia="方正小标宋简体"/>
          <w:sz w:val="52"/>
          <w:szCs w:val="52"/>
        </w:rPr>
      </w:pPr>
    </w:p>
    <w:p>
      <w:pPr>
        <w:spacing w:line="580" w:lineRule="exact"/>
        <w:jc w:val="center"/>
        <w:rPr>
          <w:rFonts w:ascii="Times New Roman" w:hAnsi="Times New Roman" w:eastAsia="方正小标宋简体"/>
          <w:sz w:val="52"/>
          <w:szCs w:val="52"/>
        </w:rPr>
      </w:pPr>
      <w:r>
        <w:rPr>
          <w:rFonts w:ascii="Times New Roman" w:hAnsi="Times New Roman" w:eastAsia="方正小标宋简体"/>
          <w:sz w:val="52"/>
          <w:szCs w:val="52"/>
        </w:rPr>
        <w:t>告</w:t>
      </w:r>
    </w:p>
    <w:p>
      <w:pPr>
        <w:spacing w:line="580" w:lineRule="exact"/>
        <w:jc w:val="center"/>
        <w:rPr>
          <w:rFonts w:ascii="Times New Roman" w:hAnsi="Times New Roman" w:eastAsia="方正小标宋简体"/>
          <w:b/>
          <w:bCs/>
          <w:sz w:val="36"/>
          <w:szCs w:val="36"/>
        </w:rPr>
      </w:pPr>
    </w:p>
    <w:p>
      <w:pPr>
        <w:spacing w:line="580" w:lineRule="exact"/>
        <w:rPr>
          <w:rFonts w:ascii="Times New Roman" w:hAnsi="Times New Roman"/>
          <w:sz w:val="32"/>
          <w:szCs w:val="32"/>
        </w:rPr>
      </w:pPr>
    </w:p>
    <w:p>
      <w:pPr>
        <w:spacing w:line="580" w:lineRule="exact"/>
        <w:ind w:firstLine="1920" w:firstLineChars="600"/>
        <w:rPr>
          <w:rFonts w:hint="eastAsia" w:ascii="Times New Roman" w:hAnsi="Times New Roman" w:eastAsia="楷体_GB2312"/>
          <w:sz w:val="32"/>
          <w:szCs w:val="32"/>
        </w:rPr>
      </w:pPr>
      <w:r>
        <w:rPr>
          <w:rFonts w:ascii="Times New Roman" w:hAnsi="Times New Roman" w:eastAsia="楷体_GB2312"/>
          <w:sz w:val="32"/>
          <w:szCs w:val="32"/>
        </w:rPr>
        <w:t>所在（省、区、市）：</w:t>
      </w:r>
      <w:r>
        <w:rPr>
          <w:rFonts w:hint="eastAsia" w:ascii="Times New Roman" w:hAnsi="Times New Roman" w:eastAsia="楷体_GB2312"/>
          <w:sz w:val="32"/>
          <w:szCs w:val="32"/>
          <w:u w:val="single"/>
        </w:rPr>
        <w:t xml:space="preserve">  </w:t>
      </w:r>
      <w:r>
        <w:rPr>
          <w:rFonts w:ascii="Times New Roman" w:hAnsi="Times New Roman" w:eastAsia="楷体_GB2312"/>
          <w:sz w:val="32"/>
          <w:szCs w:val="32"/>
          <w:u w:val="single"/>
        </w:rPr>
        <w:t>山东省</w:t>
      </w:r>
      <w:r>
        <w:rPr>
          <w:rFonts w:hint="eastAsia" w:ascii="Times New Roman" w:hAnsi="Times New Roman" w:eastAsia="楷体_GB2312"/>
          <w:sz w:val="32"/>
          <w:szCs w:val="32"/>
          <w:u w:val="single"/>
        </w:rPr>
        <w:t xml:space="preserve"> </w:t>
      </w:r>
      <w:r>
        <w:rPr>
          <w:rFonts w:ascii="Times New Roman" w:hAnsi="Times New Roman" w:eastAsia="楷体_GB2312"/>
          <w:sz w:val="32"/>
          <w:szCs w:val="32"/>
          <w:u w:val="single"/>
        </w:rPr>
        <w:tab/>
      </w:r>
    </w:p>
    <w:p>
      <w:pPr>
        <w:spacing w:line="580" w:lineRule="exact"/>
        <w:ind w:firstLine="1920" w:firstLineChars="600"/>
        <w:rPr>
          <w:rFonts w:ascii="Times New Roman" w:hAnsi="Times New Roman" w:eastAsia="楷体_GB2312"/>
          <w:sz w:val="32"/>
          <w:szCs w:val="32"/>
        </w:rPr>
      </w:pPr>
      <w:r>
        <w:rPr>
          <w:rFonts w:ascii="Times New Roman" w:hAnsi="Times New Roman" w:eastAsia="楷体_GB2312"/>
          <w:sz w:val="32"/>
          <w:szCs w:val="32"/>
        </w:rPr>
        <w:t>申 报 学 校：</w:t>
      </w:r>
      <w:r>
        <w:rPr>
          <w:rFonts w:ascii="Times New Roman" w:hAnsi="Times New Roman" w:eastAsia="楷体_GB2312"/>
          <w:sz w:val="32"/>
          <w:szCs w:val="32"/>
          <w:u w:val="single"/>
        </w:rPr>
        <w:t xml:space="preserve">     山东大学    </w:t>
      </w:r>
      <w:r>
        <w:rPr>
          <w:rFonts w:ascii="Times New Roman" w:hAnsi="Times New Roman" w:eastAsia="楷体_GB2312"/>
          <w:sz w:val="32"/>
          <w:szCs w:val="32"/>
        </w:rPr>
        <w:t xml:space="preserve">（盖 章） </w:t>
      </w:r>
    </w:p>
    <w:p>
      <w:pPr>
        <w:spacing w:line="580" w:lineRule="exact"/>
        <w:ind w:firstLine="1920" w:firstLineChars="600"/>
        <w:rPr>
          <w:rFonts w:ascii="Times New Roman" w:hAnsi="Times New Roman" w:eastAsia="楷体_GB2312"/>
          <w:sz w:val="32"/>
          <w:szCs w:val="32"/>
          <w:u w:val="single"/>
        </w:rPr>
      </w:pPr>
      <w:r>
        <w:rPr>
          <w:rFonts w:ascii="Times New Roman" w:hAnsi="Times New Roman" w:eastAsia="楷体_GB2312"/>
          <w:sz w:val="32"/>
          <w:szCs w:val="32"/>
        </w:rPr>
        <w:t>负   责  人：</w:t>
      </w:r>
      <w:r>
        <w:rPr>
          <w:rFonts w:hint="eastAsia" w:ascii="Times New Roman" w:hAnsi="Times New Roman" w:eastAsia="楷体_GB2312"/>
          <w:sz w:val="32"/>
          <w:szCs w:val="32"/>
          <w:u w:val="single"/>
        </w:rPr>
        <w:t xml:space="preserve">    </w:t>
      </w:r>
      <w:r>
        <w:rPr>
          <w:rFonts w:ascii="Times New Roman" w:hAnsi="Times New Roman" w:eastAsia="楷体_GB2312"/>
          <w:sz w:val="32"/>
          <w:szCs w:val="32"/>
          <w:u w:val="single"/>
        </w:rPr>
        <w:t xml:space="preserve">  孙晋海</w:t>
      </w:r>
      <w:r>
        <w:rPr>
          <w:rFonts w:hint="eastAsia" w:ascii="Times New Roman" w:hAnsi="Times New Roman" w:eastAsia="楷体_GB2312"/>
          <w:sz w:val="32"/>
          <w:szCs w:val="32"/>
          <w:u w:val="single"/>
        </w:rPr>
        <w:t xml:space="preserve"> </w:t>
      </w:r>
      <w:r>
        <w:rPr>
          <w:rFonts w:hint="eastAsia" w:ascii="Times New Roman" w:hAnsi="Times New Roman" w:eastAsia="楷体_GB2312"/>
          <w:sz w:val="32"/>
          <w:szCs w:val="32"/>
          <w:u w:val="single"/>
          <w:lang w:val="en-US" w:eastAsia="zh-CN"/>
        </w:rPr>
        <w:t xml:space="preserve"> </w:t>
      </w:r>
      <w:r>
        <w:rPr>
          <w:rFonts w:hint="eastAsia" w:ascii="Times New Roman" w:hAnsi="Times New Roman" w:eastAsia="楷体_GB2312"/>
          <w:sz w:val="32"/>
          <w:szCs w:val="32"/>
          <w:u w:val="single"/>
        </w:rPr>
        <w:t xml:space="preserve">   </w:t>
      </w:r>
    </w:p>
    <w:p>
      <w:pPr>
        <w:spacing w:line="580" w:lineRule="exact"/>
        <w:ind w:firstLine="1984" w:firstLineChars="620"/>
        <w:rPr>
          <w:rFonts w:ascii="Times New Roman" w:hAnsi="Times New Roman" w:eastAsia="楷体_GB2312"/>
          <w:sz w:val="32"/>
          <w:szCs w:val="32"/>
          <w:u w:val="single"/>
        </w:rPr>
      </w:pPr>
      <w:r>
        <w:rPr>
          <w:rFonts w:ascii="Times New Roman" w:hAnsi="Times New Roman" w:eastAsia="楷体_GB2312"/>
          <w:sz w:val="32"/>
          <w:szCs w:val="32"/>
        </w:rPr>
        <w:t>联 系 方 式：</w:t>
      </w:r>
      <w:r>
        <w:rPr>
          <w:rFonts w:hint="eastAsia" w:ascii="Times New Roman" w:hAnsi="Times New Roman" w:eastAsia="楷体_GB2312"/>
          <w:sz w:val="32"/>
          <w:szCs w:val="32"/>
          <w:u w:val="single"/>
        </w:rPr>
        <w:t xml:space="preserve"> </w:t>
      </w:r>
      <w:r>
        <w:rPr>
          <w:rFonts w:hint="eastAsia" w:ascii="Times New Roman" w:hAnsi="Times New Roman" w:eastAsia="楷体_GB2312"/>
          <w:sz w:val="32"/>
          <w:szCs w:val="32"/>
          <w:u w:val="single"/>
          <w:lang w:val="en-US" w:eastAsia="zh-CN"/>
        </w:rPr>
        <w:t xml:space="preserve">  *********</w:t>
      </w:r>
      <w:r>
        <w:rPr>
          <w:rFonts w:ascii="Times New Roman" w:hAnsi="Times New Roman" w:eastAsia="楷体_GB2312"/>
          <w:sz w:val="32"/>
          <w:szCs w:val="32"/>
          <w:u w:val="single"/>
        </w:rPr>
        <w:t xml:space="preserve">   </w:t>
      </w:r>
    </w:p>
    <w:p>
      <w:pPr>
        <w:spacing w:line="580" w:lineRule="exact"/>
        <w:ind w:firstLine="1920" w:firstLineChars="600"/>
        <w:rPr>
          <w:rFonts w:ascii="Times New Roman" w:hAnsi="Times New Roman" w:eastAsia="楷体_GB2312"/>
          <w:sz w:val="32"/>
          <w:szCs w:val="32"/>
          <w:u w:val="single"/>
        </w:rPr>
      </w:pPr>
    </w:p>
    <w:p>
      <w:pPr>
        <w:spacing w:line="580" w:lineRule="exact"/>
        <w:ind w:firstLine="1606" w:firstLineChars="500"/>
        <w:rPr>
          <w:rFonts w:ascii="Times New Roman" w:hAnsi="Times New Roman" w:eastAsia="楷体_GB2312"/>
          <w:b/>
          <w:sz w:val="32"/>
          <w:szCs w:val="32"/>
        </w:rPr>
      </w:pPr>
      <w:r>
        <w:rPr>
          <w:rFonts w:ascii="Times New Roman" w:hAnsi="Times New Roman" w:eastAsia="楷体_GB2312"/>
          <w:b/>
          <w:sz w:val="32"/>
          <w:szCs w:val="32"/>
        </w:rPr>
        <w:t>第十四届全国学生运动会</w:t>
      </w:r>
      <w:r>
        <w:rPr>
          <w:rFonts w:hint="eastAsia" w:ascii="Times New Roman" w:hAnsi="Times New Roman" w:eastAsia="楷体_GB2312"/>
          <w:b/>
          <w:sz w:val="32"/>
          <w:szCs w:val="32"/>
        </w:rPr>
        <w:t>筹委</w:t>
      </w:r>
      <w:r>
        <w:rPr>
          <w:rFonts w:ascii="Times New Roman" w:hAnsi="Times New Roman" w:eastAsia="楷体_GB2312"/>
          <w:b/>
          <w:sz w:val="32"/>
          <w:szCs w:val="32"/>
        </w:rPr>
        <w:t>会编制</w:t>
      </w:r>
    </w:p>
    <w:p>
      <w:pPr>
        <w:spacing w:line="580" w:lineRule="exact"/>
        <w:jc w:val="center"/>
        <w:rPr>
          <w:rFonts w:ascii="Times New Roman" w:hAnsi="Times New Roman"/>
          <w:b/>
          <w:sz w:val="32"/>
          <w:szCs w:val="32"/>
        </w:rPr>
      </w:pPr>
      <w:r>
        <w:rPr>
          <w:rFonts w:ascii="Times New Roman" w:hAnsi="Times New Roman" w:eastAsia="楷体_GB2312"/>
          <w:b/>
          <w:bCs/>
          <w:sz w:val="32"/>
          <w:szCs w:val="32"/>
        </w:rPr>
        <w:t>二</w:t>
      </w:r>
      <w:r>
        <w:rPr>
          <w:rFonts w:ascii="Times New Roman" w:hAnsi="Times New Roman"/>
          <w:b/>
          <w:bCs/>
          <w:sz w:val="32"/>
          <w:szCs w:val="32"/>
        </w:rPr>
        <w:t>〇</w:t>
      </w:r>
      <w:r>
        <w:rPr>
          <w:rFonts w:hint="eastAsia" w:ascii="Times New Roman" w:hAnsi="Times New Roman" w:eastAsia="楷体_GB2312"/>
          <w:b/>
          <w:bCs/>
          <w:sz w:val="32"/>
          <w:szCs w:val="32"/>
        </w:rPr>
        <w:t>二一</w:t>
      </w:r>
      <w:r>
        <w:rPr>
          <w:rFonts w:ascii="Times New Roman" w:hAnsi="Times New Roman" w:eastAsia="楷体_GB2312"/>
          <w:b/>
          <w:bCs/>
          <w:sz w:val="32"/>
          <w:szCs w:val="32"/>
        </w:rPr>
        <w:t>年  月  日</w:t>
      </w:r>
    </w:p>
    <w:p>
      <w:pPr>
        <w:snapToGrid w:val="0"/>
        <w:spacing w:line="560" w:lineRule="exact"/>
        <w:ind w:firstLine="320"/>
        <w:rPr>
          <w:rFonts w:ascii="Times New Roman" w:hAnsi="Times New Roman" w:eastAsia="仿宋_GB2312"/>
          <w:b/>
          <w:sz w:val="24"/>
          <w:szCs w:val="24"/>
        </w:rPr>
        <w:sectPr>
          <w:footerReference r:id="rId3" w:type="default"/>
          <w:pgSz w:w="11906" w:h="16838"/>
          <w:pgMar w:top="1440" w:right="1800" w:bottom="1440" w:left="1800" w:header="851" w:footer="992" w:gutter="0"/>
          <w:pgNumType w:fmt="decimal"/>
          <w:cols w:space="425" w:num="1"/>
          <w:docGrid w:type="lines" w:linePitch="312" w:charSpace="0"/>
        </w:sectPr>
      </w:pPr>
    </w:p>
    <w:p>
      <w:pPr>
        <w:snapToGrid w:val="0"/>
        <w:spacing w:line="560" w:lineRule="exact"/>
        <w:ind w:firstLine="320"/>
        <w:rPr>
          <w:rFonts w:ascii="Times New Roman" w:hAnsi="Times New Roman" w:eastAsia="仿宋_GB2312"/>
          <w:b/>
          <w:sz w:val="24"/>
          <w:szCs w:val="24"/>
        </w:rPr>
      </w:pPr>
      <w:r>
        <w:rPr>
          <w:rFonts w:ascii="Times New Roman" w:hAnsi="Times New Roman" w:eastAsia="仿宋_GB2312"/>
          <w:b/>
          <w:sz w:val="24"/>
          <w:szCs w:val="24"/>
        </w:rPr>
        <w:t>一、简表</w:t>
      </w:r>
    </w:p>
    <w:tbl>
      <w:tblPr>
        <w:tblStyle w:val="7"/>
        <w:tblW w:w="90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1440"/>
        <w:gridCol w:w="464"/>
        <w:gridCol w:w="1408"/>
        <w:gridCol w:w="108"/>
        <w:gridCol w:w="900"/>
        <w:gridCol w:w="360"/>
        <w:gridCol w:w="360"/>
        <w:gridCol w:w="7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548" w:type="dxa"/>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省（区、市）</w:t>
            </w:r>
          </w:p>
        </w:tc>
        <w:tc>
          <w:tcPr>
            <w:tcW w:w="7452" w:type="dxa"/>
            <w:gridSpan w:val="9"/>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山东省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1548" w:type="dxa"/>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学校名称</w:t>
            </w:r>
          </w:p>
        </w:tc>
        <w:tc>
          <w:tcPr>
            <w:tcW w:w="7452" w:type="dxa"/>
            <w:gridSpan w:val="9"/>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山东大学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1548" w:type="dxa"/>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学校地址</w:t>
            </w:r>
          </w:p>
        </w:tc>
        <w:tc>
          <w:tcPr>
            <w:tcW w:w="4320" w:type="dxa"/>
            <w:gridSpan w:val="5"/>
            <w:shd w:val="clear" w:color="auto" w:fill="auto"/>
            <w:vAlign w:val="center"/>
          </w:tcPr>
          <w:p>
            <w:pPr>
              <w:jc w:val="center"/>
              <w:rPr>
                <w:rFonts w:ascii="Times New Roman" w:hAnsi="Times New Roman" w:eastAsia="仿宋_GB2312"/>
                <w:sz w:val="24"/>
                <w:szCs w:val="24"/>
              </w:rPr>
            </w:pPr>
            <w:r>
              <w:rPr>
                <w:rFonts w:hint="eastAsia" w:ascii="Times New Roman" w:hAnsi="Times New Roman" w:eastAsia="仿宋_GB2312"/>
                <w:sz w:val="24"/>
                <w:szCs w:val="24"/>
                <w:lang w:eastAsia="zh-CN"/>
              </w:rPr>
              <w:t>山东省</w:t>
            </w:r>
            <w:r>
              <w:rPr>
                <w:rFonts w:ascii="Times New Roman" w:hAnsi="Times New Roman" w:eastAsia="仿宋_GB2312"/>
                <w:sz w:val="24"/>
                <w:szCs w:val="24"/>
              </w:rPr>
              <w:t>济南市</w:t>
            </w:r>
            <w:r>
              <w:rPr>
                <w:rFonts w:hint="eastAsia" w:ascii="Times New Roman" w:hAnsi="Times New Roman" w:eastAsia="仿宋_GB2312"/>
                <w:sz w:val="24"/>
                <w:szCs w:val="24"/>
                <w:lang w:eastAsia="zh-CN"/>
              </w:rPr>
              <w:t>历城区山大南路</w:t>
            </w:r>
            <w:r>
              <w:rPr>
                <w:rFonts w:hint="eastAsia" w:ascii="Times New Roman" w:hAnsi="Times New Roman" w:eastAsia="仿宋_GB2312"/>
                <w:sz w:val="24"/>
                <w:szCs w:val="24"/>
                <w:lang w:val="en-US" w:eastAsia="zh-CN"/>
              </w:rPr>
              <w:t>27号</w:t>
            </w:r>
          </w:p>
        </w:tc>
        <w:tc>
          <w:tcPr>
            <w:tcW w:w="720" w:type="dxa"/>
            <w:gridSpan w:val="2"/>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邮编</w:t>
            </w:r>
          </w:p>
        </w:tc>
        <w:tc>
          <w:tcPr>
            <w:tcW w:w="2412" w:type="dxa"/>
            <w:gridSpan w:val="2"/>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250061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1548" w:type="dxa"/>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学校领导</w:t>
            </w:r>
          </w:p>
          <w:p>
            <w:pPr>
              <w:jc w:val="center"/>
              <w:rPr>
                <w:rFonts w:ascii="Times New Roman" w:hAnsi="Times New Roman" w:eastAsia="仿宋_GB2312"/>
                <w:sz w:val="24"/>
                <w:szCs w:val="24"/>
              </w:rPr>
            </w:pPr>
            <w:r>
              <w:rPr>
                <w:rFonts w:ascii="Times New Roman" w:hAnsi="Times New Roman" w:eastAsia="仿宋_GB2312"/>
                <w:sz w:val="24"/>
                <w:szCs w:val="24"/>
              </w:rPr>
              <w:t>姓   名</w:t>
            </w:r>
          </w:p>
        </w:tc>
        <w:tc>
          <w:tcPr>
            <w:tcW w:w="1904" w:type="dxa"/>
            <w:gridSpan w:val="2"/>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樊丽明</w:t>
            </w:r>
          </w:p>
        </w:tc>
        <w:tc>
          <w:tcPr>
            <w:tcW w:w="1516" w:type="dxa"/>
            <w:gridSpan w:val="2"/>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电话（传真）</w:t>
            </w:r>
          </w:p>
        </w:tc>
        <w:tc>
          <w:tcPr>
            <w:tcW w:w="4032" w:type="dxa"/>
            <w:gridSpan w:val="5"/>
            <w:shd w:val="clear" w:color="auto" w:fill="auto"/>
            <w:vAlign w:val="center"/>
          </w:tcPr>
          <w:p>
            <w:pPr>
              <w:jc w:val="center"/>
              <w:rPr>
                <w:rFonts w:hint="default" w:ascii="Times New Roman" w:hAnsi="Times New Roman" w:eastAsia="仿宋_GB2312"/>
                <w:sz w:val="24"/>
                <w:szCs w:val="24"/>
                <w:lang w:val="en-US" w:eastAsia="zh-CN"/>
              </w:rPr>
            </w:pPr>
            <w:r>
              <w:rPr>
                <w:rFonts w:hint="eastAsia" w:ascii="Times New Roman" w:hAnsi="Times New Roman" w:eastAsia="楷体_GB2312"/>
                <w:sz w:val="32"/>
                <w:szCs w:val="32"/>
                <w:u w:val="singl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548" w:type="dxa"/>
            <w:vMerge w:val="restart"/>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联系人</w:t>
            </w:r>
          </w:p>
          <w:p>
            <w:pPr>
              <w:jc w:val="center"/>
              <w:rPr>
                <w:rFonts w:ascii="Times New Roman" w:hAnsi="Times New Roman" w:eastAsia="仿宋_GB2312"/>
                <w:sz w:val="24"/>
                <w:szCs w:val="24"/>
              </w:rPr>
            </w:pPr>
            <w:r>
              <w:rPr>
                <w:rFonts w:ascii="Times New Roman" w:hAnsi="Times New Roman" w:eastAsia="仿宋_GB2312"/>
                <w:sz w:val="24"/>
                <w:szCs w:val="24"/>
              </w:rPr>
              <w:t>姓  名</w:t>
            </w:r>
          </w:p>
        </w:tc>
        <w:tc>
          <w:tcPr>
            <w:tcW w:w="1904" w:type="dxa"/>
            <w:gridSpan w:val="2"/>
            <w:vMerge w:val="restart"/>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孙晋海</w:t>
            </w:r>
          </w:p>
        </w:tc>
        <w:tc>
          <w:tcPr>
            <w:tcW w:w="1516" w:type="dxa"/>
            <w:gridSpan w:val="2"/>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电话（传真）</w:t>
            </w:r>
          </w:p>
        </w:tc>
        <w:tc>
          <w:tcPr>
            <w:tcW w:w="4032" w:type="dxa"/>
            <w:gridSpan w:val="5"/>
            <w:shd w:val="clear" w:color="auto" w:fill="auto"/>
            <w:vAlign w:val="center"/>
          </w:tcPr>
          <w:p>
            <w:pPr>
              <w:jc w:val="center"/>
              <w:rPr>
                <w:rFonts w:ascii="Times New Roman" w:hAnsi="Times New Roman" w:eastAsia="仿宋_GB2312"/>
                <w:sz w:val="24"/>
                <w:szCs w:val="24"/>
              </w:rPr>
            </w:pPr>
            <w:r>
              <w:rPr>
                <w:rFonts w:hint="eastAsia" w:ascii="Times New Roman" w:hAnsi="Times New Roman" w:eastAsia="楷体_GB2312"/>
                <w:sz w:val="32"/>
                <w:szCs w:val="32"/>
                <w:u w:val="singl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548" w:type="dxa"/>
            <w:vMerge w:val="continue"/>
            <w:shd w:val="clear" w:color="auto" w:fill="auto"/>
          </w:tcPr>
          <w:p>
            <w:pPr>
              <w:rPr>
                <w:rFonts w:ascii="Times New Roman" w:hAnsi="Times New Roman" w:eastAsia="仿宋_GB2312"/>
                <w:sz w:val="24"/>
                <w:szCs w:val="24"/>
              </w:rPr>
            </w:pPr>
          </w:p>
        </w:tc>
        <w:tc>
          <w:tcPr>
            <w:tcW w:w="1904" w:type="dxa"/>
            <w:gridSpan w:val="2"/>
            <w:vMerge w:val="continue"/>
            <w:shd w:val="clear" w:color="auto" w:fill="auto"/>
          </w:tcPr>
          <w:p>
            <w:pPr>
              <w:rPr>
                <w:rFonts w:ascii="Times New Roman" w:hAnsi="Times New Roman" w:eastAsia="仿宋_GB2312"/>
                <w:sz w:val="24"/>
                <w:szCs w:val="24"/>
              </w:rPr>
            </w:pPr>
          </w:p>
        </w:tc>
        <w:tc>
          <w:tcPr>
            <w:tcW w:w="1516" w:type="dxa"/>
            <w:gridSpan w:val="2"/>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手  机</w:t>
            </w:r>
          </w:p>
        </w:tc>
        <w:tc>
          <w:tcPr>
            <w:tcW w:w="4032" w:type="dxa"/>
            <w:gridSpan w:val="5"/>
            <w:shd w:val="clear" w:color="auto" w:fill="auto"/>
            <w:vAlign w:val="center"/>
          </w:tcPr>
          <w:p>
            <w:pPr>
              <w:jc w:val="center"/>
              <w:rPr>
                <w:rFonts w:ascii="Times New Roman" w:hAnsi="Times New Roman" w:eastAsia="仿宋_GB2312"/>
                <w:sz w:val="24"/>
                <w:szCs w:val="24"/>
              </w:rPr>
            </w:pPr>
            <w:r>
              <w:rPr>
                <w:rFonts w:hint="eastAsia" w:ascii="Times New Roman" w:hAnsi="Times New Roman" w:eastAsia="楷体_GB2312"/>
                <w:sz w:val="32"/>
                <w:szCs w:val="32"/>
                <w:u w:val="singl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548" w:type="dxa"/>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自评报告</w:t>
            </w:r>
          </w:p>
        </w:tc>
        <w:tc>
          <w:tcPr>
            <w:tcW w:w="3420" w:type="dxa"/>
            <w:gridSpan w:val="4"/>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（支撑材料可另附）</w:t>
            </w:r>
          </w:p>
        </w:tc>
        <w:tc>
          <w:tcPr>
            <w:tcW w:w="1260" w:type="dxa"/>
            <w:gridSpan w:val="2"/>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自评得分</w:t>
            </w:r>
          </w:p>
        </w:tc>
        <w:tc>
          <w:tcPr>
            <w:tcW w:w="2772" w:type="dxa"/>
            <w:gridSpan w:val="3"/>
            <w:shd w:val="clear" w:color="auto" w:fill="auto"/>
            <w:vAlign w:val="center"/>
          </w:tcPr>
          <w:p>
            <w:pPr>
              <w:jc w:val="center"/>
              <w:rPr>
                <w:rFonts w:hint="default" w:ascii="Times New Roman" w:hAnsi="Times New Roman" w:eastAsia="仿宋_GB2312"/>
                <w:sz w:val="24"/>
                <w:szCs w:val="24"/>
                <w:lang w:val="en-US" w:eastAsia="zh-CN"/>
              </w:rPr>
            </w:pPr>
            <w:r>
              <w:rPr>
                <w:rFonts w:hint="eastAsia" w:ascii="Times New Roman" w:hAnsi="Times New Roman" w:eastAsia="仿宋_GB2312"/>
                <w:sz w:val="24"/>
                <w:szCs w:val="24"/>
                <w:lang w:val="en-US" w:eastAsia="zh-CN"/>
              </w:rPr>
              <w:t>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4" w:hRule="atLeast"/>
        </w:trPr>
        <w:tc>
          <w:tcPr>
            <w:tcW w:w="1548" w:type="dxa"/>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学校意见</w:t>
            </w:r>
          </w:p>
        </w:tc>
        <w:tc>
          <w:tcPr>
            <w:tcW w:w="7452" w:type="dxa"/>
            <w:gridSpan w:val="9"/>
            <w:shd w:val="clear" w:color="auto" w:fill="auto"/>
          </w:tcPr>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r>
              <w:rPr>
                <w:rFonts w:ascii="Times New Roman" w:hAnsi="Times New Roman" w:eastAsia="仿宋_GB2312"/>
                <w:sz w:val="24"/>
                <w:szCs w:val="24"/>
              </w:rPr>
              <w:t xml:space="preserve">                                  </w:t>
            </w:r>
          </w:p>
          <w:p>
            <w:pPr>
              <w:ind w:firstLine="1440" w:firstLineChars="600"/>
              <w:rPr>
                <w:rFonts w:hint="eastAsia" w:ascii="Times New Roman" w:hAnsi="Times New Roman" w:eastAsia="仿宋_GB2312"/>
                <w:sz w:val="24"/>
                <w:szCs w:val="24"/>
                <w:lang w:val="en-US" w:eastAsia="zh-CN"/>
              </w:rPr>
            </w:pPr>
            <w:r>
              <w:rPr>
                <w:rFonts w:hint="eastAsia" w:ascii="Times New Roman" w:hAnsi="Times New Roman" w:eastAsia="仿宋_GB2312"/>
                <w:sz w:val="24"/>
                <w:szCs w:val="24"/>
                <w:lang w:val="en-US" w:eastAsia="zh-CN"/>
              </w:rPr>
              <w:t>统一申报</w:t>
            </w:r>
          </w:p>
          <w:p>
            <w:pPr>
              <w:rPr>
                <w:rFonts w:ascii="Times New Roman" w:hAnsi="Times New Roman" w:eastAsia="仿宋_GB2312"/>
                <w:sz w:val="24"/>
                <w:szCs w:val="24"/>
              </w:rPr>
            </w:pPr>
            <w:r>
              <w:rPr>
                <w:rFonts w:ascii="Times New Roman" w:hAnsi="Times New Roman" w:eastAsia="仿宋_GB2312"/>
                <w:sz w:val="24"/>
                <w:szCs w:val="24"/>
              </w:rPr>
              <w:t xml:space="preserve">   </w:t>
            </w:r>
            <w:bookmarkStart w:id="0" w:name="_GoBack"/>
            <w:bookmarkEnd w:id="0"/>
          </w:p>
          <w:p>
            <w:pPr>
              <w:ind w:firstLine="4800" w:firstLineChars="2000"/>
              <w:rPr>
                <w:rFonts w:ascii="Times New Roman" w:hAnsi="Times New Roman" w:eastAsia="仿宋_GB2312"/>
                <w:sz w:val="24"/>
                <w:szCs w:val="24"/>
              </w:rPr>
            </w:pPr>
            <w:r>
              <w:rPr>
                <w:rFonts w:ascii="Times New Roman" w:hAnsi="Times New Roman" w:eastAsia="仿宋_GB2312"/>
                <w:sz w:val="24"/>
                <w:szCs w:val="24"/>
              </w:rPr>
              <w:t>学校签章</w:t>
            </w:r>
          </w:p>
          <w:p>
            <w:pPr>
              <w:rPr>
                <w:rFonts w:ascii="Times New Roman" w:hAnsi="Times New Roman" w:eastAsia="仿宋_GB2312"/>
                <w:sz w:val="24"/>
                <w:szCs w:val="24"/>
              </w:rPr>
            </w:pPr>
            <w:r>
              <w:rPr>
                <w:rFonts w:ascii="Times New Roman" w:hAnsi="Times New Roman" w:eastAsia="仿宋_GB2312"/>
                <w:sz w:val="24"/>
                <w:szCs w:val="24"/>
              </w:rPr>
              <w:t xml:space="preserve">                                 二○</w:t>
            </w:r>
            <w:r>
              <w:rPr>
                <w:rFonts w:hint="eastAsia" w:ascii="Times New Roman" w:hAnsi="Times New Roman" w:eastAsia="仿宋_GB2312"/>
                <w:sz w:val="24"/>
                <w:szCs w:val="24"/>
              </w:rPr>
              <w:t>二一</w:t>
            </w:r>
            <w:r>
              <w:rPr>
                <w:rFonts w:ascii="Times New Roman" w:hAnsi="Times New Roman" w:eastAsia="仿宋_GB2312"/>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548" w:type="dxa"/>
            <w:vMerge w:val="restart"/>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省级教育行政部门意见</w:t>
            </w:r>
          </w:p>
        </w:tc>
        <w:tc>
          <w:tcPr>
            <w:tcW w:w="1440" w:type="dxa"/>
            <w:shd w:val="clear" w:color="auto" w:fill="auto"/>
          </w:tcPr>
          <w:p>
            <w:pPr>
              <w:spacing w:before="218" w:beforeLines="70"/>
              <w:jc w:val="center"/>
              <w:rPr>
                <w:rFonts w:ascii="Times New Roman" w:hAnsi="Times New Roman" w:eastAsia="仿宋_GB2312"/>
                <w:sz w:val="24"/>
                <w:szCs w:val="24"/>
              </w:rPr>
            </w:pPr>
            <w:r>
              <w:rPr>
                <w:rFonts w:ascii="Times New Roman" w:hAnsi="Times New Roman" w:eastAsia="仿宋_GB2312"/>
                <w:sz w:val="24"/>
                <w:szCs w:val="24"/>
              </w:rPr>
              <w:t>初评分数</w:t>
            </w:r>
          </w:p>
        </w:tc>
        <w:tc>
          <w:tcPr>
            <w:tcW w:w="1872" w:type="dxa"/>
            <w:gridSpan w:val="2"/>
            <w:shd w:val="clear" w:color="auto" w:fill="auto"/>
          </w:tcPr>
          <w:p>
            <w:pPr>
              <w:rPr>
                <w:rFonts w:ascii="Times New Roman" w:hAnsi="Times New Roman" w:eastAsia="仿宋_GB2312"/>
                <w:sz w:val="24"/>
                <w:szCs w:val="24"/>
              </w:rPr>
            </w:pPr>
          </w:p>
        </w:tc>
        <w:tc>
          <w:tcPr>
            <w:tcW w:w="1800" w:type="dxa"/>
            <w:gridSpan w:val="5"/>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本省（区、市）</w:t>
            </w:r>
          </w:p>
          <w:p>
            <w:pPr>
              <w:jc w:val="center"/>
              <w:rPr>
                <w:rFonts w:ascii="Times New Roman" w:hAnsi="Times New Roman" w:eastAsia="仿宋_GB2312"/>
                <w:sz w:val="24"/>
                <w:szCs w:val="24"/>
              </w:rPr>
            </w:pPr>
            <w:r>
              <w:rPr>
                <w:rFonts w:ascii="Times New Roman" w:hAnsi="Times New Roman" w:eastAsia="仿宋_GB2312"/>
                <w:sz w:val="24"/>
                <w:szCs w:val="24"/>
              </w:rPr>
              <w:t>排名次</w:t>
            </w:r>
          </w:p>
        </w:tc>
        <w:tc>
          <w:tcPr>
            <w:tcW w:w="2340" w:type="dxa"/>
            <w:shd w:val="clear" w:color="auto" w:fill="auto"/>
          </w:tcPr>
          <w:p>
            <w:pPr>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3" w:hRule="atLeast"/>
        </w:trPr>
        <w:tc>
          <w:tcPr>
            <w:tcW w:w="1548" w:type="dxa"/>
            <w:vMerge w:val="continue"/>
            <w:shd w:val="clear" w:color="auto" w:fill="auto"/>
            <w:vAlign w:val="center"/>
          </w:tcPr>
          <w:p>
            <w:pPr>
              <w:jc w:val="center"/>
              <w:rPr>
                <w:rFonts w:ascii="Times New Roman" w:hAnsi="Times New Roman" w:eastAsia="仿宋_GB2312"/>
                <w:sz w:val="24"/>
                <w:szCs w:val="24"/>
              </w:rPr>
            </w:pPr>
          </w:p>
        </w:tc>
        <w:tc>
          <w:tcPr>
            <w:tcW w:w="7452" w:type="dxa"/>
            <w:gridSpan w:val="9"/>
            <w:shd w:val="clear" w:color="auto" w:fill="auto"/>
          </w:tcPr>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rPr>
                <w:rFonts w:hint="eastAsia"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ind w:firstLine="5040" w:firstLineChars="2100"/>
              <w:rPr>
                <w:rFonts w:ascii="Times New Roman" w:hAnsi="Times New Roman" w:eastAsia="仿宋_GB2312"/>
                <w:sz w:val="24"/>
                <w:szCs w:val="24"/>
              </w:rPr>
            </w:pPr>
            <w:r>
              <w:rPr>
                <w:rFonts w:ascii="Times New Roman" w:hAnsi="Times New Roman" w:eastAsia="仿宋_GB2312"/>
                <w:sz w:val="24"/>
                <w:szCs w:val="24"/>
              </w:rPr>
              <w:t>签  章</w:t>
            </w:r>
          </w:p>
          <w:p>
            <w:pPr>
              <w:ind w:firstLine="4320" w:firstLineChars="1800"/>
              <w:rPr>
                <w:rFonts w:ascii="Times New Roman" w:hAnsi="Times New Roman" w:eastAsia="仿宋_GB2312"/>
                <w:sz w:val="24"/>
                <w:szCs w:val="24"/>
              </w:rPr>
            </w:pPr>
            <w:r>
              <w:rPr>
                <w:rFonts w:ascii="Times New Roman" w:hAnsi="Times New Roman" w:eastAsia="仿宋_GB2312"/>
                <w:sz w:val="24"/>
                <w:szCs w:val="24"/>
              </w:rPr>
              <w:t>二○</w:t>
            </w:r>
            <w:r>
              <w:rPr>
                <w:rFonts w:hint="eastAsia" w:ascii="Times New Roman" w:hAnsi="Times New Roman" w:eastAsia="仿宋_GB2312"/>
                <w:sz w:val="24"/>
                <w:szCs w:val="24"/>
              </w:rPr>
              <w:t>二一</w:t>
            </w:r>
            <w:r>
              <w:rPr>
                <w:rFonts w:ascii="Times New Roman" w:hAnsi="Times New Roman" w:eastAsia="仿宋_GB2312"/>
                <w:sz w:val="24"/>
                <w:szCs w:val="24"/>
              </w:rPr>
              <w:t xml:space="preserve">年   月    日  </w:t>
            </w:r>
          </w:p>
        </w:tc>
      </w:tr>
    </w:tbl>
    <w:p>
      <w:pPr>
        <w:rPr>
          <w:rFonts w:ascii="Times New Roman" w:hAnsi="Times New Roman" w:eastAsia="仿宋_GB2312"/>
          <w:b/>
          <w:sz w:val="24"/>
          <w:szCs w:val="24"/>
        </w:rPr>
      </w:pPr>
      <w:r>
        <w:rPr>
          <w:rFonts w:ascii="Times New Roman" w:hAnsi="Times New Roman" w:eastAsia="仿宋_GB2312"/>
          <w:b/>
          <w:sz w:val="24"/>
          <w:szCs w:val="24"/>
        </w:rPr>
        <w:br w:type="page"/>
      </w:r>
    </w:p>
    <w:p>
      <w:pPr>
        <w:snapToGrid w:val="0"/>
        <w:spacing w:line="560" w:lineRule="exact"/>
        <w:rPr>
          <w:rFonts w:ascii="Times New Roman" w:hAnsi="Times New Roman" w:eastAsia="仿宋_GB2312"/>
          <w:b/>
          <w:sz w:val="24"/>
          <w:szCs w:val="24"/>
        </w:rPr>
      </w:pPr>
      <w:r>
        <w:rPr>
          <w:rFonts w:ascii="Times New Roman" w:hAnsi="Times New Roman" w:eastAsia="仿宋_GB2312"/>
          <w:b/>
          <w:sz w:val="24"/>
          <w:szCs w:val="24"/>
        </w:rPr>
        <w:t>二、评分内容</w:t>
      </w:r>
    </w:p>
    <w:tbl>
      <w:tblPr>
        <w:tblStyle w:val="7"/>
        <w:tblW w:w="10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1172"/>
        <w:gridCol w:w="3648"/>
        <w:gridCol w:w="449"/>
        <w:gridCol w:w="447"/>
        <w:gridCol w:w="678"/>
        <w:gridCol w:w="969"/>
        <w:gridCol w:w="680"/>
        <w:gridCol w:w="570"/>
        <w:gridCol w:w="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803" w:type="dxa"/>
            <w:vMerge w:val="restart"/>
            <w:shd w:val="clear" w:color="auto" w:fill="auto"/>
            <w:vAlign w:val="center"/>
          </w:tcPr>
          <w:p>
            <w:pPr>
              <w:snapToGrid w:val="0"/>
              <w:spacing w:line="300" w:lineRule="exact"/>
              <w:jc w:val="center"/>
              <w:rPr>
                <w:rFonts w:ascii="Times New Roman" w:hAnsi="Times New Roman" w:eastAsia="仿宋_GB2312"/>
                <w:b/>
                <w:szCs w:val="21"/>
              </w:rPr>
            </w:pPr>
            <w:r>
              <w:rPr>
                <w:rFonts w:ascii="Times New Roman" w:hAnsi="Times New Roman" w:eastAsia="仿宋_GB2312"/>
                <w:b/>
                <w:szCs w:val="21"/>
              </w:rPr>
              <w:t>评价</w:t>
            </w:r>
          </w:p>
          <w:p>
            <w:pPr>
              <w:snapToGrid w:val="0"/>
              <w:spacing w:line="300" w:lineRule="exact"/>
              <w:jc w:val="center"/>
              <w:rPr>
                <w:rFonts w:ascii="Times New Roman" w:hAnsi="Times New Roman" w:eastAsia="仿宋_GB2312"/>
                <w:b/>
                <w:szCs w:val="21"/>
              </w:rPr>
            </w:pPr>
            <w:r>
              <w:rPr>
                <w:rFonts w:ascii="Times New Roman" w:hAnsi="Times New Roman" w:eastAsia="仿宋_GB2312"/>
                <w:b/>
                <w:szCs w:val="21"/>
              </w:rPr>
              <w:t>指标</w:t>
            </w:r>
          </w:p>
        </w:tc>
        <w:tc>
          <w:tcPr>
            <w:tcW w:w="4820" w:type="dxa"/>
            <w:gridSpan w:val="2"/>
            <w:vMerge w:val="restart"/>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b/>
                <w:szCs w:val="21"/>
              </w:rPr>
              <w:t>主要观测点及评价内容</w:t>
            </w:r>
          </w:p>
        </w:tc>
        <w:tc>
          <w:tcPr>
            <w:tcW w:w="896" w:type="dxa"/>
            <w:gridSpan w:val="2"/>
            <w:vMerge w:val="restart"/>
            <w:shd w:val="clear" w:color="auto" w:fill="auto"/>
            <w:vAlign w:val="center"/>
          </w:tcPr>
          <w:p>
            <w:pPr>
              <w:snapToGrid w:val="0"/>
              <w:spacing w:line="300" w:lineRule="exact"/>
              <w:jc w:val="center"/>
              <w:rPr>
                <w:rFonts w:ascii="Times New Roman" w:hAnsi="Times New Roman" w:eastAsia="仿宋_GB2312"/>
                <w:b/>
                <w:szCs w:val="21"/>
              </w:rPr>
            </w:pPr>
            <w:r>
              <w:rPr>
                <w:rFonts w:ascii="Times New Roman" w:hAnsi="Times New Roman" w:eastAsia="仿宋_GB2312"/>
                <w:b/>
                <w:szCs w:val="21"/>
              </w:rPr>
              <w:t>分值</w:t>
            </w:r>
          </w:p>
          <w:p>
            <w:pPr>
              <w:snapToGrid w:val="0"/>
              <w:spacing w:line="300" w:lineRule="exact"/>
              <w:jc w:val="center"/>
              <w:rPr>
                <w:rFonts w:ascii="Times New Roman" w:hAnsi="Times New Roman" w:eastAsia="仿宋_GB2312"/>
                <w:szCs w:val="21"/>
              </w:rPr>
            </w:pPr>
            <w:r>
              <w:rPr>
                <w:rFonts w:ascii="Times New Roman" w:hAnsi="Times New Roman" w:eastAsia="仿宋_GB2312"/>
                <w:b/>
                <w:szCs w:val="21"/>
              </w:rPr>
              <w:t>分配(M)</w:t>
            </w:r>
          </w:p>
        </w:tc>
        <w:tc>
          <w:tcPr>
            <w:tcW w:w="2897" w:type="dxa"/>
            <w:gridSpan w:val="4"/>
            <w:shd w:val="clear" w:color="auto" w:fill="auto"/>
            <w:vAlign w:val="center"/>
          </w:tcPr>
          <w:p>
            <w:pPr>
              <w:snapToGrid w:val="0"/>
              <w:spacing w:line="300" w:lineRule="exact"/>
              <w:jc w:val="center"/>
              <w:rPr>
                <w:rFonts w:ascii="Times New Roman" w:hAnsi="Times New Roman" w:eastAsia="仿宋_GB2312"/>
                <w:b/>
                <w:szCs w:val="21"/>
              </w:rPr>
            </w:pPr>
            <w:r>
              <w:rPr>
                <w:rFonts w:ascii="Times New Roman" w:hAnsi="Times New Roman" w:eastAsia="仿宋_GB2312"/>
                <w:b/>
                <w:szCs w:val="21"/>
              </w:rPr>
              <w:t>评分等级(K)</w:t>
            </w:r>
          </w:p>
        </w:tc>
        <w:tc>
          <w:tcPr>
            <w:tcW w:w="656" w:type="dxa"/>
            <w:vMerge w:val="restart"/>
            <w:shd w:val="clear" w:color="auto" w:fill="auto"/>
            <w:vAlign w:val="center"/>
          </w:tcPr>
          <w:p>
            <w:pPr>
              <w:snapToGrid w:val="0"/>
              <w:spacing w:line="300" w:lineRule="exact"/>
              <w:jc w:val="center"/>
              <w:rPr>
                <w:rFonts w:ascii="Times New Roman" w:hAnsi="Times New Roman" w:eastAsia="仿宋_GB2312"/>
                <w:b/>
                <w:szCs w:val="21"/>
              </w:rPr>
            </w:pPr>
            <w:r>
              <w:rPr>
                <w:rFonts w:ascii="Times New Roman" w:hAnsi="Times New Roman" w:eastAsia="仿宋_GB2312"/>
                <w:b/>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803" w:type="dxa"/>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4820" w:type="dxa"/>
            <w:gridSpan w:val="2"/>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896" w:type="dxa"/>
            <w:gridSpan w:val="2"/>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678" w:type="dxa"/>
            <w:shd w:val="clear" w:color="auto" w:fill="auto"/>
            <w:vAlign w:val="center"/>
          </w:tcPr>
          <w:p>
            <w:pPr>
              <w:spacing w:line="300" w:lineRule="exact"/>
              <w:jc w:val="center"/>
              <w:rPr>
                <w:rFonts w:ascii="Times New Roman" w:hAnsi="Times New Roman" w:eastAsia="仿宋_GB2312"/>
                <w:b/>
                <w:szCs w:val="21"/>
              </w:rPr>
            </w:pPr>
            <w:r>
              <w:rPr>
                <w:rFonts w:ascii="Times New Roman" w:hAnsi="Times New Roman" w:eastAsia="仿宋_GB2312"/>
                <w:b/>
                <w:szCs w:val="21"/>
              </w:rPr>
              <w:t>A</w:t>
            </w:r>
          </w:p>
        </w:tc>
        <w:tc>
          <w:tcPr>
            <w:tcW w:w="969" w:type="dxa"/>
            <w:shd w:val="clear" w:color="auto" w:fill="auto"/>
            <w:vAlign w:val="center"/>
          </w:tcPr>
          <w:p>
            <w:pPr>
              <w:spacing w:line="300" w:lineRule="exact"/>
              <w:jc w:val="center"/>
              <w:rPr>
                <w:rFonts w:ascii="Times New Roman" w:hAnsi="Times New Roman" w:eastAsia="仿宋_GB2312"/>
                <w:b/>
                <w:szCs w:val="21"/>
              </w:rPr>
            </w:pPr>
            <w:r>
              <w:rPr>
                <w:rFonts w:ascii="Times New Roman" w:hAnsi="Times New Roman" w:eastAsia="仿宋_GB2312"/>
                <w:b/>
                <w:szCs w:val="21"/>
              </w:rPr>
              <w:t>B</w:t>
            </w:r>
          </w:p>
        </w:tc>
        <w:tc>
          <w:tcPr>
            <w:tcW w:w="680" w:type="dxa"/>
            <w:shd w:val="clear" w:color="auto" w:fill="auto"/>
            <w:vAlign w:val="center"/>
          </w:tcPr>
          <w:p>
            <w:pPr>
              <w:spacing w:line="300" w:lineRule="exact"/>
              <w:jc w:val="center"/>
              <w:rPr>
                <w:rFonts w:ascii="Times New Roman" w:hAnsi="Times New Roman" w:eastAsia="仿宋_GB2312"/>
                <w:b/>
                <w:szCs w:val="21"/>
              </w:rPr>
            </w:pPr>
            <w:r>
              <w:rPr>
                <w:rFonts w:ascii="Times New Roman" w:hAnsi="Times New Roman" w:eastAsia="仿宋_GB2312"/>
                <w:b/>
                <w:szCs w:val="21"/>
              </w:rPr>
              <w:t>C</w:t>
            </w:r>
          </w:p>
        </w:tc>
        <w:tc>
          <w:tcPr>
            <w:tcW w:w="570" w:type="dxa"/>
            <w:shd w:val="clear" w:color="auto" w:fill="auto"/>
          </w:tcPr>
          <w:p>
            <w:pPr>
              <w:spacing w:line="300" w:lineRule="exact"/>
              <w:jc w:val="center"/>
              <w:rPr>
                <w:rFonts w:ascii="Times New Roman" w:hAnsi="Times New Roman" w:eastAsia="仿宋_GB2312"/>
                <w:b/>
                <w:szCs w:val="21"/>
              </w:rPr>
            </w:pPr>
            <w:r>
              <w:rPr>
                <w:rFonts w:ascii="Times New Roman" w:hAnsi="Times New Roman" w:eastAsia="仿宋_GB2312"/>
                <w:b/>
                <w:szCs w:val="21"/>
              </w:rPr>
              <w:t>D</w:t>
            </w:r>
          </w:p>
        </w:tc>
        <w:tc>
          <w:tcPr>
            <w:tcW w:w="656" w:type="dxa"/>
            <w:vMerge w:val="continue"/>
            <w:shd w:val="clear" w:color="auto" w:fill="auto"/>
          </w:tcPr>
          <w:p>
            <w:pPr>
              <w:spacing w:line="300" w:lineRule="exact"/>
              <w:jc w:val="center"/>
              <w:rPr>
                <w:rFonts w:ascii="Times New Roman" w:hAnsi="Times New Roman" w:eastAsia="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803" w:type="dxa"/>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4820" w:type="dxa"/>
            <w:gridSpan w:val="2"/>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896" w:type="dxa"/>
            <w:gridSpan w:val="2"/>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678" w:type="dxa"/>
            <w:shd w:val="clear" w:color="auto" w:fill="auto"/>
            <w:vAlign w:val="center"/>
          </w:tcPr>
          <w:p>
            <w:pPr>
              <w:spacing w:line="300" w:lineRule="exact"/>
              <w:jc w:val="center"/>
              <w:rPr>
                <w:rFonts w:ascii="Times New Roman" w:hAnsi="Times New Roman" w:eastAsia="仿宋_GB2312"/>
                <w:b/>
                <w:szCs w:val="21"/>
              </w:rPr>
            </w:pPr>
            <w:r>
              <w:rPr>
                <w:rFonts w:ascii="Times New Roman" w:hAnsi="Times New Roman" w:eastAsia="仿宋_GB2312"/>
                <w:b/>
                <w:szCs w:val="21"/>
              </w:rPr>
              <w:t>1.0</w:t>
            </w:r>
          </w:p>
        </w:tc>
        <w:tc>
          <w:tcPr>
            <w:tcW w:w="969" w:type="dxa"/>
            <w:shd w:val="clear" w:color="auto" w:fill="auto"/>
            <w:vAlign w:val="center"/>
          </w:tcPr>
          <w:p>
            <w:pPr>
              <w:spacing w:line="300" w:lineRule="exact"/>
              <w:jc w:val="center"/>
              <w:rPr>
                <w:rFonts w:ascii="Times New Roman" w:hAnsi="Times New Roman" w:eastAsia="仿宋_GB2312"/>
                <w:b/>
                <w:szCs w:val="21"/>
              </w:rPr>
            </w:pPr>
            <w:r>
              <w:rPr>
                <w:rFonts w:ascii="Times New Roman" w:hAnsi="Times New Roman" w:eastAsia="仿宋_GB2312"/>
                <w:b/>
                <w:szCs w:val="21"/>
              </w:rPr>
              <w:t>0.6</w:t>
            </w:r>
          </w:p>
        </w:tc>
        <w:tc>
          <w:tcPr>
            <w:tcW w:w="680" w:type="dxa"/>
            <w:shd w:val="clear" w:color="auto" w:fill="auto"/>
            <w:vAlign w:val="center"/>
          </w:tcPr>
          <w:p>
            <w:pPr>
              <w:spacing w:line="300" w:lineRule="exact"/>
              <w:jc w:val="center"/>
              <w:rPr>
                <w:rFonts w:ascii="Times New Roman" w:hAnsi="Times New Roman" w:eastAsia="仿宋_GB2312"/>
                <w:b/>
                <w:szCs w:val="21"/>
              </w:rPr>
            </w:pPr>
            <w:r>
              <w:rPr>
                <w:rFonts w:ascii="Times New Roman" w:hAnsi="Times New Roman" w:eastAsia="仿宋_GB2312"/>
                <w:b/>
                <w:szCs w:val="21"/>
              </w:rPr>
              <w:t>0.2</w:t>
            </w:r>
          </w:p>
        </w:tc>
        <w:tc>
          <w:tcPr>
            <w:tcW w:w="570" w:type="dxa"/>
            <w:shd w:val="clear" w:color="auto" w:fill="auto"/>
            <w:vAlign w:val="center"/>
          </w:tcPr>
          <w:p>
            <w:pPr>
              <w:spacing w:line="300" w:lineRule="exact"/>
              <w:jc w:val="center"/>
              <w:rPr>
                <w:rFonts w:ascii="Times New Roman" w:hAnsi="Times New Roman" w:eastAsia="仿宋_GB2312"/>
                <w:b/>
                <w:szCs w:val="21"/>
              </w:rPr>
            </w:pPr>
            <w:r>
              <w:rPr>
                <w:rFonts w:ascii="Times New Roman" w:hAnsi="Times New Roman" w:eastAsia="仿宋_GB2312"/>
                <w:b/>
                <w:szCs w:val="21"/>
              </w:rPr>
              <w:t>0．0</w:t>
            </w:r>
          </w:p>
        </w:tc>
        <w:tc>
          <w:tcPr>
            <w:tcW w:w="656" w:type="dxa"/>
            <w:vMerge w:val="continue"/>
            <w:shd w:val="clear" w:color="auto" w:fill="auto"/>
          </w:tcPr>
          <w:p>
            <w:pPr>
              <w:spacing w:line="300" w:lineRule="exact"/>
              <w:jc w:val="center"/>
              <w:rPr>
                <w:rFonts w:ascii="Times New Roman" w:hAnsi="Times New Roman" w:eastAsia="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803" w:type="dxa"/>
            <w:vMerge w:val="restart"/>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组</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织</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领</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导</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10分</w:t>
            </w:r>
          </w:p>
        </w:tc>
        <w:tc>
          <w:tcPr>
            <w:tcW w:w="1172" w:type="dxa"/>
            <w:vMerge w:val="restart"/>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组织机构</w:t>
            </w: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设置有学校体育工作领导机构，人员配备完备，分工明确。</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1</w:t>
            </w:r>
          </w:p>
        </w:tc>
        <w:tc>
          <w:tcPr>
            <w:tcW w:w="446" w:type="dxa"/>
            <w:vMerge w:val="restart"/>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4</w:t>
            </w: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好</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一般</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差</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无</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体育部（体育教学部）建制完善，职能健全。</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好</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一般</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差</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无</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校内各院（系）是否有人专门负责学生体育工作</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1</w:t>
            </w:r>
          </w:p>
        </w:tc>
        <w:tc>
          <w:tcPr>
            <w:tcW w:w="446" w:type="dxa"/>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是</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否</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restart"/>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领导重视</w:t>
            </w: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是否明确学校主要负责人为学生体质健康的第一责任人。</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restart"/>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4</w:t>
            </w: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是</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否</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每年召开2次以上以学校体育工作为主题的校长办公会议。</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&gt;2</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1</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0</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restart"/>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规章制度</w:t>
            </w: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学校体育发展是否已明确列入学校“十</w:t>
            </w:r>
            <w:r>
              <w:rPr>
                <w:rFonts w:hint="eastAsia" w:ascii="Times New Roman" w:hAnsi="Times New Roman" w:eastAsia="仿宋_GB2312"/>
                <w:szCs w:val="21"/>
              </w:rPr>
              <w:t>四</w:t>
            </w:r>
            <w:r>
              <w:rPr>
                <w:rFonts w:ascii="Times New Roman" w:hAnsi="Times New Roman" w:eastAsia="仿宋_GB2312"/>
                <w:szCs w:val="21"/>
              </w:rPr>
              <w:t>五”规划内容。</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1</w:t>
            </w:r>
          </w:p>
        </w:tc>
        <w:tc>
          <w:tcPr>
            <w:tcW w:w="446" w:type="dxa"/>
            <w:vMerge w:val="restart"/>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w:t>
            </w: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是</w:t>
            </w:r>
          </w:p>
        </w:tc>
        <w:tc>
          <w:tcPr>
            <w:tcW w:w="969" w:type="dxa"/>
            <w:shd w:val="clear" w:color="auto" w:fill="auto"/>
            <w:vAlign w:val="center"/>
          </w:tcPr>
          <w:p>
            <w:pPr>
              <w:snapToGrid w:val="0"/>
              <w:spacing w:line="300" w:lineRule="exact"/>
              <w:jc w:val="center"/>
              <w:rPr>
                <w:rFonts w:ascii="Times New Roman" w:hAnsi="Times New Roman" w:eastAsia="仿宋_GB2312"/>
                <w:spacing w:val="-26"/>
                <w:szCs w:val="21"/>
              </w:rPr>
            </w:pPr>
            <w:r>
              <w:rPr>
                <w:rFonts w:ascii="Times New Roman" w:hAnsi="Times New Roman" w:eastAsia="仿宋_GB2312"/>
                <w:spacing w:val="-26"/>
                <w:szCs w:val="21"/>
              </w:rPr>
              <w:t>不明确</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否</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有关学校体育教学、课外活动、训练、竞赛、场馆设施、学生体质健康等方面的教学文件配套齐全。</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1</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好</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一般</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差</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803" w:type="dxa"/>
            <w:vMerge w:val="restart"/>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体</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育</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教</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学</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25分</w:t>
            </w:r>
          </w:p>
        </w:tc>
        <w:tc>
          <w:tcPr>
            <w:tcW w:w="1172" w:type="dxa"/>
            <w:vMerge w:val="restart"/>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课程设置</w:t>
            </w:r>
          </w:p>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教学内容丰富，有针对性，对提高学生体质和养成终身体育锻炼习惯有积极作用。</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3</w:t>
            </w:r>
          </w:p>
        </w:tc>
        <w:tc>
          <w:tcPr>
            <w:tcW w:w="446" w:type="dxa"/>
            <w:vMerge w:val="restart"/>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10</w:t>
            </w:r>
          </w:p>
        </w:tc>
        <w:tc>
          <w:tcPr>
            <w:tcW w:w="678" w:type="dxa"/>
            <w:shd w:val="clear" w:color="auto" w:fill="auto"/>
            <w:vAlign w:val="center"/>
          </w:tcPr>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好</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一般</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差</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本科1-2年级开课不少于144学时（N）</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3</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N≥144</w:t>
            </w:r>
          </w:p>
        </w:tc>
        <w:tc>
          <w:tcPr>
            <w:tcW w:w="969" w:type="dxa"/>
            <w:shd w:val="clear" w:color="auto" w:fill="auto"/>
            <w:vAlign w:val="center"/>
          </w:tcPr>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144&gt;N≥130</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pacing w:val="-26"/>
                <w:szCs w:val="21"/>
              </w:rPr>
              <w:t>N&lt;130</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是否为学生开设体育选修课</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是</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否</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选修课范围是否包括本科生和研究生</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是</w:t>
            </w:r>
          </w:p>
        </w:tc>
        <w:tc>
          <w:tcPr>
            <w:tcW w:w="969" w:type="dxa"/>
            <w:shd w:val="clear" w:color="auto" w:fill="auto"/>
            <w:vAlign w:val="center"/>
          </w:tcPr>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仅本科生</w:t>
            </w:r>
          </w:p>
        </w:tc>
        <w:tc>
          <w:tcPr>
            <w:tcW w:w="680" w:type="dxa"/>
            <w:shd w:val="clear" w:color="auto" w:fill="auto"/>
            <w:vAlign w:val="center"/>
          </w:tcPr>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仅研</w:t>
            </w:r>
          </w:p>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究生</w:t>
            </w:r>
          </w:p>
        </w:tc>
        <w:tc>
          <w:tcPr>
            <w:tcW w:w="570" w:type="dxa"/>
            <w:shd w:val="clear" w:color="auto" w:fill="auto"/>
            <w:vAlign w:val="center"/>
          </w:tcPr>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否</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restart"/>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教学质量及监控</w:t>
            </w: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体育技术教学课班额人数（N）</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3</w:t>
            </w:r>
          </w:p>
        </w:tc>
        <w:tc>
          <w:tcPr>
            <w:tcW w:w="446" w:type="dxa"/>
            <w:vMerge w:val="restart"/>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15</w:t>
            </w:r>
          </w:p>
        </w:tc>
        <w:tc>
          <w:tcPr>
            <w:tcW w:w="678" w:type="dxa"/>
            <w:shd w:val="clear" w:color="auto" w:fill="auto"/>
            <w:vAlign w:val="center"/>
          </w:tcPr>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N≤35</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45</w:t>
            </w:r>
            <w:r>
              <w:rPr>
                <w:rFonts w:ascii="Times New Roman" w:hAnsi="Times New Roman" w:eastAsia="仿宋_GB2312"/>
                <w:spacing w:val="-30"/>
                <w:szCs w:val="21"/>
              </w:rPr>
              <w:t>&gt;N&gt;35</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N</w:t>
            </w:r>
            <w:r>
              <w:rPr>
                <w:rFonts w:ascii="Times New Roman" w:hAnsi="Times New Roman" w:eastAsia="仿宋_GB2312"/>
                <w:spacing w:val="-30"/>
                <w:szCs w:val="21"/>
              </w:rPr>
              <w:t>≥45</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每学期开展3次以上解决教学重点、难点等问题的教研会议。</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≥3</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1</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0</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每学期至少2次对体育教师的教学相关文件进行检查</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&gt;2</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1</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0</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建立有体育教学质量督导小组</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有</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无</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建立有校内体育教学奖励机制</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有</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无</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获得教学成果奖</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pacing w:val="-30"/>
                <w:szCs w:val="21"/>
              </w:rPr>
              <w:t>国家级</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省级</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校级</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无</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获得精品课程、教师名师、教学团队、精品教材、规划教材等</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pacing w:val="-30"/>
                <w:szCs w:val="21"/>
              </w:rPr>
              <w:t>国家级</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省级</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校级</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无</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w:t>
            </w:r>
          </w:p>
        </w:tc>
      </w:tr>
    </w:tbl>
    <w:p>
      <w:pPr>
        <w:snapToGrid w:val="0"/>
        <w:spacing w:line="560" w:lineRule="exact"/>
        <w:rPr>
          <w:rFonts w:ascii="Times New Roman" w:hAnsi="Times New Roman" w:eastAsia="仿宋_GB2312"/>
          <w:szCs w:val="21"/>
        </w:rPr>
      </w:pPr>
    </w:p>
    <w:p>
      <w:pPr>
        <w:snapToGrid w:val="0"/>
        <w:spacing w:line="560" w:lineRule="exact"/>
        <w:rPr>
          <w:rFonts w:ascii="Times New Roman" w:hAnsi="Times New Roman" w:eastAsia="仿宋_GB2312"/>
          <w:szCs w:val="21"/>
        </w:rPr>
      </w:pPr>
    </w:p>
    <w:p>
      <w:pPr>
        <w:snapToGrid w:val="0"/>
        <w:spacing w:line="560" w:lineRule="exact"/>
        <w:rPr>
          <w:rFonts w:ascii="Times New Roman" w:hAnsi="Times New Roman" w:eastAsia="仿宋_GB2312"/>
          <w:sz w:val="24"/>
          <w:szCs w:val="24"/>
        </w:rPr>
      </w:pPr>
      <w:r>
        <w:rPr>
          <w:rFonts w:ascii="Times New Roman" w:hAnsi="Times New Roman" w:eastAsia="仿宋_GB2312"/>
          <w:sz w:val="24"/>
          <w:szCs w:val="24"/>
        </w:rPr>
        <w:t>续表</w:t>
      </w:r>
    </w:p>
    <w:tbl>
      <w:tblPr>
        <w:tblStyle w:val="7"/>
        <w:tblW w:w="105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
        <w:gridCol w:w="1008"/>
        <w:gridCol w:w="3746"/>
        <w:gridCol w:w="448"/>
        <w:gridCol w:w="448"/>
        <w:gridCol w:w="811"/>
        <w:gridCol w:w="992"/>
        <w:gridCol w:w="864"/>
        <w:gridCol w:w="724"/>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790" w:type="dxa"/>
            <w:vMerge w:val="restart"/>
            <w:shd w:val="clear" w:color="auto" w:fill="auto"/>
            <w:vAlign w:val="center"/>
          </w:tcPr>
          <w:p>
            <w:pPr>
              <w:snapToGrid w:val="0"/>
              <w:spacing w:line="260" w:lineRule="exact"/>
              <w:jc w:val="center"/>
              <w:rPr>
                <w:rFonts w:ascii="Times New Roman" w:hAnsi="Times New Roman" w:eastAsia="仿宋_GB2312"/>
                <w:b/>
                <w:szCs w:val="21"/>
              </w:rPr>
            </w:pPr>
            <w:r>
              <w:rPr>
                <w:rFonts w:ascii="Times New Roman" w:hAnsi="Times New Roman" w:eastAsia="仿宋_GB2312"/>
                <w:b/>
                <w:szCs w:val="21"/>
              </w:rPr>
              <w:t>评价</w:t>
            </w:r>
          </w:p>
          <w:p>
            <w:pPr>
              <w:snapToGrid w:val="0"/>
              <w:spacing w:line="260" w:lineRule="exact"/>
              <w:jc w:val="center"/>
              <w:rPr>
                <w:rFonts w:ascii="Times New Roman" w:hAnsi="Times New Roman" w:eastAsia="仿宋_GB2312"/>
                <w:b/>
                <w:szCs w:val="21"/>
              </w:rPr>
            </w:pPr>
            <w:r>
              <w:rPr>
                <w:rFonts w:ascii="Times New Roman" w:hAnsi="Times New Roman" w:eastAsia="仿宋_GB2312"/>
                <w:b/>
                <w:szCs w:val="21"/>
              </w:rPr>
              <w:t>指标</w:t>
            </w:r>
          </w:p>
        </w:tc>
        <w:tc>
          <w:tcPr>
            <w:tcW w:w="4754" w:type="dxa"/>
            <w:gridSpan w:val="2"/>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b/>
                <w:szCs w:val="21"/>
              </w:rPr>
              <w:t>主要观测点及评价内容</w:t>
            </w:r>
          </w:p>
        </w:tc>
        <w:tc>
          <w:tcPr>
            <w:tcW w:w="896" w:type="dxa"/>
            <w:gridSpan w:val="2"/>
            <w:vMerge w:val="restart"/>
            <w:shd w:val="clear" w:color="auto" w:fill="auto"/>
            <w:vAlign w:val="center"/>
          </w:tcPr>
          <w:p>
            <w:pPr>
              <w:snapToGrid w:val="0"/>
              <w:spacing w:line="260" w:lineRule="exact"/>
              <w:jc w:val="center"/>
              <w:rPr>
                <w:rFonts w:ascii="Times New Roman" w:hAnsi="Times New Roman" w:eastAsia="仿宋_GB2312"/>
                <w:b/>
                <w:szCs w:val="21"/>
              </w:rPr>
            </w:pPr>
            <w:r>
              <w:rPr>
                <w:rFonts w:ascii="Times New Roman" w:hAnsi="Times New Roman" w:eastAsia="仿宋_GB2312"/>
                <w:b/>
                <w:szCs w:val="21"/>
              </w:rPr>
              <w:t>分值</w:t>
            </w:r>
          </w:p>
          <w:p>
            <w:pPr>
              <w:snapToGrid w:val="0"/>
              <w:spacing w:line="260" w:lineRule="exact"/>
              <w:jc w:val="center"/>
              <w:rPr>
                <w:rFonts w:ascii="Times New Roman" w:hAnsi="Times New Roman" w:eastAsia="仿宋_GB2312"/>
                <w:szCs w:val="21"/>
              </w:rPr>
            </w:pPr>
            <w:r>
              <w:rPr>
                <w:rFonts w:ascii="Times New Roman" w:hAnsi="Times New Roman" w:eastAsia="仿宋_GB2312"/>
                <w:b/>
                <w:szCs w:val="21"/>
              </w:rPr>
              <w:t>分配(M)</w:t>
            </w:r>
          </w:p>
        </w:tc>
        <w:tc>
          <w:tcPr>
            <w:tcW w:w="3391" w:type="dxa"/>
            <w:gridSpan w:val="4"/>
            <w:shd w:val="clear" w:color="auto" w:fill="auto"/>
            <w:vAlign w:val="center"/>
          </w:tcPr>
          <w:p>
            <w:pPr>
              <w:snapToGrid w:val="0"/>
              <w:spacing w:line="260" w:lineRule="exact"/>
              <w:jc w:val="center"/>
              <w:rPr>
                <w:rFonts w:ascii="Times New Roman" w:hAnsi="Times New Roman" w:eastAsia="仿宋_GB2312"/>
                <w:b/>
                <w:szCs w:val="21"/>
              </w:rPr>
            </w:pPr>
            <w:r>
              <w:rPr>
                <w:rFonts w:ascii="Times New Roman" w:hAnsi="Times New Roman" w:eastAsia="仿宋_GB2312"/>
                <w:b/>
                <w:szCs w:val="21"/>
              </w:rPr>
              <w:t>评分等级(K)</w:t>
            </w:r>
          </w:p>
        </w:tc>
        <w:tc>
          <w:tcPr>
            <w:tcW w:w="708" w:type="dxa"/>
            <w:vMerge w:val="restart"/>
            <w:shd w:val="clear" w:color="auto" w:fill="auto"/>
            <w:vAlign w:val="center"/>
          </w:tcPr>
          <w:p>
            <w:pPr>
              <w:snapToGrid w:val="0"/>
              <w:spacing w:line="260" w:lineRule="exact"/>
              <w:jc w:val="center"/>
              <w:rPr>
                <w:rFonts w:ascii="Times New Roman" w:hAnsi="Times New Roman" w:eastAsia="仿宋_GB2312"/>
                <w:b/>
                <w:szCs w:val="21"/>
              </w:rPr>
            </w:pPr>
            <w:r>
              <w:rPr>
                <w:rFonts w:ascii="Times New Roman" w:hAnsi="Times New Roman" w:eastAsia="仿宋_GB2312"/>
                <w:b/>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4754" w:type="dxa"/>
            <w:gridSpan w:val="2"/>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96" w:type="dxa"/>
            <w:gridSpan w:val="2"/>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A</w:t>
            </w:r>
          </w:p>
        </w:tc>
        <w:tc>
          <w:tcPr>
            <w:tcW w:w="992"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B</w:t>
            </w:r>
          </w:p>
        </w:tc>
        <w:tc>
          <w:tcPr>
            <w:tcW w:w="864"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C</w:t>
            </w:r>
          </w:p>
        </w:tc>
        <w:tc>
          <w:tcPr>
            <w:tcW w:w="724" w:type="dxa"/>
            <w:shd w:val="clear" w:color="auto" w:fill="auto"/>
          </w:tcPr>
          <w:p>
            <w:pPr>
              <w:spacing w:line="260" w:lineRule="exact"/>
              <w:jc w:val="center"/>
              <w:rPr>
                <w:rFonts w:ascii="Times New Roman" w:hAnsi="Times New Roman" w:eastAsia="仿宋_GB2312"/>
                <w:b/>
                <w:szCs w:val="21"/>
              </w:rPr>
            </w:pPr>
            <w:r>
              <w:rPr>
                <w:rFonts w:ascii="Times New Roman" w:hAnsi="Times New Roman" w:eastAsia="仿宋_GB2312"/>
                <w:b/>
                <w:szCs w:val="21"/>
              </w:rPr>
              <w:t>D</w:t>
            </w:r>
          </w:p>
        </w:tc>
        <w:tc>
          <w:tcPr>
            <w:tcW w:w="708" w:type="dxa"/>
            <w:vMerge w:val="continue"/>
            <w:shd w:val="clear" w:color="auto" w:fill="auto"/>
          </w:tcPr>
          <w:p>
            <w:pPr>
              <w:spacing w:line="260" w:lineRule="exact"/>
              <w:jc w:val="center"/>
              <w:rPr>
                <w:rFonts w:ascii="Times New Roman" w:hAnsi="Times New Roman" w:eastAsia="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4754" w:type="dxa"/>
            <w:gridSpan w:val="2"/>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96" w:type="dxa"/>
            <w:gridSpan w:val="2"/>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1.0</w:t>
            </w:r>
          </w:p>
        </w:tc>
        <w:tc>
          <w:tcPr>
            <w:tcW w:w="992"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0.6</w:t>
            </w:r>
          </w:p>
        </w:tc>
        <w:tc>
          <w:tcPr>
            <w:tcW w:w="864"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0.2</w:t>
            </w:r>
          </w:p>
        </w:tc>
        <w:tc>
          <w:tcPr>
            <w:tcW w:w="724"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0．0</w:t>
            </w:r>
          </w:p>
        </w:tc>
        <w:tc>
          <w:tcPr>
            <w:tcW w:w="708" w:type="dxa"/>
            <w:vMerge w:val="continue"/>
            <w:shd w:val="clear" w:color="auto" w:fill="auto"/>
          </w:tcPr>
          <w:p>
            <w:pPr>
              <w:spacing w:line="260" w:lineRule="exact"/>
              <w:jc w:val="center"/>
              <w:rPr>
                <w:rFonts w:ascii="Times New Roman" w:hAnsi="Times New Roman" w:eastAsia="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课</w:t>
            </w:r>
          </w:p>
          <w:p>
            <w:pPr>
              <w:snapToGrid w:val="0"/>
              <w:spacing w:line="260" w:lineRule="exact"/>
              <w:jc w:val="center"/>
              <w:rPr>
                <w:rFonts w:ascii="Times New Roman" w:hAnsi="Times New Roman" w:eastAsia="仿宋_GB2312"/>
                <w:szCs w:val="21"/>
              </w:rPr>
            </w:pP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外</w:t>
            </w:r>
          </w:p>
          <w:p>
            <w:pPr>
              <w:snapToGrid w:val="0"/>
              <w:spacing w:line="260" w:lineRule="exact"/>
              <w:jc w:val="center"/>
              <w:rPr>
                <w:rFonts w:ascii="Times New Roman" w:hAnsi="Times New Roman" w:eastAsia="仿宋_GB2312"/>
                <w:szCs w:val="21"/>
              </w:rPr>
            </w:pP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体</w:t>
            </w:r>
          </w:p>
          <w:p>
            <w:pPr>
              <w:snapToGrid w:val="0"/>
              <w:spacing w:line="260" w:lineRule="exact"/>
              <w:jc w:val="center"/>
              <w:rPr>
                <w:rFonts w:ascii="Times New Roman" w:hAnsi="Times New Roman" w:eastAsia="仿宋_GB2312"/>
                <w:szCs w:val="21"/>
              </w:rPr>
            </w:pP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育</w:t>
            </w:r>
          </w:p>
          <w:p>
            <w:pPr>
              <w:snapToGrid w:val="0"/>
              <w:spacing w:line="260" w:lineRule="exact"/>
              <w:jc w:val="center"/>
              <w:rPr>
                <w:rFonts w:ascii="Times New Roman" w:hAnsi="Times New Roman" w:eastAsia="仿宋_GB2312"/>
                <w:szCs w:val="21"/>
              </w:rPr>
            </w:pP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活</w:t>
            </w:r>
          </w:p>
          <w:p>
            <w:pPr>
              <w:snapToGrid w:val="0"/>
              <w:spacing w:line="260" w:lineRule="exact"/>
              <w:jc w:val="center"/>
              <w:rPr>
                <w:rFonts w:ascii="Times New Roman" w:hAnsi="Times New Roman" w:eastAsia="仿宋_GB2312"/>
                <w:szCs w:val="21"/>
              </w:rPr>
            </w:pP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动</w:t>
            </w:r>
          </w:p>
          <w:p>
            <w:pPr>
              <w:snapToGrid w:val="0"/>
              <w:spacing w:line="260" w:lineRule="exact"/>
              <w:jc w:val="center"/>
              <w:rPr>
                <w:rFonts w:ascii="Times New Roman" w:hAnsi="Times New Roman" w:eastAsia="仿宋_GB2312"/>
                <w:szCs w:val="21"/>
              </w:rPr>
            </w:pP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25分</w:t>
            </w:r>
          </w:p>
        </w:tc>
        <w:tc>
          <w:tcPr>
            <w:tcW w:w="1008" w:type="dxa"/>
            <w:vMerge w:val="restart"/>
            <w:shd w:val="clear" w:color="auto" w:fill="auto"/>
            <w:vAlign w:val="center"/>
          </w:tcPr>
          <w:p>
            <w:pPr>
              <w:snapToGrid w:val="0"/>
              <w:spacing w:line="260" w:lineRule="exact"/>
              <w:rPr>
                <w:rFonts w:ascii="Times New Roman" w:hAnsi="Times New Roman" w:eastAsia="仿宋_GB2312"/>
                <w:spacing w:val="-20"/>
                <w:szCs w:val="21"/>
              </w:rPr>
            </w:pPr>
            <w:r>
              <w:rPr>
                <w:rFonts w:ascii="Times New Roman" w:hAnsi="Times New Roman" w:eastAsia="仿宋_GB2312"/>
                <w:spacing w:val="-20"/>
                <w:szCs w:val="21"/>
              </w:rPr>
              <w:t>保证大学生每天一小时体育活动</w:t>
            </w: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按中央7号和国办27号文件有关要求，是否把保证大学生每天一小时体育活动列入规章制度，并纳入教学计划。</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6</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vAlign w:val="center"/>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是否要求并组织学生出早操</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vAlign w:val="center"/>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能否保证每个学生每周至少参加三次课外体育锻炼</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能</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基本能</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基本</w:t>
            </w:r>
          </w:p>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不能</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不能</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restart"/>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学生体育社团</w:t>
            </w: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学校学生体育社团数量（N）满足需要</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4</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N≥45</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45&gt;N≥20</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N&lt;20</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vAlign w:val="center"/>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学生体育社团开展活动活跃，频率高，能做到周周有活动，月月有安排</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每周有</w:t>
            </w:r>
          </w:p>
        </w:tc>
        <w:tc>
          <w:tcPr>
            <w:tcW w:w="992"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每月有</w:t>
            </w:r>
          </w:p>
        </w:tc>
        <w:tc>
          <w:tcPr>
            <w:tcW w:w="864"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每学期有</w:t>
            </w:r>
          </w:p>
        </w:tc>
        <w:tc>
          <w:tcPr>
            <w:tcW w:w="724"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无</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restart"/>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学生参与率</w:t>
            </w: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全校学生参加体育活动的比例高（N）</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4</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w:t>
            </w:r>
            <w:r>
              <w:rPr>
                <w:rFonts w:ascii="Times New Roman" w:hAnsi="Times New Roman" w:eastAsia="仿宋_GB2312"/>
                <w:szCs w:val="21"/>
              </w:rPr>
              <w:t>70</w:t>
            </w:r>
          </w:p>
        </w:tc>
        <w:tc>
          <w:tcPr>
            <w:tcW w:w="992" w:type="dxa"/>
            <w:shd w:val="clear" w:color="auto" w:fill="auto"/>
            <w:vAlign w:val="center"/>
          </w:tcPr>
          <w:p>
            <w:pPr>
              <w:snapToGrid w:val="0"/>
              <w:spacing w:line="260" w:lineRule="exact"/>
              <w:jc w:val="center"/>
              <w:rPr>
                <w:rFonts w:ascii="Times New Roman" w:hAnsi="Times New Roman" w:eastAsia="仿宋_GB2312"/>
                <w:spacing w:val="-26"/>
                <w:szCs w:val="21"/>
              </w:rPr>
            </w:pPr>
            <w:r>
              <w:rPr>
                <w:rFonts w:ascii="Times New Roman" w:hAnsi="Times New Roman" w:eastAsia="仿宋_GB2312"/>
                <w:spacing w:val="-30"/>
                <w:szCs w:val="21"/>
              </w:rPr>
              <w:t>70&gt;N≥60</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60&gt;N≥30</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N&lt;30</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vAlign w:val="center"/>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定期对学生参加体育活动进行调查、分析，指导学生参加体育活动</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每学期</w:t>
            </w:r>
          </w:p>
        </w:tc>
        <w:tc>
          <w:tcPr>
            <w:tcW w:w="992"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每学年</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restart"/>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群体训练和竞赛活动</w:t>
            </w: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学校每年组织春秋2次综合性运动会</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6</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2次</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1次</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vAlign w:val="center"/>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建立多个学生群体性代表队，并开展训练和竞赛工作。</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tcPr>
          <w:p>
            <w:pPr>
              <w:snapToGrid w:val="0"/>
              <w:spacing w:line="260" w:lineRule="exact"/>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长期</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定期</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有时</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学生群体训练和竞赛安排有计划，科学管理，制度完善。</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好</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一般</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差</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代表队参赛情况</w:t>
            </w:r>
          </w:p>
        </w:tc>
        <w:tc>
          <w:tcPr>
            <w:tcW w:w="3746" w:type="dxa"/>
            <w:shd w:val="clear" w:color="auto" w:fill="auto"/>
          </w:tcPr>
          <w:p>
            <w:pPr>
              <w:snapToGrid w:val="0"/>
              <w:spacing w:line="260" w:lineRule="exact"/>
              <w:rPr>
                <w:rFonts w:ascii="Times New Roman" w:hAnsi="Times New Roman" w:eastAsia="仿宋_GB2312"/>
                <w:kern w:val="0"/>
                <w:sz w:val="20"/>
                <w:szCs w:val="21"/>
              </w:rPr>
            </w:pPr>
            <w:r>
              <w:rPr>
                <w:rFonts w:ascii="Times New Roman" w:hAnsi="Times New Roman" w:eastAsia="仿宋_GB2312"/>
                <w:kern w:val="0"/>
                <w:sz w:val="20"/>
                <w:szCs w:val="21"/>
              </w:rPr>
              <w:t>近两年，积极参加省级教育行政部门组织的单项及综合性比赛，平均每年3次以上</w:t>
            </w:r>
          </w:p>
        </w:tc>
        <w:tc>
          <w:tcPr>
            <w:tcW w:w="448"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2</w:t>
            </w:r>
          </w:p>
        </w:tc>
        <w:tc>
          <w:tcPr>
            <w:tcW w:w="448" w:type="dxa"/>
            <w:vMerge w:val="restart"/>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5</w:t>
            </w:r>
          </w:p>
        </w:tc>
        <w:tc>
          <w:tcPr>
            <w:tcW w:w="811"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spacing w:val="-30"/>
                <w:kern w:val="0"/>
                <w:sz w:val="20"/>
                <w:szCs w:val="21"/>
              </w:rPr>
              <w:t>N≥3</w:t>
            </w:r>
          </w:p>
        </w:tc>
        <w:tc>
          <w:tcPr>
            <w:tcW w:w="992"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2</w:t>
            </w:r>
          </w:p>
        </w:tc>
        <w:tc>
          <w:tcPr>
            <w:tcW w:w="864"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1</w:t>
            </w:r>
          </w:p>
        </w:tc>
        <w:tc>
          <w:tcPr>
            <w:tcW w:w="724"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无</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tcPr>
          <w:p>
            <w:pPr>
              <w:snapToGrid w:val="0"/>
              <w:spacing w:line="260" w:lineRule="exact"/>
              <w:rPr>
                <w:rFonts w:ascii="Times New Roman" w:hAnsi="Times New Roman" w:eastAsia="仿宋_GB2312"/>
                <w:kern w:val="0"/>
                <w:sz w:val="20"/>
                <w:szCs w:val="21"/>
              </w:rPr>
            </w:pPr>
            <w:r>
              <w:rPr>
                <w:rFonts w:ascii="Times New Roman" w:hAnsi="Times New Roman" w:eastAsia="仿宋_GB2312"/>
                <w:kern w:val="0"/>
                <w:sz w:val="20"/>
                <w:szCs w:val="21"/>
              </w:rPr>
              <w:t>近两年，积极参加大体协组织单项比赛，平均每年3次以上</w:t>
            </w:r>
          </w:p>
        </w:tc>
        <w:tc>
          <w:tcPr>
            <w:tcW w:w="448"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2</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kern w:val="0"/>
                <w:sz w:val="20"/>
                <w:szCs w:val="21"/>
              </w:rPr>
            </w:pPr>
          </w:p>
        </w:tc>
        <w:tc>
          <w:tcPr>
            <w:tcW w:w="811"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spacing w:val="-30"/>
                <w:kern w:val="0"/>
                <w:sz w:val="20"/>
                <w:szCs w:val="21"/>
              </w:rPr>
              <w:t>N≥3</w:t>
            </w:r>
          </w:p>
        </w:tc>
        <w:tc>
          <w:tcPr>
            <w:tcW w:w="992"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2</w:t>
            </w:r>
          </w:p>
        </w:tc>
        <w:tc>
          <w:tcPr>
            <w:tcW w:w="864"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1</w:t>
            </w:r>
          </w:p>
        </w:tc>
        <w:tc>
          <w:tcPr>
            <w:tcW w:w="724"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无</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kern w:val="0"/>
                <w:sz w:val="20"/>
                <w:szCs w:val="21"/>
              </w:rPr>
              <w:t>近两年，输送队员参加世界大学生运动会或国际大学生单项体育比赛人数</w:t>
            </w:r>
          </w:p>
        </w:tc>
        <w:tc>
          <w:tcPr>
            <w:tcW w:w="448"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1</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kern w:val="0"/>
                <w:sz w:val="20"/>
                <w:szCs w:val="21"/>
              </w:rPr>
            </w:pPr>
          </w:p>
        </w:tc>
        <w:tc>
          <w:tcPr>
            <w:tcW w:w="811"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spacing w:val="-30"/>
                <w:kern w:val="0"/>
                <w:sz w:val="20"/>
                <w:szCs w:val="21"/>
              </w:rPr>
              <w:t>N≥3</w:t>
            </w:r>
          </w:p>
        </w:tc>
        <w:tc>
          <w:tcPr>
            <w:tcW w:w="992"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2</w:t>
            </w:r>
          </w:p>
        </w:tc>
        <w:tc>
          <w:tcPr>
            <w:tcW w:w="864"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1</w:t>
            </w:r>
          </w:p>
        </w:tc>
        <w:tc>
          <w:tcPr>
            <w:tcW w:w="724"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无</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52" w:hRule="atLeast"/>
          <w:jc w:val="center"/>
        </w:trPr>
        <w:tc>
          <w:tcPr>
            <w:tcW w:w="790"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师</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资</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队</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伍</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10分</w:t>
            </w:r>
          </w:p>
        </w:tc>
        <w:tc>
          <w:tcPr>
            <w:tcW w:w="100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师资配备</w:t>
            </w:r>
          </w:p>
        </w:tc>
        <w:tc>
          <w:tcPr>
            <w:tcW w:w="3746" w:type="dxa"/>
            <w:shd w:val="clear" w:color="auto" w:fill="auto"/>
          </w:tcPr>
          <w:p>
            <w:pPr>
              <w:snapToGrid w:val="0"/>
              <w:spacing w:line="260" w:lineRule="exact"/>
              <w:rPr>
                <w:rFonts w:ascii="Times New Roman" w:hAnsi="Times New Roman" w:eastAsia="仿宋_GB2312"/>
                <w:szCs w:val="21"/>
              </w:rPr>
            </w:pPr>
            <w:r>
              <w:rPr>
                <w:rFonts w:ascii="Times New Roman" w:hAnsi="Times New Roman" w:eastAsia="仿宋_GB2312"/>
                <w:szCs w:val="21"/>
              </w:rPr>
              <w:t>教师能满足工作需要，学历结构，梯队建设良好。</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restart"/>
            <w:shd w:val="clear" w:color="auto" w:fill="auto"/>
            <w:vAlign w:val="center"/>
          </w:tcPr>
          <w:p>
            <w:pPr>
              <w:snapToGrid w:val="0"/>
              <w:spacing w:line="260" w:lineRule="exact"/>
              <w:jc w:val="center"/>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3.2</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好</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一般</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差</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481"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tcPr>
          <w:p>
            <w:pPr>
              <w:snapToGrid w:val="0"/>
              <w:spacing w:line="260" w:lineRule="exact"/>
              <w:rPr>
                <w:rFonts w:ascii="Times New Roman" w:hAnsi="Times New Roman" w:eastAsia="仿宋_GB2312"/>
                <w:szCs w:val="21"/>
              </w:rPr>
            </w:pPr>
            <w:r>
              <w:rPr>
                <w:rFonts w:ascii="Times New Roman" w:hAnsi="Times New Roman" w:eastAsia="仿宋_GB2312"/>
                <w:szCs w:val="21"/>
              </w:rPr>
              <w:t>按本科1-2年级学生数计，师生比达到一定要求以上。</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1：100</w:t>
            </w:r>
          </w:p>
        </w:tc>
        <w:tc>
          <w:tcPr>
            <w:tcW w:w="992"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1：120</w:t>
            </w:r>
          </w:p>
        </w:tc>
        <w:tc>
          <w:tcPr>
            <w:tcW w:w="864"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1：160</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lang w:val="en-US" w:eastAsia="zh-CN"/>
              </w:rPr>
              <w:t>1.</w:t>
            </w: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师资培养</w:t>
            </w:r>
          </w:p>
        </w:tc>
        <w:tc>
          <w:tcPr>
            <w:tcW w:w="3746" w:type="dxa"/>
            <w:shd w:val="clear" w:color="auto" w:fill="auto"/>
          </w:tcPr>
          <w:p>
            <w:pPr>
              <w:snapToGrid w:val="0"/>
              <w:spacing w:line="260" w:lineRule="exact"/>
              <w:rPr>
                <w:rFonts w:ascii="Times New Roman" w:hAnsi="Times New Roman" w:eastAsia="仿宋_GB2312"/>
                <w:szCs w:val="21"/>
              </w:rPr>
            </w:pPr>
            <w:r>
              <w:rPr>
                <w:rFonts w:ascii="Times New Roman" w:hAnsi="Times New Roman" w:eastAsia="仿宋_GB2312"/>
                <w:szCs w:val="21"/>
              </w:rPr>
              <w:t>能保证全体教师外出参加学术会议的制度和经费保障</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3</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全部</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多数</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少数</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tcPr>
          <w:p>
            <w:pPr>
              <w:snapToGrid w:val="0"/>
              <w:spacing w:line="260" w:lineRule="exact"/>
              <w:rPr>
                <w:rFonts w:ascii="Times New Roman" w:hAnsi="Times New Roman" w:eastAsia="仿宋_GB2312"/>
                <w:szCs w:val="21"/>
              </w:rPr>
            </w:pPr>
            <w:r>
              <w:rPr>
                <w:rFonts w:ascii="Times New Roman" w:hAnsi="Times New Roman" w:eastAsia="仿宋_GB2312"/>
                <w:szCs w:val="21"/>
              </w:rPr>
              <w:t>有健全的体育教师培养、进修和培训制度，并能较好的实施。</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好</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一般</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差</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251"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教师待遇</w:t>
            </w:r>
          </w:p>
        </w:tc>
        <w:tc>
          <w:tcPr>
            <w:tcW w:w="3746" w:type="dxa"/>
            <w:shd w:val="clear" w:color="auto" w:fill="auto"/>
          </w:tcPr>
          <w:p>
            <w:pPr>
              <w:snapToGrid w:val="0"/>
              <w:spacing w:line="260" w:lineRule="exact"/>
              <w:rPr>
                <w:rFonts w:ascii="Times New Roman" w:hAnsi="Times New Roman" w:eastAsia="仿宋_GB2312"/>
                <w:szCs w:val="21"/>
              </w:rPr>
            </w:pPr>
            <w:r>
              <w:rPr>
                <w:rFonts w:ascii="Times New Roman" w:hAnsi="Times New Roman" w:eastAsia="仿宋_GB2312"/>
                <w:szCs w:val="21"/>
              </w:rPr>
              <w:t>教师工作量计算合理，体育教学、课外体育活动、运动训练竞赛、学生体质健康标准测量等方面纳入教学工作量体系，并实施“同工同筹”。</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3</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好</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一般</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差</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31" w:hRule="atLeast"/>
          <w:jc w:val="center"/>
        </w:trPr>
        <w:tc>
          <w:tcPr>
            <w:tcW w:w="790" w:type="dxa"/>
            <w:vMerge w:val="continue"/>
            <w:tcBorders>
              <w:bottom w:val="single" w:color="auto" w:sz="8" w:space="0"/>
            </w:tcBorders>
            <w:shd w:val="clear" w:color="auto" w:fill="auto"/>
          </w:tcPr>
          <w:p>
            <w:pPr>
              <w:snapToGrid w:val="0"/>
              <w:spacing w:line="260" w:lineRule="exact"/>
              <w:rPr>
                <w:rFonts w:ascii="Times New Roman" w:hAnsi="Times New Roman" w:eastAsia="仿宋_GB2312"/>
                <w:szCs w:val="21"/>
              </w:rPr>
            </w:pPr>
          </w:p>
        </w:tc>
        <w:tc>
          <w:tcPr>
            <w:tcW w:w="1008" w:type="dxa"/>
            <w:vMerge w:val="continue"/>
            <w:tcBorders>
              <w:bottom w:val="single" w:color="auto" w:sz="8" w:space="0"/>
            </w:tcBorders>
            <w:shd w:val="clear" w:color="auto" w:fill="auto"/>
          </w:tcPr>
          <w:p>
            <w:pPr>
              <w:snapToGrid w:val="0"/>
              <w:spacing w:line="260" w:lineRule="exact"/>
              <w:rPr>
                <w:rFonts w:ascii="Times New Roman" w:hAnsi="Times New Roman" w:eastAsia="仿宋_GB2312"/>
                <w:szCs w:val="21"/>
              </w:rPr>
            </w:pPr>
          </w:p>
        </w:tc>
        <w:tc>
          <w:tcPr>
            <w:tcW w:w="3746" w:type="dxa"/>
            <w:tcBorders>
              <w:bottom w:val="single" w:color="auto" w:sz="8" w:space="0"/>
            </w:tcBorders>
            <w:shd w:val="clear" w:color="auto" w:fill="auto"/>
          </w:tcPr>
          <w:p>
            <w:pPr>
              <w:snapToGrid w:val="0"/>
              <w:spacing w:line="260" w:lineRule="exact"/>
              <w:rPr>
                <w:rFonts w:ascii="Times New Roman" w:hAnsi="Times New Roman" w:eastAsia="仿宋_GB2312"/>
                <w:szCs w:val="21"/>
              </w:rPr>
            </w:pPr>
            <w:r>
              <w:rPr>
                <w:rFonts w:ascii="Times New Roman" w:hAnsi="Times New Roman" w:eastAsia="仿宋_GB2312"/>
                <w:szCs w:val="21"/>
              </w:rPr>
              <w:t>教师职称评定、学术评价、评优评先等与其他学科相比是否有倾斜政策。</w:t>
            </w:r>
          </w:p>
        </w:tc>
        <w:tc>
          <w:tcPr>
            <w:tcW w:w="448" w:type="dxa"/>
            <w:tcBorders>
              <w:bottom w:val="single" w:color="auto" w:sz="8" w:space="0"/>
            </w:tcBorders>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w:t>
            </w:r>
          </w:p>
        </w:tc>
        <w:tc>
          <w:tcPr>
            <w:tcW w:w="448" w:type="dxa"/>
            <w:vMerge w:val="continue"/>
            <w:tcBorders>
              <w:bottom w:val="single" w:color="auto" w:sz="8" w:space="0"/>
            </w:tcBorders>
            <w:shd w:val="clear" w:color="auto" w:fill="auto"/>
          </w:tcPr>
          <w:p>
            <w:pPr>
              <w:snapToGrid w:val="0"/>
              <w:spacing w:line="260" w:lineRule="exact"/>
              <w:rPr>
                <w:rFonts w:ascii="Times New Roman" w:hAnsi="Times New Roman" w:eastAsia="仿宋_GB2312"/>
                <w:szCs w:val="21"/>
              </w:rPr>
            </w:pPr>
          </w:p>
        </w:tc>
        <w:tc>
          <w:tcPr>
            <w:tcW w:w="811" w:type="dxa"/>
            <w:tcBorders>
              <w:bottom w:val="single" w:color="auto" w:sz="8" w:space="0"/>
            </w:tcBorders>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tcBorders>
              <w:bottom w:val="single" w:color="auto" w:sz="8" w:space="0"/>
            </w:tcBorders>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tcBorders>
              <w:bottom w:val="single" w:color="auto" w:sz="8" w:space="0"/>
            </w:tcBorders>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tcBorders>
              <w:bottom w:val="single" w:color="auto" w:sz="8" w:space="0"/>
            </w:tcBorders>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tcBorders>
              <w:bottom w:val="single" w:color="auto" w:sz="8" w:space="0"/>
            </w:tcBorders>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0539" w:type="dxa"/>
            <w:gridSpan w:val="10"/>
            <w:tcBorders>
              <w:top w:val="single" w:color="auto" w:sz="8" w:space="0"/>
              <w:left w:val="nil"/>
              <w:bottom w:val="nil"/>
              <w:right w:val="nil"/>
            </w:tcBorders>
            <w:shd w:val="clear" w:color="auto" w:fill="auto"/>
          </w:tcPr>
          <w:p>
            <w:pPr>
              <w:snapToGrid w:val="0"/>
              <w:spacing w:line="260" w:lineRule="exact"/>
              <w:rPr>
                <w:rFonts w:ascii="Times New Roman" w:hAnsi="Times New Roman" w:eastAsia="仿宋_GB2312"/>
                <w:szCs w:val="21"/>
              </w:rPr>
            </w:pPr>
          </w:p>
          <w:p>
            <w:pPr>
              <w:snapToGrid w:val="0"/>
              <w:spacing w:line="260" w:lineRule="exact"/>
              <w:rPr>
                <w:rFonts w:ascii="Times New Roman" w:hAnsi="Times New Roman" w:eastAsia="仿宋_GB2312"/>
                <w:szCs w:val="21"/>
              </w:rPr>
            </w:pPr>
          </w:p>
          <w:p>
            <w:pPr>
              <w:snapToGrid w:val="0"/>
              <w:spacing w:line="260" w:lineRule="exact"/>
              <w:rPr>
                <w:rFonts w:ascii="Times New Roman" w:hAnsi="Times New Roman" w:eastAsia="仿宋_GB2312"/>
                <w:szCs w:val="21"/>
              </w:rPr>
            </w:pPr>
          </w:p>
          <w:p>
            <w:pPr>
              <w:snapToGrid w:val="0"/>
              <w:spacing w:line="260" w:lineRule="exact"/>
              <w:rPr>
                <w:rFonts w:ascii="Times New Roman" w:hAnsi="Times New Roman" w:eastAsia="仿宋_GB2312"/>
                <w:szCs w:val="21"/>
              </w:rPr>
            </w:pPr>
          </w:p>
          <w:p>
            <w:pPr>
              <w:snapToGrid w:val="0"/>
              <w:spacing w:line="260" w:lineRule="exact"/>
              <w:rPr>
                <w:rFonts w:ascii="Times New Roman" w:hAnsi="Times New Roman" w:eastAsia="仿宋_GB2312"/>
                <w:szCs w:val="21"/>
              </w:rPr>
            </w:pPr>
          </w:p>
          <w:p>
            <w:pPr>
              <w:snapToGrid w:val="0"/>
              <w:spacing w:line="260" w:lineRule="exact"/>
              <w:rPr>
                <w:rFonts w:ascii="Times New Roman" w:hAnsi="Times New Roman" w:eastAsia="仿宋_GB2312"/>
                <w:szCs w:val="21"/>
              </w:rPr>
            </w:pPr>
          </w:p>
          <w:p>
            <w:pPr>
              <w:snapToGrid w:val="0"/>
              <w:spacing w:line="260" w:lineRule="exact"/>
              <w:rPr>
                <w:rFonts w:ascii="Times New Roman" w:hAnsi="Times New Roman" w:eastAsia="仿宋_GB2312"/>
                <w:szCs w:val="21"/>
              </w:rPr>
            </w:pPr>
          </w:p>
          <w:p>
            <w:pPr>
              <w:snapToGrid w:val="0"/>
              <w:spacing w:line="260" w:lineRule="exact"/>
              <w:rPr>
                <w:rFonts w:ascii="Times New Roman" w:hAnsi="Times New Roman" w:eastAsia="仿宋_GB2312"/>
                <w:szCs w:val="21"/>
              </w:rPr>
            </w:pPr>
          </w:p>
          <w:p>
            <w:pPr>
              <w:snapToGrid w:val="0"/>
              <w:spacing w:line="260" w:lineRule="exact"/>
              <w:rPr>
                <w:rFonts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0539" w:type="dxa"/>
            <w:gridSpan w:val="10"/>
            <w:tcBorders>
              <w:top w:val="nil"/>
              <w:left w:val="nil"/>
              <w:bottom w:val="single" w:color="auto" w:sz="8" w:space="0"/>
              <w:right w:val="nil"/>
            </w:tcBorders>
            <w:shd w:val="clear" w:color="auto" w:fill="auto"/>
          </w:tcPr>
          <w:p>
            <w:pPr>
              <w:snapToGrid w:val="0"/>
              <w:spacing w:line="260" w:lineRule="exact"/>
              <w:ind w:firstLine="720" w:firstLineChars="300"/>
              <w:rPr>
                <w:rFonts w:ascii="Times New Roman" w:hAnsi="Times New Roman" w:eastAsia="仿宋_GB2312"/>
                <w:sz w:val="24"/>
                <w:szCs w:val="24"/>
              </w:rPr>
            </w:pPr>
            <w:r>
              <w:rPr>
                <w:rFonts w:ascii="Times New Roman" w:hAnsi="Times New Roman" w:eastAsia="仿宋_GB2312"/>
                <w:sz w:val="24"/>
                <w:szCs w:val="24"/>
              </w:rPr>
              <w:t>续表</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380" w:hRule="atLeast"/>
          <w:jc w:val="center"/>
        </w:trPr>
        <w:tc>
          <w:tcPr>
            <w:tcW w:w="790" w:type="dxa"/>
            <w:vMerge w:val="restart"/>
            <w:tcBorders>
              <w:top w:val="single" w:color="auto" w:sz="8" w:space="0"/>
            </w:tcBorders>
            <w:shd w:val="clear" w:color="auto" w:fill="auto"/>
            <w:vAlign w:val="center"/>
          </w:tcPr>
          <w:p>
            <w:pPr>
              <w:snapToGrid w:val="0"/>
              <w:spacing w:line="260" w:lineRule="exact"/>
              <w:jc w:val="center"/>
              <w:rPr>
                <w:rFonts w:ascii="Times New Roman" w:hAnsi="Times New Roman" w:eastAsia="仿宋_GB2312"/>
                <w:b/>
                <w:szCs w:val="21"/>
              </w:rPr>
            </w:pPr>
            <w:r>
              <w:rPr>
                <w:rFonts w:ascii="Times New Roman" w:hAnsi="Times New Roman" w:eastAsia="仿宋_GB2312"/>
                <w:b/>
                <w:szCs w:val="21"/>
              </w:rPr>
              <w:t>评价指标</w:t>
            </w:r>
          </w:p>
        </w:tc>
        <w:tc>
          <w:tcPr>
            <w:tcW w:w="4754" w:type="dxa"/>
            <w:gridSpan w:val="2"/>
            <w:vMerge w:val="restart"/>
            <w:tcBorders>
              <w:top w:val="single" w:color="auto" w:sz="8" w:space="0"/>
            </w:tcBorders>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b/>
                <w:szCs w:val="21"/>
              </w:rPr>
              <w:t>主要观测点及评价内容</w:t>
            </w:r>
          </w:p>
        </w:tc>
        <w:tc>
          <w:tcPr>
            <w:tcW w:w="896" w:type="dxa"/>
            <w:gridSpan w:val="2"/>
            <w:vMerge w:val="restart"/>
            <w:tcBorders>
              <w:top w:val="single" w:color="auto" w:sz="8" w:space="0"/>
            </w:tcBorders>
            <w:shd w:val="clear" w:color="auto" w:fill="auto"/>
            <w:vAlign w:val="center"/>
          </w:tcPr>
          <w:p>
            <w:pPr>
              <w:snapToGrid w:val="0"/>
              <w:spacing w:line="260" w:lineRule="exact"/>
              <w:jc w:val="center"/>
              <w:rPr>
                <w:rFonts w:ascii="Times New Roman" w:hAnsi="Times New Roman" w:eastAsia="仿宋_GB2312"/>
                <w:b/>
                <w:szCs w:val="21"/>
              </w:rPr>
            </w:pPr>
            <w:r>
              <w:rPr>
                <w:rFonts w:ascii="Times New Roman" w:hAnsi="Times New Roman" w:eastAsia="仿宋_GB2312"/>
                <w:b/>
                <w:szCs w:val="21"/>
              </w:rPr>
              <w:t>分值</w:t>
            </w:r>
          </w:p>
          <w:p>
            <w:pPr>
              <w:snapToGrid w:val="0"/>
              <w:spacing w:line="260" w:lineRule="exact"/>
              <w:jc w:val="center"/>
              <w:rPr>
                <w:rFonts w:ascii="Times New Roman" w:hAnsi="Times New Roman" w:eastAsia="仿宋_GB2312"/>
                <w:szCs w:val="21"/>
              </w:rPr>
            </w:pPr>
            <w:r>
              <w:rPr>
                <w:rFonts w:ascii="Times New Roman" w:hAnsi="Times New Roman" w:eastAsia="仿宋_GB2312"/>
                <w:b/>
                <w:szCs w:val="21"/>
              </w:rPr>
              <w:t>分配(M)</w:t>
            </w:r>
          </w:p>
        </w:tc>
        <w:tc>
          <w:tcPr>
            <w:tcW w:w="3391" w:type="dxa"/>
            <w:gridSpan w:val="4"/>
            <w:tcBorders>
              <w:top w:val="single" w:color="auto" w:sz="8" w:space="0"/>
            </w:tcBorders>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b/>
                <w:szCs w:val="21"/>
              </w:rPr>
              <w:t>评分等级(K)</w:t>
            </w:r>
          </w:p>
        </w:tc>
        <w:tc>
          <w:tcPr>
            <w:tcW w:w="708" w:type="dxa"/>
            <w:tcBorders>
              <w:top w:val="single" w:color="auto" w:sz="8" w:space="0"/>
            </w:tcBorders>
            <w:shd w:val="clear" w:color="auto" w:fill="auto"/>
          </w:tcPr>
          <w:p>
            <w:pPr>
              <w:snapToGrid w:val="0"/>
              <w:spacing w:line="260" w:lineRule="exact"/>
              <w:rPr>
                <w:rFonts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414" w:hRule="atLeast"/>
          <w:jc w:val="center"/>
        </w:trPr>
        <w:tc>
          <w:tcPr>
            <w:tcW w:w="790" w:type="dxa"/>
            <w:vMerge w:val="continue"/>
            <w:shd w:val="clear" w:color="auto" w:fill="auto"/>
          </w:tcPr>
          <w:p>
            <w:pPr>
              <w:snapToGrid w:val="0"/>
              <w:spacing w:line="260" w:lineRule="exact"/>
              <w:jc w:val="center"/>
              <w:rPr>
                <w:rFonts w:ascii="Times New Roman" w:hAnsi="Times New Roman" w:eastAsia="仿宋_GB2312"/>
                <w:b/>
                <w:szCs w:val="21"/>
              </w:rPr>
            </w:pPr>
          </w:p>
        </w:tc>
        <w:tc>
          <w:tcPr>
            <w:tcW w:w="4754" w:type="dxa"/>
            <w:gridSpan w:val="2"/>
            <w:vMerge w:val="continue"/>
            <w:shd w:val="clear" w:color="auto" w:fill="auto"/>
          </w:tcPr>
          <w:p>
            <w:pPr>
              <w:snapToGrid w:val="0"/>
              <w:spacing w:line="260" w:lineRule="exact"/>
              <w:rPr>
                <w:rFonts w:ascii="Times New Roman" w:hAnsi="Times New Roman" w:eastAsia="仿宋_GB2312"/>
                <w:b/>
                <w:szCs w:val="21"/>
              </w:rPr>
            </w:pPr>
          </w:p>
        </w:tc>
        <w:tc>
          <w:tcPr>
            <w:tcW w:w="896" w:type="dxa"/>
            <w:gridSpan w:val="2"/>
            <w:vMerge w:val="continue"/>
            <w:shd w:val="clear" w:color="auto" w:fill="auto"/>
          </w:tcPr>
          <w:p>
            <w:pPr>
              <w:snapToGrid w:val="0"/>
              <w:spacing w:line="260" w:lineRule="exact"/>
              <w:jc w:val="center"/>
              <w:rPr>
                <w:rFonts w:ascii="Times New Roman" w:hAnsi="Times New Roman" w:eastAsia="仿宋_GB2312"/>
                <w:b/>
                <w:szCs w:val="21"/>
              </w:rPr>
            </w:pPr>
          </w:p>
        </w:tc>
        <w:tc>
          <w:tcPr>
            <w:tcW w:w="811"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A</w:t>
            </w:r>
          </w:p>
        </w:tc>
        <w:tc>
          <w:tcPr>
            <w:tcW w:w="992"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B</w:t>
            </w:r>
          </w:p>
        </w:tc>
        <w:tc>
          <w:tcPr>
            <w:tcW w:w="864"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C</w:t>
            </w:r>
          </w:p>
        </w:tc>
        <w:tc>
          <w:tcPr>
            <w:tcW w:w="724"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D</w:t>
            </w:r>
          </w:p>
        </w:tc>
        <w:tc>
          <w:tcPr>
            <w:tcW w:w="708" w:type="dxa"/>
            <w:shd w:val="clear" w:color="auto" w:fill="auto"/>
          </w:tcPr>
          <w:p>
            <w:pPr>
              <w:snapToGrid w:val="0"/>
              <w:spacing w:line="260" w:lineRule="exact"/>
              <w:rPr>
                <w:rFonts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09" w:hRule="atLeast"/>
          <w:jc w:val="center"/>
        </w:trPr>
        <w:tc>
          <w:tcPr>
            <w:tcW w:w="790" w:type="dxa"/>
            <w:vMerge w:val="continue"/>
            <w:shd w:val="clear" w:color="auto" w:fill="auto"/>
          </w:tcPr>
          <w:p>
            <w:pPr>
              <w:snapToGrid w:val="0"/>
              <w:spacing w:line="260" w:lineRule="exact"/>
              <w:jc w:val="center"/>
              <w:rPr>
                <w:rFonts w:ascii="Times New Roman" w:hAnsi="Times New Roman" w:eastAsia="仿宋_GB2312"/>
                <w:b/>
                <w:szCs w:val="21"/>
              </w:rPr>
            </w:pPr>
          </w:p>
        </w:tc>
        <w:tc>
          <w:tcPr>
            <w:tcW w:w="4754" w:type="dxa"/>
            <w:gridSpan w:val="2"/>
            <w:vMerge w:val="continue"/>
            <w:shd w:val="clear" w:color="auto" w:fill="auto"/>
          </w:tcPr>
          <w:p>
            <w:pPr>
              <w:snapToGrid w:val="0"/>
              <w:spacing w:line="260" w:lineRule="exact"/>
              <w:rPr>
                <w:rFonts w:ascii="Times New Roman" w:hAnsi="Times New Roman" w:eastAsia="仿宋_GB2312"/>
                <w:b/>
                <w:szCs w:val="21"/>
              </w:rPr>
            </w:pPr>
          </w:p>
        </w:tc>
        <w:tc>
          <w:tcPr>
            <w:tcW w:w="896" w:type="dxa"/>
            <w:gridSpan w:val="2"/>
            <w:vMerge w:val="continue"/>
            <w:shd w:val="clear" w:color="auto" w:fill="auto"/>
          </w:tcPr>
          <w:p>
            <w:pPr>
              <w:snapToGrid w:val="0"/>
              <w:spacing w:line="260" w:lineRule="exact"/>
              <w:jc w:val="center"/>
              <w:rPr>
                <w:rFonts w:ascii="Times New Roman" w:hAnsi="Times New Roman" w:eastAsia="仿宋_GB2312"/>
                <w:b/>
                <w:szCs w:val="21"/>
              </w:rPr>
            </w:pPr>
          </w:p>
        </w:tc>
        <w:tc>
          <w:tcPr>
            <w:tcW w:w="811"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1.0</w:t>
            </w:r>
          </w:p>
        </w:tc>
        <w:tc>
          <w:tcPr>
            <w:tcW w:w="992"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0.6</w:t>
            </w:r>
          </w:p>
        </w:tc>
        <w:tc>
          <w:tcPr>
            <w:tcW w:w="864"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0.2</w:t>
            </w:r>
          </w:p>
        </w:tc>
        <w:tc>
          <w:tcPr>
            <w:tcW w:w="724"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0．0</w:t>
            </w:r>
          </w:p>
        </w:tc>
        <w:tc>
          <w:tcPr>
            <w:tcW w:w="708" w:type="dxa"/>
            <w:shd w:val="clear" w:color="auto" w:fill="auto"/>
          </w:tcPr>
          <w:p>
            <w:pPr>
              <w:snapToGrid w:val="0"/>
              <w:spacing w:line="260" w:lineRule="exact"/>
              <w:rPr>
                <w:rFonts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498" w:hRule="atLeast"/>
          <w:jc w:val="center"/>
        </w:trPr>
        <w:tc>
          <w:tcPr>
            <w:tcW w:w="790"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条</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件</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保</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障</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10分</w:t>
            </w:r>
          </w:p>
        </w:tc>
        <w:tc>
          <w:tcPr>
            <w:tcW w:w="100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经费</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投入</w:t>
            </w: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学校体育工作经费是否满足需要</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3</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821"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3746" w:type="dxa"/>
            <w:shd w:val="clear" w:color="auto" w:fill="auto"/>
          </w:tcPr>
          <w:p>
            <w:pPr>
              <w:snapToGrid w:val="0"/>
              <w:spacing w:line="260" w:lineRule="exact"/>
              <w:rPr>
                <w:rFonts w:ascii="Times New Roman" w:hAnsi="Times New Roman" w:eastAsia="仿宋_GB2312"/>
                <w:szCs w:val="21"/>
              </w:rPr>
            </w:pPr>
            <w:r>
              <w:rPr>
                <w:rFonts w:ascii="Times New Roman" w:hAnsi="Times New Roman" w:eastAsia="仿宋_GB2312"/>
                <w:szCs w:val="21"/>
              </w:rPr>
              <w:t>学校体育经费（除场馆建设、大型体育器材购置）占学校年度教育事业总经费的比例（N）较高。</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w:t>
            </w:r>
            <w:r>
              <w:rPr>
                <w:rFonts w:ascii="Times New Roman" w:hAnsi="Times New Roman" w:eastAsia="仿宋_GB2312"/>
                <w:szCs w:val="21"/>
              </w:rPr>
              <w:t>2%</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2%&gt;N≥1%</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N&lt;1%</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场馆设施与器材</w:t>
            </w: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学校体育场馆是否能满足教学训练等需要</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7</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396"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建设有至少一个（N）综合性体育馆</w:t>
            </w:r>
          </w:p>
        </w:tc>
        <w:tc>
          <w:tcPr>
            <w:tcW w:w="448" w:type="dxa"/>
            <w:shd w:val="clear" w:color="auto" w:fill="auto"/>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w:t>
            </w:r>
            <w:r>
              <w:rPr>
                <w:rFonts w:ascii="Times New Roman" w:hAnsi="Times New Roman" w:eastAsia="仿宋_GB2312"/>
                <w:szCs w:val="21"/>
              </w:rPr>
              <w:t>1</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446"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至少有一个标准400米塑胶田径场地</w:t>
            </w:r>
          </w:p>
        </w:tc>
        <w:tc>
          <w:tcPr>
            <w:tcW w:w="448" w:type="dxa"/>
            <w:shd w:val="clear" w:color="auto" w:fill="auto"/>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w:t>
            </w:r>
            <w:r>
              <w:rPr>
                <w:rFonts w:ascii="Times New Roman" w:hAnsi="Times New Roman" w:eastAsia="仿宋_GB2312"/>
                <w:szCs w:val="21"/>
              </w:rPr>
              <w:t>2</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pacing w:val="-30"/>
                <w:szCs w:val="21"/>
              </w:rPr>
              <w:t>N=1</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09"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生均室外场地面积达到一定要求</w:t>
            </w:r>
          </w:p>
        </w:tc>
        <w:tc>
          <w:tcPr>
            <w:tcW w:w="448" w:type="dxa"/>
            <w:shd w:val="clear" w:color="auto" w:fill="auto"/>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5</w:t>
            </w:r>
            <w:r>
              <w:rPr>
                <w:rFonts w:hint="eastAsia" w:ascii="Times New Roman" w:hAnsi="Times New Roman" w:eastAsia="仿宋_GB2312"/>
                <w:spacing w:val="-30"/>
                <w:szCs w:val="21"/>
              </w:rPr>
              <w:t>.</w:t>
            </w:r>
            <w:r>
              <w:rPr>
                <w:rFonts w:ascii="Times New Roman" w:hAnsi="Times New Roman" w:eastAsia="仿宋_GB2312"/>
                <w:spacing w:val="-30"/>
                <w:szCs w:val="21"/>
              </w:rPr>
              <w:t>6 M</w:t>
            </w:r>
            <w:r>
              <w:rPr>
                <w:rFonts w:ascii="Times New Roman" w:hAnsi="Times New Roman" w:eastAsia="仿宋_GB2312"/>
                <w:spacing w:val="-30"/>
                <w:szCs w:val="21"/>
                <w:vertAlign w:val="superscript"/>
              </w:rPr>
              <w:t>2</w:t>
            </w:r>
          </w:p>
        </w:tc>
        <w:tc>
          <w:tcPr>
            <w:tcW w:w="992"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4</w:t>
            </w:r>
            <w:r>
              <w:rPr>
                <w:rFonts w:hint="eastAsia" w:ascii="Times New Roman" w:hAnsi="Times New Roman" w:eastAsia="仿宋_GB2312"/>
                <w:spacing w:val="-30"/>
                <w:szCs w:val="21"/>
              </w:rPr>
              <w:t>.</w:t>
            </w:r>
            <w:r>
              <w:rPr>
                <w:rFonts w:ascii="Times New Roman" w:hAnsi="Times New Roman" w:eastAsia="仿宋_GB2312"/>
                <w:spacing w:val="-30"/>
                <w:szCs w:val="21"/>
              </w:rPr>
              <w:t>7 M</w:t>
            </w:r>
            <w:r>
              <w:rPr>
                <w:rFonts w:ascii="Times New Roman" w:hAnsi="Times New Roman" w:eastAsia="仿宋_GB2312"/>
                <w:spacing w:val="-30"/>
                <w:szCs w:val="21"/>
                <w:vertAlign w:val="superscript"/>
              </w:rPr>
              <w:t>2</w:t>
            </w:r>
          </w:p>
        </w:tc>
        <w:tc>
          <w:tcPr>
            <w:tcW w:w="864"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3.0 M</w:t>
            </w:r>
            <w:r>
              <w:rPr>
                <w:rFonts w:ascii="Times New Roman" w:hAnsi="Times New Roman" w:eastAsia="仿宋_GB2312"/>
                <w:spacing w:val="-30"/>
                <w:szCs w:val="21"/>
                <w:vertAlign w:val="superscript"/>
              </w:rPr>
              <w:t>2</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52" w:hRule="atLeast"/>
          <w:jc w:val="center"/>
        </w:trPr>
        <w:tc>
          <w:tcPr>
            <w:tcW w:w="790"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学生体质健康标准实施</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15分</w:t>
            </w:r>
          </w:p>
        </w:tc>
        <w:tc>
          <w:tcPr>
            <w:tcW w:w="1008" w:type="dxa"/>
            <w:vMerge w:val="restart"/>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学生体质健康标准测试达标率</w:t>
            </w: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《国家学生体质健康标准》测试是否按时上报教育部</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3</w:t>
            </w:r>
          </w:p>
        </w:tc>
        <w:tc>
          <w:tcPr>
            <w:tcW w:w="448" w:type="dxa"/>
            <w:vMerge w:val="restart"/>
            <w:shd w:val="clear" w:color="auto" w:fill="auto"/>
            <w:vAlign w:val="center"/>
          </w:tcPr>
          <w:p>
            <w:pPr>
              <w:snapToGrid w:val="0"/>
              <w:spacing w:line="260" w:lineRule="exact"/>
              <w:jc w:val="center"/>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4.2</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vAlign w:val="center"/>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201</w:t>
            </w:r>
            <w:r>
              <w:rPr>
                <w:rFonts w:hint="eastAsia" w:ascii="Times New Roman" w:hAnsi="Times New Roman" w:eastAsia="仿宋_GB2312"/>
                <w:szCs w:val="21"/>
              </w:rPr>
              <w:t>9</w:t>
            </w:r>
            <w:r>
              <w:rPr>
                <w:rFonts w:ascii="Times New Roman" w:hAnsi="Times New Roman" w:eastAsia="仿宋_GB2312"/>
                <w:szCs w:val="21"/>
              </w:rPr>
              <w:t>年及格率</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3</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w:t>
            </w:r>
            <w:r>
              <w:rPr>
                <w:rFonts w:ascii="Times New Roman" w:hAnsi="Times New Roman" w:eastAsia="仿宋_GB2312"/>
                <w:szCs w:val="21"/>
              </w:rPr>
              <w:t>85</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85&gt;N≥75</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N&lt;75</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08" w:type="dxa"/>
            <w:shd w:val="clear" w:color="auto" w:fill="auto"/>
            <w:vAlign w:val="center"/>
          </w:tcPr>
          <w:p>
            <w:pPr>
              <w:snapToGrid w:val="0"/>
              <w:spacing w:line="260" w:lineRule="exact"/>
              <w:jc w:val="center"/>
              <w:rPr>
                <w:rFonts w:hint="default" w:ascii="Times New Roman" w:hAnsi="Times New Roman" w:eastAsia="仿宋_GB2312"/>
                <w:szCs w:val="21"/>
                <w:highlight w:val="none"/>
                <w:lang w:val="en-US" w:eastAsia="zh-CN"/>
              </w:rPr>
            </w:pPr>
            <w:r>
              <w:rPr>
                <w:rFonts w:hint="eastAsia" w:ascii="Times New Roman" w:hAnsi="Times New Roman" w:eastAsia="仿宋_GB2312"/>
                <w:szCs w:val="21"/>
                <w:highlight w:val="none"/>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vAlign w:val="center"/>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2020年及格率</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3</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w:t>
            </w:r>
            <w:r>
              <w:rPr>
                <w:rFonts w:ascii="Times New Roman" w:hAnsi="Times New Roman" w:eastAsia="仿宋_GB2312"/>
                <w:szCs w:val="21"/>
              </w:rPr>
              <w:t>90</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90&gt;N≥80</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N&lt;80</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08" w:type="dxa"/>
            <w:shd w:val="clear" w:color="auto" w:fill="auto"/>
            <w:vAlign w:val="center"/>
          </w:tcPr>
          <w:p>
            <w:pPr>
              <w:snapToGrid w:val="0"/>
              <w:spacing w:line="260" w:lineRule="exact"/>
              <w:jc w:val="center"/>
              <w:rPr>
                <w:rFonts w:hint="default" w:ascii="Times New Roman" w:hAnsi="Times New Roman" w:eastAsia="仿宋_GB2312"/>
                <w:szCs w:val="21"/>
                <w:highlight w:val="none"/>
                <w:lang w:val="en-US" w:eastAsia="zh-CN"/>
              </w:rPr>
            </w:pPr>
            <w:r>
              <w:rPr>
                <w:rFonts w:hint="eastAsia" w:ascii="Times New Roman" w:hAnsi="Times New Roman" w:eastAsia="仿宋_GB2312"/>
                <w:szCs w:val="21"/>
                <w:highlight w:val="none"/>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restart"/>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学生体质健康标准运用情况</w:t>
            </w: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近年来，学校是否每年发布全校学生体质健康状况公报。</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3</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6</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821"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学校是否根据上一年度学生体质状况，有针对性地调整下一年教学计划和内容，增强学生体质健康水平。</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3</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417" w:hRule="atLeast"/>
          <w:jc w:val="center"/>
        </w:trPr>
        <w:tc>
          <w:tcPr>
            <w:tcW w:w="790"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加分</w:t>
            </w:r>
          </w:p>
        </w:tc>
        <w:tc>
          <w:tcPr>
            <w:tcW w:w="4754" w:type="dxa"/>
            <w:gridSpan w:val="2"/>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是否是教育部批准建设高水平运动队学校</w:t>
            </w:r>
          </w:p>
        </w:tc>
        <w:tc>
          <w:tcPr>
            <w:tcW w:w="896" w:type="dxa"/>
            <w:gridSpan w:val="2"/>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5</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是</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否</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5</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386" w:hRule="atLeast"/>
          <w:jc w:val="center"/>
        </w:trPr>
        <w:tc>
          <w:tcPr>
            <w:tcW w:w="1798" w:type="dxa"/>
            <w:gridSpan w:val="2"/>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总分共计</w:t>
            </w:r>
          </w:p>
        </w:tc>
        <w:tc>
          <w:tcPr>
            <w:tcW w:w="8741" w:type="dxa"/>
            <w:gridSpan w:val="8"/>
            <w:shd w:val="clear" w:color="auto" w:fill="auto"/>
            <w:vAlign w:val="center"/>
          </w:tcPr>
          <w:p>
            <w:pPr>
              <w:snapToGrid w:val="0"/>
              <w:spacing w:line="260" w:lineRule="exact"/>
              <w:jc w:val="center"/>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94.4</w:t>
            </w:r>
          </w:p>
        </w:tc>
      </w:tr>
    </w:tbl>
    <w:p>
      <w:pPr>
        <w:snapToGrid w:val="0"/>
        <w:spacing w:line="480" w:lineRule="exact"/>
        <w:rPr>
          <w:rFonts w:ascii="Times New Roman" w:hAnsi="Times New Roman" w:eastAsia="仿宋_GB2312"/>
          <w:szCs w:val="21"/>
        </w:rPr>
      </w:pPr>
      <w:r>
        <w:rPr>
          <w:rFonts w:ascii="Times New Roman" w:hAnsi="Times New Roman" w:eastAsia="仿宋_GB2312"/>
          <w:szCs w:val="21"/>
        </w:rPr>
        <w:t>注：1．每项得分＝分值（M）X　评分等级（K）中相应的系数</w:t>
      </w:r>
      <w:r>
        <w:rPr>
          <w:rFonts w:hint="eastAsia" w:ascii="Times New Roman" w:hAnsi="Times New Roman" w:eastAsia="仿宋_GB2312"/>
          <w:szCs w:val="21"/>
        </w:rPr>
        <w:t>。</w:t>
      </w:r>
    </w:p>
    <w:p>
      <w:pPr>
        <w:snapToGrid w:val="0"/>
        <w:spacing w:line="480" w:lineRule="exact"/>
        <w:ind w:firstLine="420" w:firstLineChars="200"/>
        <w:rPr>
          <w:rFonts w:ascii="Times New Roman" w:hAnsi="Times New Roman" w:eastAsia="仿宋_GB2312"/>
          <w:szCs w:val="21"/>
        </w:rPr>
      </w:pPr>
      <w:r>
        <w:rPr>
          <w:rFonts w:ascii="Times New Roman" w:hAnsi="Times New Roman" w:eastAsia="仿宋_GB2312"/>
          <w:szCs w:val="21"/>
        </w:rPr>
        <w:t>2．总分为每项得分之和。</w:t>
      </w:r>
    </w:p>
    <w:p>
      <w:pPr>
        <w:snapToGrid w:val="0"/>
        <w:spacing w:line="480" w:lineRule="exact"/>
        <w:ind w:firstLine="420" w:firstLineChars="200"/>
        <w:rPr>
          <w:rFonts w:ascii="Times New Roman" w:hAnsi="Times New Roman" w:eastAsia="仿宋_GB2312"/>
          <w:szCs w:val="21"/>
        </w:rPr>
      </w:pPr>
      <w:r>
        <w:rPr>
          <w:rFonts w:ascii="Times New Roman" w:hAnsi="Times New Roman" w:eastAsia="仿宋_GB2312"/>
          <w:szCs w:val="21"/>
        </w:rPr>
        <w:t>3．设加分点，主要鼓励非教育部批准建设高水平运动队学校积极开展课余体育训练，提高学生运动技术水平。</w:t>
      </w:r>
    </w:p>
    <w:p>
      <w:pPr>
        <w:snapToGrid w:val="0"/>
        <w:spacing w:line="480" w:lineRule="exact"/>
        <w:ind w:firstLine="420" w:firstLineChars="200"/>
        <w:rPr>
          <w:rFonts w:ascii="Times New Roman" w:hAnsi="Times New Roman" w:eastAsia="仿宋_GB2312"/>
          <w:szCs w:val="21"/>
        </w:rPr>
      </w:pPr>
      <w:r>
        <w:rPr>
          <w:rFonts w:ascii="Times New Roman" w:hAnsi="Times New Roman" w:eastAsia="仿宋_GB2312"/>
          <w:szCs w:val="21"/>
        </w:rPr>
        <w:t>4．凡在公示期间，接收到举报有关学校自评报告内容不真实，不讲诚信的，一经核实，取消本次申报，并向社会通报。</w:t>
      </w:r>
    </w:p>
    <w:p>
      <w:pPr>
        <w:snapToGrid w:val="0"/>
        <w:spacing w:line="580" w:lineRule="exact"/>
        <w:rPr>
          <w:rFonts w:ascii="Times New Roman" w:hAnsi="Times New Roman" w:eastAsia="仿宋_GB2312"/>
          <w:color w:val="FF0000"/>
          <w:sz w:val="32"/>
          <w:szCs w:val="32"/>
        </w:rPr>
      </w:pPr>
    </w:p>
    <w:p>
      <w:pPr>
        <w:keepNext w:val="0"/>
        <w:keepLines w:val="0"/>
        <w:pageBreakBefore w:val="0"/>
        <w:widowControl w:val="0"/>
        <w:kinsoku/>
        <w:wordWrap w:val="0"/>
        <w:overflowPunct/>
        <w:topLinePunct w:val="0"/>
        <w:autoSpaceDE/>
        <w:autoSpaceDN/>
        <w:bidi w:val="0"/>
        <w:adjustRightInd/>
        <w:snapToGrid w:val="0"/>
        <w:spacing w:line="590" w:lineRule="exact"/>
        <w:ind w:firstLine="640" w:firstLineChars="200"/>
        <w:jc w:val="right"/>
        <w:textAlignment w:val="auto"/>
        <w:rPr>
          <w:rFonts w:asciiTheme="minorEastAsia" w:hAnsiTheme="minorEastAsia"/>
          <w:sz w:val="28"/>
          <w:szCs w:val="28"/>
        </w:rPr>
      </w:pPr>
      <w:r>
        <w:rPr>
          <w:rFonts w:ascii="Times New Roman" w:hAnsi="Times New Roman" w:eastAsia="仿宋_GB2312"/>
          <w:color w:val="FF0000"/>
          <w:sz w:val="32"/>
          <w:szCs w:val="32"/>
        </w:rPr>
        <w:br w:type="page"/>
      </w:r>
    </w:p>
    <w:p>
      <w:pPr>
        <w:snapToGrid w:val="0"/>
        <w:spacing w:line="580" w:lineRule="exact"/>
        <w:jc w:val="center"/>
        <w:rPr>
          <w:rFonts w:ascii="Times New Roman" w:hAnsi="Times New Roman" w:eastAsia="方正小标宋简体"/>
          <w:sz w:val="36"/>
          <w:szCs w:val="36"/>
        </w:rPr>
      </w:pPr>
      <w:r>
        <w:rPr>
          <w:rFonts w:ascii="Times New Roman" w:hAnsi="Times New Roman" w:eastAsia="方正小标宋简体"/>
          <w:sz w:val="36"/>
          <w:szCs w:val="36"/>
        </w:rPr>
        <w:t>申报</w:t>
      </w:r>
      <w:r>
        <w:rPr>
          <w:rFonts w:hint="eastAsia" w:ascii="Times New Roman" w:hAnsi="Times New Roman" w:eastAsia="方正小标宋简体"/>
          <w:sz w:val="36"/>
          <w:szCs w:val="36"/>
        </w:rPr>
        <w:t>“</w:t>
      </w:r>
      <w:r>
        <w:rPr>
          <w:rFonts w:ascii="Times New Roman" w:hAnsi="Times New Roman" w:eastAsia="方正小标宋简体"/>
          <w:sz w:val="36"/>
          <w:szCs w:val="36"/>
        </w:rPr>
        <w:t>校长杯</w:t>
      </w:r>
      <w:r>
        <w:rPr>
          <w:rFonts w:hint="eastAsia" w:ascii="Times New Roman" w:hAnsi="Times New Roman" w:eastAsia="方正小标宋简体"/>
          <w:sz w:val="36"/>
          <w:szCs w:val="36"/>
        </w:rPr>
        <w:t>”</w:t>
      </w:r>
      <w:r>
        <w:rPr>
          <w:rFonts w:ascii="Times New Roman" w:hAnsi="Times New Roman" w:eastAsia="方正小标宋简体"/>
          <w:sz w:val="36"/>
          <w:szCs w:val="36"/>
        </w:rPr>
        <w:t>学校参加第十四届全国学生运动会的</w:t>
      </w:r>
    </w:p>
    <w:p>
      <w:pPr>
        <w:snapToGrid w:val="0"/>
        <w:spacing w:line="580" w:lineRule="exact"/>
        <w:jc w:val="center"/>
        <w:rPr>
          <w:rFonts w:ascii="Times New Roman" w:hAnsi="Times New Roman" w:eastAsia="方正小标宋简体"/>
          <w:sz w:val="36"/>
          <w:szCs w:val="36"/>
        </w:rPr>
      </w:pPr>
      <w:r>
        <w:rPr>
          <w:rFonts w:ascii="Times New Roman" w:hAnsi="Times New Roman" w:eastAsia="方正小标宋简体"/>
          <w:sz w:val="36"/>
          <w:szCs w:val="36"/>
        </w:rPr>
        <w:t>运动员参赛情况统计表</w:t>
      </w:r>
    </w:p>
    <w:p>
      <w:pPr>
        <w:snapToGrid w:val="0"/>
        <w:spacing w:line="580" w:lineRule="exact"/>
        <w:ind w:firstLine="640" w:firstLineChars="200"/>
        <w:jc w:val="center"/>
        <w:rPr>
          <w:rFonts w:ascii="Times New Roman" w:hAnsi="Times New Roman" w:eastAsia="方正小标宋简体"/>
          <w:sz w:val="32"/>
          <w:szCs w:val="32"/>
        </w:rPr>
      </w:pPr>
    </w:p>
    <w:p>
      <w:pPr>
        <w:snapToGrid w:val="0"/>
        <w:spacing w:line="580" w:lineRule="exact"/>
        <w:jc w:val="center"/>
        <w:rPr>
          <w:rFonts w:hint="eastAsia" w:ascii="Times New Roman" w:hAnsi="Times New Roman" w:eastAsia="仿宋_GB2312"/>
          <w:sz w:val="32"/>
          <w:szCs w:val="32"/>
          <w:lang w:eastAsia="zh-CN"/>
        </w:rPr>
      </w:pPr>
      <w:r>
        <w:rPr>
          <w:rFonts w:ascii="Times New Roman" w:hAnsi="Times New Roman" w:eastAsia="仿宋_GB2312"/>
          <w:sz w:val="32"/>
          <w:szCs w:val="32"/>
        </w:rPr>
        <w:t>省（区、市）：</w:t>
      </w:r>
      <w:r>
        <w:rPr>
          <w:rFonts w:hint="eastAsia" w:ascii="Times New Roman" w:hAnsi="Times New Roman" w:eastAsia="仿宋_GB2312"/>
          <w:sz w:val="32"/>
          <w:szCs w:val="32"/>
          <w:lang w:eastAsia="zh-CN"/>
        </w:rPr>
        <w:t>山东省</w:t>
      </w:r>
      <w:r>
        <w:rPr>
          <w:rFonts w:ascii="Times New Roman" w:hAnsi="Times New Roman" w:eastAsia="仿宋_GB2312"/>
          <w:sz w:val="32"/>
          <w:szCs w:val="32"/>
        </w:rPr>
        <w:t xml:space="preserve">           学校名称：</w:t>
      </w:r>
      <w:r>
        <w:rPr>
          <w:rFonts w:hint="eastAsia" w:ascii="Times New Roman" w:hAnsi="Times New Roman" w:eastAsia="仿宋_GB2312"/>
          <w:sz w:val="32"/>
          <w:szCs w:val="32"/>
          <w:lang w:eastAsia="zh-CN"/>
        </w:rPr>
        <w:t>山东大学</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
        <w:gridCol w:w="2165"/>
        <w:gridCol w:w="997"/>
        <w:gridCol w:w="3801"/>
        <w:gridCol w:w="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r>
              <w:rPr>
                <w:rFonts w:ascii="Times New Roman" w:hAnsi="Times New Roman" w:eastAsia="仿宋_GB2312"/>
                <w:sz w:val="32"/>
                <w:szCs w:val="32"/>
              </w:rPr>
              <w:t>序号</w:t>
            </w:r>
          </w:p>
        </w:tc>
        <w:tc>
          <w:tcPr>
            <w:tcW w:w="216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r>
              <w:rPr>
                <w:rFonts w:ascii="Times New Roman" w:hAnsi="Times New Roman" w:eastAsia="仿宋_GB2312"/>
                <w:sz w:val="32"/>
                <w:szCs w:val="32"/>
              </w:rPr>
              <w:t>运动员姓名</w:t>
            </w:r>
          </w:p>
        </w:tc>
        <w:tc>
          <w:tcPr>
            <w:tcW w:w="99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r>
              <w:rPr>
                <w:rFonts w:ascii="Times New Roman" w:hAnsi="Times New Roman" w:eastAsia="仿宋_GB2312"/>
                <w:sz w:val="32"/>
                <w:szCs w:val="32"/>
              </w:rPr>
              <w:t>性别</w:t>
            </w:r>
          </w:p>
        </w:tc>
        <w:tc>
          <w:tcPr>
            <w:tcW w:w="380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r>
              <w:rPr>
                <w:rFonts w:ascii="Times New Roman" w:hAnsi="Times New Roman" w:eastAsia="仿宋_GB2312"/>
                <w:sz w:val="32"/>
                <w:szCs w:val="32"/>
              </w:rPr>
              <w:t>参赛项目</w:t>
            </w:r>
          </w:p>
        </w:tc>
        <w:tc>
          <w:tcPr>
            <w:tcW w:w="58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r>
              <w:rPr>
                <w:rFonts w:ascii="Times New Roman" w:hAnsi="Times New Roman"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r>
              <w:rPr>
                <w:rFonts w:ascii="Times New Roman" w:hAnsi="Times New Roman" w:eastAsia="仿宋_GB2312"/>
                <w:sz w:val="32"/>
                <w:szCs w:val="32"/>
              </w:rPr>
              <w:t>1</w:t>
            </w:r>
          </w:p>
        </w:tc>
        <w:tc>
          <w:tcPr>
            <w:tcW w:w="216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孙子熠</w:t>
            </w:r>
          </w:p>
        </w:tc>
        <w:tc>
          <w:tcPr>
            <w:tcW w:w="99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男</w:t>
            </w:r>
          </w:p>
        </w:tc>
        <w:tc>
          <w:tcPr>
            <w:tcW w:w="380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田径（110米栏、400米栏）</w:t>
            </w:r>
          </w:p>
        </w:tc>
        <w:tc>
          <w:tcPr>
            <w:tcW w:w="58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ascii="Times New Roman" w:hAnsi="Times New Roman" w:eastAsia="仿宋_GB2312"/>
                <w:sz w:val="32"/>
                <w:szCs w:val="32"/>
              </w:rPr>
              <w:t>2</w:t>
            </w:r>
          </w:p>
        </w:tc>
        <w:tc>
          <w:tcPr>
            <w:tcW w:w="216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陈明杰</w:t>
            </w:r>
          </w:p>
        </w:tc>
        <w:tc>
          <w:tcPr>
            <w:tcW w:w="99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男</w:t>
            </w:r>
          </w:p>
        </w:tc>
        <w:tc>
          <w:tcPr>
            <w:tcW w:w="380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田径（110米栏）</w:t>
            </w:r>
          </w:p>
        </w:tc>
        <w:tc>
          <w:tcPr>
            <w:tcW w:w="58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ascii="Times New Roman" w:hAnsi="Times New Roman" w:eastAsia="仿宋_GB2312"/>
                <w:sz w:val="32"/>
                <w:szCs w:val="32"/>
              </w:rPr>
              <w:t>3</w:t>
            </w:r>
          </w:p>
        </w:tc>
        <w:tc>
          <w:tcPr>
            <w:tcW w:w="216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宋宝涛</w:t>
            </w:r>
          </w:p>
        </w:tc>
        <w:tc>
          <w:tcPr>
            <w:tcW w:w="99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男</w:t>
            </w:r>
          </w:p>
        </w:tc>
        <w:tc>
          <w:tcPr>
            <w:tcW w:w="380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田径（撑杆跳高）</w:t>
            </w:r>
          </w:p>
        </w:tc>
        <w:tc>
          <w:tcPr>
            <w:tcW w:w="58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ascii="Times New Roman" w:hAnsi="Times New Roman" w:eastAsia="仿宋_GB2312"/>
                <w:sz w:val="32"/>
                <w:szCs w:val="32"/>
              </w:rPr>
              <w:t>4</w:t>
            </w:r>
          </w:p>
        </w:tc>
        <w:tc>
          <w:tcPr>
            <w:tcW w:w="216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李  鑫</w:t>
            </w:r>
          </w:p>
        </w:tc>
        <w:tc>
          <w:tcPr>
            <w:tcW w:w="99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女</w:t>
            </w:r>
          </w:p>
        </w:tc>
        <w:tc>
          <w:tcPr>
            <w:tcW w:w="380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田径（铅球）</w:t>
            </w:r>
          </w:p>
        </w:tc>
        <w:tc>
          <w:tcPr>
            <w:tcW w:w="58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ascii="Times New Roman" w:hAnsi="Times New Roman" w:eastAsia="仿宋_GB2312"/>
                <w:sz w:val="32"/>
                <w:szCs w:val="32"/>
              </w:rPr>
              <w:t>5</w:t>
            </w:r>
          </w:p>
        </w:tc>
        <w:tc>
          <w:tcPr>
            <w:tcW w:w="216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高  莹</w:t>
            </w:r>
          </w:p>
        </w:tc>
        <w:tc>
          <w:tcPr>
            <w:tcW w:w="99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女</w:t>
            </w:r>
          </w:p>
        </w:tc>
        <w:tc>
          <w:tcPr>
            <w:tcW w:w="380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田径（跳远、三级跳远）</w:t>
            </w:r>
          </w:p>
        </w:tc>
        <w:tc>
          <w:tcPr>
            <w:tcW w:w="58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ascii="Times New Roman" w:hAnsi="Times New Roman" w:eastAsia="仿宋_GB2312"/>
                <w:sz w:val="32"/>
                <w:szCs w:val="32"/>
              </w:rPr>
              <w:t>6</w:t>
            </w:r>
          </w:p>
        </w:tc>
        <w:tc>
          <w:tcPr>
            <w:tcW w:w="216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郭佳欣</w:t>
            </w:r>
          </w:p>
        </w:tc>
        <w:tc>
          <w:tcPr>
            <w:tcW w:w="99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女</w:t>
            </w:r>
          </w:p>
        </w:tc>
        <w:tc>
          <w:tcPr>
            <w:tcW w:w="380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田径（撑杆跳高）</w:t>
            </w:r>
          </w:p>
        </w:tc>
        <w:tc>
          <w:tcPr>
            <w:tcW w:w="58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ascii="Times New Roman" w:hAnsi="Times New Roman" w:eastAsia="仿宋_GB2312"/>
                <w:sz w:val="32"/>
                <w:szCs w:val="32"/>
              </w:rPr>
              <w:t>7</w:t>
            </w:r>
          </w:p>
        </w:tc>
        <w:tc>
          <w:tcPr>
            <w:tcW w:w="216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李沛勋</w:t>
            </w:r>
          </w:p>
        </w:tc>
        <w:tc>
          <w:tcPr>
            <w:tcW w:w="99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男</w:t>
            </w:r>
          </w:p>
        </w:tc>
        <w:tc>
          <w:tcPr>
            <w:tcW w:w="380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田径（</w:t>
            </w:r>
            <w:r>
              <w:rPr>
                <w:rFonts w:hint="eastAsia" w:ascii="Times New Roman" w:hAnsi="Times New Roman" w:eastAsia="仿宋_GB2312" w:cs="Times New Roman"/>
                <w:kern w:val="2"/>
                <w:sz w:val="32"/>
                <w:szCs w:val="32"/>
                <w:lang w:val="en-US" w:eastAsia="zh-CN" w:bidi="ar-SA"/>
              </w:rPr>
              <w:t>链球）</w:t>
            </w:r>
          </w:p>
        </w:tc>
        <w:tc>
          <w:tcPr>
            <w:tcW w:w="58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ascii="Times New Roman" w:hAnsi="Times New Roman" w:eastAsia="仿宋_GB2312"/>
                <w:sz w:val="32"/>
                <w:szCs w:val="32"/>
              </w:rPr>
              <w:t>8</w:t>
            </w:r>
          </w:p>
        </w:tc>
        <w:tc>
          <w:tcPr>
            <w:tcW w:w="216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胥亚晖</w:t>
            </w:r>
          </w:p>
        </w:tc>
        <w:tc>
          <w:tcPr>
            <w:tcW w:w="99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男</w:t>
            </w:r>
          </w:p>
        </w:tc>
        <w:tc>
          <w:tcPr>
            <w:tcW w:w="380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足球</w:t>
            </w:r>
          </w:p>
        </w:tc>
        <w:tc>
          <w:tcPr>
            <w:tcW w:w="58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ascii="Times New Roman" w:hAnsi="Times New Roman" w:eastAsia="仿宋_GB2312"/>
                <w:sz w:val="32"/>
                <w:szCs w:val="32"/>
              </w:rPr>
              <w:t>9</w:t>
            </w:r>
          </w:p>
        </w:tc>
        <w:tc>
          <w:tcPr>
            <w:tcW w:w="216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李伯辰</w:t>
            </w:r>
          </w:p>
        </w:tc>
        <w:tc>
          <w:tcPr>
            <w:tcW w:w="99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男</w:t>
            </w:r>
          </w:p>
        </w:tc>
        <w:tc>
          <w:tcPr>
            <w:tcW w:w="380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足球</w:t>
            </w:r>
          </w:p>
        </w:tc>
        <w:tc>
          <w:tcPr>
            <w:tcW w:w="58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ascii="Times New Roman" w:hAnsi="Times New Roman" w:eastAsia="仿宋_GB2312"/>
                <w:sz w:val="32"/>
                <w:szCs w:val="32"/>
              </w:rPr>
              <w:t>10</w:t>
            </w:r>
          </w:p>
        </w:tc>
        <w:tc>
          <w:tcPr>
            <w:tcW w:w="216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王树桢</w:t>
            </w:r>
          </w:p>
        </w:tc>
        <w:tc>
          <w:tcPr>
            <w:tcW w:w="99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男</w:t>
            </w:r>
          </w:p>
        </w:tc>
        <w:tc>
          <w:tcPr>
            <w:tcW w:w="380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足球</w:t>
            </w:r>
          </w:p>
        </w:tc>
        <w:tc>
          <w:tcPr>
            <w:tcW w:w="58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ascii="Times New Roman" w:hAnsi="Times New Roman" w:eastAsia="仿宋_GB2312"/>
                <w:sz w:val="32"/>
                <w:szCs w:val="32"/>
              </w:rPr>
              <w:t>11</w:t>
            </w:r>
          </w:p>
        </w:tc>
        <w:tc>
          <w:tcPr>
            <w:tcW w:w="216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张明龙</w:t>
            </w:r>
          </w:p>
        </w:tc>
        <w:tc>
          <w:tcPr>
            <w:tcW w:w="99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男</w:t>
            </w:r>
          </w:p>
        </w:tc>
        <w:tc>
          <w:tcPr>
            <w:tcW w:w="380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足球</w:t>
            </w:r>
          </w:p>
        </w:tc>
        <w:tc>
          <w:tcPr>
            <w:tcW w:w="58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ascii="Times New Roman" w:hAnsi="Times New Roman" w:eastAsia="仿宋_GB2312"/>
                <w:sz w:val="32"/>
                <w:szCs w:val="32"/>
              </w:rPr>
              <w:t>12</w:t>
            </w:r>
          </w:p>
        </w:tc>
        <w:tc>
          <w:tcPr>
            <w:tcW w:w="216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宗可豪</w:t>
            </w:r>
          </w:p>
        </w:tc>
        <w:tc>
          <w:tcPr>
            <w:tcW w:w="99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男</w:t>
            </w:r>
          </w:p>
        </w:tc>
        <w:tc>
          <w:tcPr>
            <w:tcW w:w="380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足球</w:t>
            </w:r>
          </w:p>
        </w:tc>
        <w:tc>
          <w:tcPr>
            <w:tcW w:w="58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ascii="Times New Roman" w:hAnsi="Times New Roman" w:eastAsia="仿宋_GB2312"/>
                <w:sz w:val="32"/>
                <w:szCs w:val="32"/>
              </w:rPr>
              <w:t>13</w:t>
            </w:r>
          </w:p>
        </w:tc>
        <w:tc>
          <w:tcPr>
            <w:tcW w:w="216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姚昊煜</w:t>
            </w:r>
          </w:p>
        </w:tc>
        <w:tc>
          <w:tcPr>
            <w:tcW w:w="99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男</w:t>
            </w:r>
          </w:p>
        </w:tc>
        <w:tc>
          <w:tcPr>
            <w:tcW w:w="380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足球</w:t>
            </w:r>
          </w:p>
        </w:tc>
        <w:tc>
          <w:tcPr>
            <w:tcW w:w="58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ascii="Times New Roman" w:hAnsi="Times New Roman" w:eastAsia="仿宋_GB2312"/>
                <w:sz w:val="32"/>
                <w:szCs w:val="32"/>
              </w:rPr>
              <w:t>14</w:t>
            </w:r>
          </w:p>
        </w:tc>
        <w:tc>
          <w:tcPr>
            <w:tcW w:w="216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吕田昊</w:t>
            </w:r>
          </w:p>
        </w:tc>
        <w:tc>
          <w:tcPr>
            <w:tcW w:w="99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男</w:t>
            </w:r>
          </w:p>
        </w:tc>
        <w:tc>
          <w:tcPr>
            <w:tcW w:w="380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足球</w:t>
            </w:r>
          </w:p>
        </w:tc>
        <w:tc>
          <w:tcPr>
            <w:tcW w:w="58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ascii="Times New Roman" w:hAnsi="Times New Roman" w:eastAsia="仿宋_GB2312"/>
                <w:sz w:val="32"/>
                <w:szCs w:val="32"/>
              </w:rPr>
              <w:t>15</w:t>
            </w:r>
          </w:p>
        </w:tc>
        <w:tc>
          <w:tcPr>
            <w:tcW w:w="216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何成东</w:t>
            </w:r>
          </w:p>
        </w:tc>
        <w:tc>
          <w:tcPr>
            <w:tcW w:w="99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男</w:t>
            </w:r>
          </w:p>
        </w:tc>
        <w:tc>
          <w:tcPr>
            <w:tcW w:w="380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足球</w:t>
            </w:r>
          </w:p>
        </w:tc>
        <w:tc>
          <w:tcPr>
            <w:tcW w:w="58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16</w:t>
            </w:r>
          </w:p>
        </w:tc>
        <w:tc>
          <w:tcPr>
            <w:tcW w:w="216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潘星宇</w:t>
            </w:r>
          </w:p>
        </w:tc>
        <w:tc>
          <w:tcPr>
            <w:tcW w:w="99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男</w:t>
            </w:r>
          </w:p>
        </w:tc>
        <w:tc>
          <w:tcPr>
            <w:tcW w:w="380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足球</w:t>
            </w:r>
          </w:p>
        </w:tc>
        <w:tc>
          <w:tcPr>
            <w:tcW w:w="58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17</w:t>
            </w:r>
          </w:p>
        </w:tc>
        <w:tc>
          <w:tcPr>
            <w:tcW w:w="216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杜潇霖</w:t>
            </w:r>
          </w:p>
        </w:tc>
        <w:tc>
          <w:tcPr>
            <w:tcW w:w="99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男</w:t>
            </w:r>
          </w:p>
        </w:tc>
        <w:tc>
          <w:tcPr>
            <w:tcW w:w="380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足球</w:t>
            </w:r>
          </w:p>
        </w:tc>
        <w:tc>
          <w:tcPr>
            <w:tcW w:w="58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18</w:t>
            </w:r>
          </w:p>
        </w:tc>
        <w:tc>
          <w:tcPr>
            <w:tcW w:w="216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李欢</w:t>
            </w:r>
          </w:p>
        </w:tc>
        <w:tc>
          <w:tcPr>
            <w:tcW w:w="99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男</w:t>
            </w:r>
          </w:p>
        </w:tc>
        <w:tc>
          <w:tcPr>
            <w:tcW w:w="380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足球</w:t>
            </w:r>
          </w:p>
        </w:tc>
        <w:tc>
          <w:tcPr>
            <w:tcW w:w="58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19</w:t>
            </w:r>
          </w:p>
        </w:tc>
        <w:tc>
          <w:tcPr>
            <w:tcW w:w="216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吴润梓</w:t>
            </w:r>
          </w:p>
        </w:tc>
        <w:tc>
          <w:tcPr>
            <w:tcW w:w="99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男</w:t>
            </w:r>
          </w:p>
        </w:tc>
        <w:tc>
          <w:tcPr>
            <w:tcW w:w="380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足球</w:t>
            </w:r>
          </w:p>
        </w:tc>
        <w:tc>
          <w:tcPr>
            <w:tcW w:w="58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20</w:t>
            </w:r>
          </w:p>
        </w:tc>
        <w:tc>
          <w:tcPr>
            <w:tcW w:w="216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刘泽坛</w:t>
            </w:r>
          </w:p>
        </w:tc>
        <w:tc>
          <w:tcPr>
            <w:tcW w:w="99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男</w:t>
            </w:r>
          </w:p>
        </w:tc>
        <w:tc>
          <w:tcPr>
            <w:tcW w:w="380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足球</w:t>
            </w:r>
          </w:p>
        </w:tc>
        <w:tc>
          <w:tcPr>
            <w:tcW w:w="58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21</w:t>
            </w:r>
          </w:p>
        </w:tc>
        <w:tc>
          <w:tcPr>
            <w:tcW w:w="216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黄子问</w:t>
            </w:r>
          </w:p>
        </w:tc>
        <w:tc>
          <w:tcPr>
            <w:tcW w:w="99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男</w:t>
            </w:r>
          </w:p>
        </w:tc>
        <w:tc>
          <w:tcPr>
            <w:tcW w:w="380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足球</w:t>
            </w:r>
          </w:p>
        </w:tc>
        <w:tc>
          <w:tcPr>
            <w:tcW w:w="58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22</w:t>
            </w:r>
          </w:p>
        </w:tc>
        <w:tc>
          <w:tcPr>
            <w:tcW w:w="216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宋林轩</w:t>
            </w:r>
          </w:p>
        </w:tc>
        <w:tc>
          <w:tcPr>
            <w:tcW w:w="99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男</w:t>
            </w:r>
          </w:p>
        </w:tc>
        <w:tc>
          <w:tcPr>
            <w:tcW w:w="380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足球</w:t>
            </w:r>
          </w:p>
        </w:tc>
        <w:tc>
          <w:tcPr>
            <w:tcW w:w="58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23</w:t>
            </w:r>
          </w:p>
        </w:tc>
        <w:tc>
          <w:tcPr>
            <w:tcW w:w="216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牛诗博</w:t>
            </w:r>
          </w:p>
        </w:tc>
        <w:tc>
          <w:tcPr>
            <w:tcW w:w="99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男</w:t>
            </w:r>
          </w:p>
        </w:tc>
        <w:tc>
          <w:tcPr>
            <w:tcW w:w="380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足球</w:t>
            </w:r>
          </w:p>
        </w:tc>
        <w:tc>
          <w:tcPr>
            <w:tcW w:w="58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24</w:t>
            </w:r>
          </w:p>
        </w:tc>
        <w:tc>
          <w:tcPr>
            <w:tcW w:w="216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袁新锐</w:t>
            </w:r>
          </w:p>
        </w:tc>
        <w:tc>
          <w:tcPr>
            <w:tcW w:w="99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男</w:t>
            </w:r>
          </w:p>
        </w:tc>
        <w:tc>
          <w:tcPr>
            <w:tcW w:w="380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足球</w:t>
            </w:r>
          </w:p>
        </w:tc>
        <w:tc>
          <w:tcPr>
            <w:tcW w:w="58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25</w:t>
            </w:r>
          </w:p>
        </w:tc>
        <w:tc>
          <w:tcPr>
            <w:tcW w:w="216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王泽诚</w:t>
            </w:r>
          </w:p>
        </w:tc>
        <w:tc>
          <w:tcPr>
            <w:tcW w:w="99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男</w:t>
            </w:r>
          </w:p>
        </w:tc>
        <w:tc>
          <w:tcPr>
            <w:tcW w:w="380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足球</w:t>
            </w:r>
          </w:p>
        </w:tc>
        <w:tc>
          <w:tcPr>
            <w:tcW w:w="58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26</w:t>
            </w:r>
          </w:p>
        </w:tc>
        <w:tc>
          <w:tcPr>
            <w:tcW w:w="216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毕雯鑫</w:t>
            </w:r>
          </w:p>
        </w:tc>
        <w:tc>
          <w:tcPr>
            <w:tcW w:w="99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女</w:t>
            </w:r>
          </w:p>
        </w:tc>
        <w:tc>
          <w:tcPr>
            <w:tcW w:w="380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游泳（</w:t>
            </w:r>
            <w:r>
              <w:rPr>
                <w:rFonts w:hint="eastAsia" w:ascii="Times New Roman" w:hAnsi="Times New Roman" w:eastAsia="仿宋_GB2312"/>
                <w:sz w:val="32"/>
                <w:szCs w:val="32"/>
                <w:lang w:val="en-US" w:eastAsia="zh-CN"/>
              </w:rPr>
              <w:t>400米自由泳、800米自由泳</w:t>
            </w:r>
            <w:r>
              <w:rPr>
                <w:rFonts w:hint="eastAsia" w:ascii="Times New Roman" w:hAnsi="Times New Roman" w:eastAsia="仿宋_GB2312"/>
                <w:sz w:val="32"/>
                <w:szCs w:val="32"/>
                <w:lang w:eastAsia="zh-CN"/>
              </w:rPr>
              <w:t>）</w:t>
            </w:r>
          </w:p>
        </w:tc>
        <w:tc>
          <w:tcPr>
            <w:tcW w:w="58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27</w:t>
            </w:r>
          </w:p>
        </w:tc>
        <w:tc>
          <w:tcPr>
            <w:tcW w:w="216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袁明洁</w:t>
            </w:r>
          </w:p>
        </w:tc>
        <w:tc>
          <w:tcPr>
            <w:tcW w:w="99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女</w:t>
            </w:r>
          </w:p>
        </w:tc>
        <w:tc>
          <w:tcPr>
            <w:tcW w:w="380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游泳（</w:t>
            </w:r>
            <w:r>
              <w:rPr>
                <w:rFonts w:hint="eastAsia" w:ascii="Times New Roman" w:hAnsi="Times New Roman" w:eastAsia="仿宋_GB2312"/>
                <w:sz w:val="32"/>
                <w:szCs w:val="32"/>
                <w:lang w:val="en-US" w:eastAsia="zh-CN"/>
              </w:rPr>
              <w:t>100米仰泳、200米仰泳</w:t>
            </w:r>
            <w:r>
              <w:rPr>
                <w:rFonts w:hint="eastAsia" w:ascii="Times New Roman" w:hAnsi="Times New Roman" w:eastAsia="仿宋_GB2312"/>
                <w:sz w:val="32"/>
                <w:szCs w:val="32"/>
                <w:lang w:eastAsia="zh-CN"/>
              </w:rPr>
              <w:t>）</w:t>
            </w:r>
          </w:p>
        </w:tc>
        <w:tc>
          <w:tcPr>
            <w:tcW w:w="58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28</w:t>
            </w:r>
          </w:p>
        </w:tc>
        <w:tc>
          <w:tcPr>
            <w:tcW w:w="216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杨彩萍</w:t>
            </w:r>
          </w:p>
        </w:tc>
        <w:tc>
          <w:tcPr>
            <w:tcW w:w="99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女</w:t>
            </w:r>
          </w:p>
        </w:tc>
        <w:tc>
          <w:tcPr>
            <w:tcW w:w="380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游泳（200自由泳、400自由泳）</w:t>
            </w:r>
          </w:p>
        </w:tc>
        <w:tc>
          <w:tcPr>
            <w:tcW w:w="58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29</w:t>
            </w:r>
          </w:p>
        </w:tc>
        <w:tc>
          <w:tcPr>
            <w:tcW w:w="216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卞志宇</w:t>
            </w:r>
          </w:p>
        </w:tc>
        <w:tc>
          <w:tcPr>
            <w:tcW w:w="99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男</w:t>
            </w:r>
          </w:p>
        </w:tc>
        <w:tc>
          <w:tcPr>
            <w:tcW w:w="380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游泳（</w:t>
            </w:r>
            <w:r>
              <w:rPr>
                <w:rFonts w:hint="eastAsia" w:ascii="Times New Roman" w:hAnsi="Times New Roman" w:eastAsia="仿宋_GB2312"/>
                <w:sz w:val="32"/>
                <w:szCs w:val="32"/>
                <w:lang w:val="en-US" w:eastAsia="zh-CN"/>
              </w:rPr>
              <w:t>100米仰泳、200米仰泳</w:t>
            </w:r>
            <w:r>
              <w:rPr>
                <w:rFonts w:hint="eastAsia" w:ascii="Times New Roman" w:hAnsi="Times New Roman" w:eastAsia="仿宋_GB2312"/>
                <w:sz w:val="32"/>
                <w:szCs w:val="32"/>
                <w:lang w:eastAsia="zh-CN"/>
              </w:rPr>
              <w:t>）</w:t>
            </w:r>
          </w:p>
        </w:tc>
        <w:tc>
          <w:tcPr>
            <w:tcW w:w="58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73"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val="en-US" w:eastAsia="zh-CN"/>
              </w:rPr>
              <w:t>30</w:t>
            </w:r>
          </w:p>
        </w:tc>
        <w:tc>
          <w:tcPr>
            <w:tcW w:w="2165"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黄鹏辉</w:t>
            </w:r>
          </w:p>
        </w:tc>
        <w:tc>
          <w:tcPr>
            <w:tcW w:w="99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男</w:t>
            </w:r>
          </w:p>
        </w:tc>
        <w:tc>
          <w:tcPr>
            <w:tcW w:w="380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lang w:eastAsia="zh-CN"/>
              </w:rPr>
              <w:t>游泳（</w:t>
            </w:r>
            <w:r>
              <w:rPr>
                <w:rFonts w:hint="eastAsia" w:ascii="Times New Roman" w:hAnsi="Times New Roman" w:eastAsia="仿宋_GB2312"/>
                <w:sz w:val="32"/>
                <w:szCs w:val="32"/>
                <w:lang w:val="en-US" w:eastAsia="zh-CN"/>
              </w:rPr>
              <w:t>50米自由泳、400米自由泳</w:t>
            </w:r>
            <w:r>
              <w:rPr>
                <w:rFonts w:hint="eastAsia" w:ascii="Times New Roman" w:hAnsi="Times New Roman" w:eastAsia="仿宋_GB2312"/>
                <w:sz w:val="32"/>
                <w:szCs w:val="32"/>
                <w:lang w:eastAsia="zh-CN"/>
              </w:rPr>
              <w:t>）</w:t>
            </w:r>
          </w:p>
        </w:tc>
        <w:tc>
          <w:tcPr>
            <w:tcW w:w="58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sz w:val="32"/>
                <w:szCs w:val="32"/>
              </w:rPr>
            </w:pPr>
          </w:p>
        </w:tc>
      </w:tr>
    </w:tbl>
    <w:p>
      <w:pPr>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注：参赛项目要写清楚参赛小项。</w:t>
      </w:r>
    </w:p>
    <w:p/>
    <w:p/>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662"/>
    <w:rsid w:val="000533FF"/>
    <w:rsid w:val="00071FB6"/>
    <w:rsid w:val="00112319"/>
    <w:rsid w:val="001A5237"/>
    <w:rsid w:val="001A6F29"/>
    <w:rsid w:val="001E05A5"/>
    <w:rsid w:val="00264C0F"/>
    <w:rsid w:val="002A3884"/>
    <w:rsid w:val="004A6AFF"/>
    <w:rsid w:val="00504615"/>
    <w:rsid w:val="005269EF"/>
    <w:rsid w:val="005945A3"/>
    <w:rsid w:val="005A7665"/>
    <w:rsid w:val="005B4ACE"/>
    <w:rsid w:val="00625422"/>
    <w:rsid w:val="006443B6"/>
    <w:rsid w:val="0064618E"/>
    <w:rsid w:val="0066012E"/>
    <w:rsid w:val="00693D22"/>
    <w:rsid w:val="006B7136"/>
    <w:rsid w:val="006D03C1"/>
    <w:rsid w:val="006E4464"/>
    <w:rsid w:val="007177DE"/>
    <w:rsid w:val="007F0662"/>
    <w:rsid w:val="00884287"/>
    <w:rsid w:val="008D4A35"/>
    <w:rsid w:val="00933B38"/>
    <w:rsid w:val="009D2FB4"/>
    <w:rsid w:val="009D5A4F"/>
    <w:rsid w:val="009F58A9"/>
    <w:rsid w:val="00B070A3"/>
    <w:rsid w:val="00B13230"/>
    <w:rsid w:val="00BE7C55"/>
    <w:rsid w:val="00CF7D57"/>
    <w:rsid w:val="00DF3050"/>
    <w:rsid w:val="00E639F1"/>
    <w:rsid w:val="00E729DA"/>
    <w:rsid w:val="00F219C8"/>
    <w:rsid w:val="00FA5309"/>
    <w:rsid w:val="00FA5D06"/>
    <w:rsid w:val="00FD5925"/>
    <w:rsid w:val="10D12DC6"/>
    <w:rsid w:val="13D3333F"/>
    <w:rsid w:val="389319C9"/>
    <w:rsid w:val="40C96937"/>
    <w:rsid w:val="42EE5983"/>
    <w:rsid w:val="4B133E5C"/>
    <w:rsid w:val="54D04282"/>
    <w:rsid w:val="5680560F"/>
    <w:rsid w:val="77FD65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rPr>
      <w:sz w:val="24"/>
    </w:rPr>
  </w:style>
  <w:style w:type="character" w:styleId="9">
    <w:name w:val="Hyperlink"/>
    <w:unhideWhenUsed/>
    <w:qFormat/>
    <w:uiPriority w:val="99"/>
    <w:rPr>
      <w:color w:val="0000FF"/>
      <w:u w:val="single"/>
    </w:rPr>
  </w:style>
  <w:style w:type="paragraph" w:customStyle="1" w:styleId="10">
    <w:name w:val="List Paragraph1"/>
    <w:basedOn w:val="1"/>
    <w:qFormat/>
    <w:uiPriority w:val="99"/>
    <w:pPr>
      <w:ind w:firstLine="420" w:firstLineChars="200"/>
    </w:pPr>
  </w:style>
  <w:style w:type="character" w:customStyle="1" w:styleId="11">
    <w:name w:val="批注框文本 Char"/>
    <w:link w:val="3"/>
    <w:semiHidden/>
    <w:qFormat/>
    <w:uiPriority w:val="99"/>
    <w:rPr>
      <w:kern w:val="2"/>
      <w:sz w:val="18"/>
      <w:szCs w:val="18"/>
    </w:rPr>
  </w:style>
  <w:style w:type="character" w:customStyle="1" w:styleId="12">
    <w:name w:val="页眉 Char"/>
    <w:link w:val="5"/>
    <w:qFormat/>
    <w:uiPriority w:val="99"/>
    <w:rPr>
      <w:kern w:val="2"/>
      <w:sz w:val="18"/>
      <w:szCs w:val="18"/>
    </w:rPr>
  </w:style>
  <w:style w:type="character" w:customStyle="1" w:styleId="13">
    <w:name w:val="页脚 Char"/>
    <w:link w:val="4"/>
    <w:qFormat/>
    <w:uiPriority w:val="99"/>
    <w:rPr>
      <w:kern w:val="2"/>
      <w:sz w:val="18"/>
      <w:szCs w:val="18"/>
    </w:rPr>
  </w:style>
  <w:style w:type="paragraph" w:customStyle="1" w:styleId="14">
    <w:name w:val="Table Paragraph"/>
    <w:basedOn w:val="1"/>
    <w:qFormat/>
    <w:uiPriority w:val="1"/>
    <w:pPr>
      <w:spacing w:before="130"/>
      <w:jc w:val="center"/>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13</Pages>
  <Words>986</Words>
  <Characters>5625</Characters>
  <Lines>46</Lines>
  <Paragraphs>13</Paragraphs>
  <TotalTime>0</TotalTime>
  <ScaleCrop>false</ScaleCrop>
  <LinksUpToDate>false</LinksUpToDate>
  <CharactersWithSpaces>6598</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2021-06-25T06:48:00Z</dcterms:created>
  <dc:creator>系统管理员</dc:creator>
  <cp:lastModifiedBy>银座旅游集团</cp:lastModifiedBy>
  <cp:lastPrinted>2021-06-25T06:50:00Z</cp:lastPrinted>
  <dcterms:modified xsi:type="dcterms:W3CDTF">2021-07-05T03:47:39Z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C530EAA4E71B4FEB9D7C0FD581B0E055</vt:lpwstr>
  </property>
  <property fmtid="{D5CDD505-2E9C-101B-9397-08002B2CF9AE}" pid="4" name="KSOSaveFontToCloudKey">
    <vt:lpwstr>268627829_cloud</vt:lpwstr>
  </property>
</Properties>
</file>